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E39" w:rsidRPr="009F2351" w:rsidRDefault="00AA3E39">
      <w:pPr>
        <w:ind w:left="7110"/>
        <w:rPr>
          <w:rFonts w:cs="Arial"/>
          <w:b/>
          <w:bCs/>
          <w:noProof/>
          <w:sz w:val="24"/>
        </w:rPr>
      </w:pPr>
      <w:bookmarkStart w:id="0" w:name="_GoBack"/>
      <w:bookmarkEnd w:id="0"/>
      <w:r w:rsidRPr="009F2351">
        <w:rPr>
          <w:rFonts w:cs="Arial"/>
          <w:b/>
          <w:bCs/>
          <w:noProof/>
          <w:sz w:val="24"/>
        </w:rPr>
        <w:t>FY 20</w:t>
      </w:r>
      <w:r w:rsidR="009F2351" w:rsidRPr="009F2351">
        <w:rPr>
          <w:rFonts w:cs="Arial"/>
          <w:b/>
          <w:bCs/>
          <w:noProof/>
          <w:sz w:val="24"/>
        </w:rPr>
        <w:t>12</w:t>
      </w:r>
      <w:r w:rsidRPr="009F2351">
        <w:rPr>
          <w:rFonts w:cs="Arial"/>
          <w:b/>
          <w:bCs/>
          <w:noProof/>
          <w:sz w:val="24"/>
        </w:rPr>
        <w:t xml:space="preserve"> - FY 20</w:t>
      </w:r>
      <w:r w:rsidR="009F2351" w:rsidRPr="009F2351">
        <w:rPr>
          <w:rFonts w:cs="Arial"/>
          <w:b/>
          <w:bCs/>
          <w:noProof/>
          <w:sz w:val="24"/>
        </w:rPr>
        <w:t>13</w:t>
      </w:r>
    </w:p>
    <w:p w:rsidR="00AA3E39" w:rsidRPr="009F2351" w:rsidRDefault="00AA3E39">
      <w:pPr>
        <w:pStyle w:val="Heading8"/>
        <w:numPr>
          <w:ilvl w:val="0"/>
          <w:numId w:val="0"/>
        </w:numPr>
        <w:ind w:left="7110"/>
        <w:jc w:val="left"/>
        <w:rPr>
          <w:b/>
          <w:sz w:val="24"/>
        </w:rPr>
      </w:pPr>
      <w:r w:rsidRPr="009F2351">
        <w:rPr>
          <w:rFonts w:cs="Arial"/>
          <w:b/>
          <w:bCs/>
          <w:noProof/>
          <w:sz w:val="24"/>
        </w:rPr>
        <w:t>UPWP 3.3</w:t>
      </w:r>
    </w:p>
    <w:p w:rsidR="00AA3E39" w:rsidRDefault="008B66F2" w:rsidP="008B66F2">
      <w:pPr>
        <w:pStyle w:val="Heading8"/>
        <w:numPr>
          <w:ilvl w:val="0"/>
          <w:numId w:val="0"/>
        </w:numPr>
        <w:tabs>
          <w:tab w:val="center" w:pos="3514"/>
          <w:tab w:val="left" w:pos="5490"/>
        </w:tabs>
        <w:jc w:val="left"/>
        <w:rPr>
          <w:b/>
          <w:sz w:val="40"/>
        </w:rPr>
      </w:pPr>
      <w:r>
        <w:rPr>
          <w:b/>
          <w:sz w:val="40"/>
        </w:rPr>
        <w:tab/>
      </w:r>
      <w:r w:rsidR="000761C1" w:rsidRPr="009F2351">
        <w:rPr>
          <w:b/>
          <w:noProof/>
          <w:sz w:val="20"/>
          <w:lang w:val="es-419" w:eastAsia="es-419"/>
        </w:rPr>
        <w:drawing>
          <wp:anchor distT="0" distB="0" distL="114300" distR="114300" simplePos="0" relativeHeight="251662336" behindDoc="0" locked="0" layoutInCell="1" allowOverlap="1">
            <wp:simplePos x="0" y="0"/>
            <wp:positionH relativeFrom="column">
              <wp:posOffset>-62865</wp:posOffset>
            </wp:positionH>
            <wp:positionV relativeFrom="paragraph">
              <wp:posOffset>53340</wp:posOffset>
            </wp:positionV>
            <wp:extent cx="1426210" cy="792480"/>
            <wp:effectExtent l="19050" t="0" r="254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cstate="print"/>
                    <a:srcRect/>
                    <a:stretch>
                      <a:fillRect/>
                    </a:stretch>
                  </pic:blipFill>
                  <pic:spPr bwMode="auto">
                    <a:xfrm>
                      <a:off x="0" y="0"/>
                      <a:ext cx="1426210" cy="792480"/>
                    </a:xfrm>
                    <a:prstGeom prst="rect">
                      <a:avLst/>
                    </a:prstGeom>
                    <a:noFill/>
                    <a:ln w="9525">
                      <a:noFill/>
                      <a:miter lim="800000"/>
                      <a:headEnd/>
                      <a:tailEnd/>
                    </a:ln>
                  </pic:spPr>
                </pic:pic>
              </a:graphicData>
            </a:graphic>
          </wp:anchor>
        </w:drawing>
      </w:r>
      <w:r>
        <w:rPr>
          <w:b/>
          <w:sz w:val="40"/>
        </w:rPr>
        <w:tab/>
      </w:r>
    </w:p>
    <w:p w:rsidR="00AA3E39" w:rsidRDefault="00AA3E39">
      <w:pPr>
        <w:pStyle w:val="Heading8"/>
        <w:numPr>
          <w:ilvl w:val="0"/>
          <w:numId w:val="0"/>
        </w:numPr>
        <w:rPr>
          <w:b/>
          <w:sz w:val="40"/>
        </w:rPr>
      </w:pPr>
    </w:p>
    <w:p w:rsidR="00AA3E39" w:rsidRDefault="00AA3E39">
      <w:pPr>
        <w:rPr>
          <w:rFonts w:cs="Arial"/>
          <w:b/>
          <w:bCs/>
          <w:noProof/>
          <w:sz w:val="24"/>
        </w:rPr>
      </w:pPr>
      <w:r>
        <w:rPr>
          <w:rFonts w:cs="Arial"/>
          <w:b/>
          <w:bCs/>
          <w:noProof/>
          <w:sz w:val="24"/>
        </w:rPr>
        <w:t xml:space="preserve">   </w:t>
      </w:r>
    </w:p>
    <w:p w:rsidR="00AA3E39" w:rsidRDefault="00AA3E39">
      <w:pPr>
        <w:rPr>
          <w:rFonts w:cs="Arial"/>
          <w:b/>
          <w:bCs/>
          <w:noProof/>
          <w:sz w:val="24"/>
        </w:rPr>
      </w:pPr>
    </w:p>
    <w:p w:rsidR="00AA3E39" w:rsidRDefault="00AA3E39">
      <w:pPr>
        <w:rPr>
          <w:rFonts w:cs="Arial"/>
          <w:b/>
          <w:bCs/>
          <w:noProof/>
          <w:sz w:val="24"/>
        </w:rPr>
      </w:pPr>
      <w:r>
        <w:rPr>
          <w:rFonts w:cs="Arial"/>
          <w:b/>
          <w:bCs/>
          <w:noProof/>
          <w:sz w:val="24"/>
        </w:rPr>
        <w:t>MPO</w:t>
      </w:r>
    </w:p>
    <w:p w:rsidR="00AA3E39" w:rsidRDefault="00AA3E39">
      <w:pPr>
        <w:pStyle w:val="xl26"/>
        <w:pBdr>
          <w:left w:val="none" w:sz="0" w:space="0" w:color="auto"/>
          <w:bottom w:val="none" w:sz="0" w:space="0" w:color="auto"/>
          <w:right w:val="none" w:sz="0" w:space="0" w:color="auto"/>
        </w:pBdr>
        <w:spacing w:before="0" w:beforeAutospacing="0" w:after="0" w:afterAutospacing="0"/>
        <w:textAlignment w:val="auto"/>
        <w:rPr>
          <w:rFonts w:eastAsia="Times New Roman"/>
          <w:noProof/>
          <w:szCs w:val="20"/>
        </w:rPr>
      </w:pPr>
      <w:r>
        <w:rPr>
          <w:rFonts w:eastAsia="Times New Roman"/>
          <w:noProof/>
          <w:szCs w:val="20"/>
        </w:rPr>
        <w:t xml:space="preserve">SAN ANTONIO – BEXAR COUNTY </w:t>
      </w:r>
      <w:r>
        <w:rPr>
          <w:rFonts w:eastAsia="Times New Roman"/>
          <w:noProof/>
          <w:szCs w:val="20"/>
        </w:rPr>
        <w:tab/>
      </w:r>
      <w:r>
        <w:rPr>
          <w:rFonts w:eastAsia="Times New Roman"/>
          <w:noProof/>
          <w:szCs w:val="20"/>
        </w:rPr>
        <w:tab/>
      </w:r>
      <w:r>
        <w:rPr>
          <w:rFonts w:eastAsia="Times New Roman"/>
          <w:noProof/>
          <w:szCs w:val="20"/>
        </w:rPr>
        <w:tab/>
        <w:t xml:space="preserve"> </w:t>
      </w:r>
    </w:p>
    <w:p w:rsidR="00AA3E39" w:rsidRDefault="00AA3E39">
      <w:pPr>
        <w:rPr>
          <w:b/>
          <w:sz w:val="36"/>
        </w:rPr>
      </w:pPr>
      <w:r>
        <w:rPr>
          <w:rFonts w:cs="Arial"/>
          <w:noProof/>
          <w:sz w:val="24"/>
        </w:rPr>
        <w:t>METROPOLITAN PLANNING ORGANIZATION</w:t>
      </w:r>
      <w:r>
        <w:rPr>
          <w:rFonts w:cs="Arial"/>
          <w:noProof/>
          <w:sz w:val="24"/>
        </w:rPr>
        <w:tab/>
      </w:r>
    </w:p>
    <w:p w:rsidR="00AA3E39" w:rsidRDefault="00AA3E39">
      <w:pPr>
        <w:jc w:val="center"/>
        <w:rPr>
          <w:b/>
          <w:sz w:val="36"/>
        </w:rPr>
      </w:pPr>
    </w:p>
    <w:p w:rsidR="00AA3E39" w:rsidRDefault="00AA3E39">
      <w:pPr>
        <w:jc w:val="center"/>
        <w:rPr>
          <w:b/>
          <w:sz w:val="36"/>
        </w:rPr>
      </w:pPr>
    </w:p>
    <w:p w:rsidR="00DC396F" w:rsidRDefault="00DC396F">
      <w:pPr>
        <w:jc w:val="center"/>
        <w:rPr>
          <w:b/>
          <w:sz w:val="36"/>
        </w:rPr>
      </w:pPr>
    </w:p>
    <w:p w:rsidR="00DC396F" w:rsidRDefault="00DC396F">
      <w:pPr>
        <w:jc w:val="center"/>
        <w:rPr>
          <w:b/>
          <w:sz w:val="36"/>
        </w:rPr>
      </w:pPr>
    </w:p>
    <w:p w:rsidR="00AA3E39" w:rsidRDefault="00AA3E39" w:rsidP="00DC396F"/>
    <w:p w:rsidR="00DC396F" w:rsidRDefault="00DC396F" w:rsidP="00DC396F"/>
    <w:p w:rsidR="00DC396F" w:rsidRDefault="00DC396F" w:rsidP="00DC396F"/>
    <w:p w:rsidR="00AA3E39" w:rsidRPr="00DC396F" w:rsidRDefault="00AA3E39" w:rsidP="00DC396F">
      <w:pPr>
        <w:jc w:val="center"/>
        <w:rPr>
          <w:b/>
          <w:sz w:val="40"/>
          <w:szCs w:val="40"/>
        </w:rPr>
      </w:pPr>
      <w:r w:rsidRPr="00DC396F">
        <w:rPr>
          <w:b/>
          <w:sz w:val="40"/>
          <w:szCs w:val="40"/>
        </w:rPr>
        <w:t>Emissions Trend Analysis for the</w:t>
      </w:r>
    </w:p>
    <w:p w:rsidR="00AA3E39" w:rsidRPr="00DC396F" w:rsidRDefault="00A85ED5" w:rsidP="00DC396F">
      <w:pPr>
        <w:jc w:val="center"/>
        <w:rPr>
          <w:b/>
          <w:sz w:val="40"/>
          <w:szCs w:val="40"/>
        </w:rPr>
      </w:pPr>
      <w:r>
        <w:rPr>
          <w:b/>
          <w:sz w:val="40"/>
          <w:szCs w:val="40"/>
        </w:rPr>
        <w:t>San Antonio-New Braunfels MSA</w:t>
      </w:r>
      <w:r w:rsidR="00496877">
        <w:rPr>
          <w:b/>
          <w:sz w:val="40"/>
          <w:szCs w:val="40"/>
        </w:rPr>
        <w:t>:</w:t>
      </w:r>
    </w:p>
    <w:p w:rsidR="00AA3E39" w:rsidRPr="00DC396F" w:rsidRDefault="00AA3E39" w:rsidP="00DC396F">
      <w:pPr>
        <w:jc w:val="center"/>
        <w:rPr>
          <w:b/>
          <w:sz w:val="40"/>
          <w:szCs w:val="40"/>
        </w:rPr>
      </w:pPr>
      <w:r w:rsidRPr="00DC396F">
        <w:rPr>
          <w:b/>
          <w:sz w:val="40"/>
          <w:szCs w:val="40"/>
        </w:rPr>
        <w:t xml:space="preserve">1999, 2002, </w:t>
      </w:r>
      <w:r w:rsidR="0093119B" w:rsidRPr="00DC396F">
        <w:rPr>
          <w:b/>
          <w:sz w:val="40"/>
          <w:szCs w:val="40"/>
        </w:rPr>
        <w:t>2006</w:t>
      </w:r>
      <w:r w:rsidRPr="00DC396F">
        <w:rPr>
          <w:b/>
          <w:sz w:val="40"/>
          <w:szCs w:val="40"/>
        </w:rPr>
        <w:t xml:space="preserve">, </w:t>
      </w:r>
      <w:r w:rsidR="0093119B" w:rsidRPr="00DC396F">
        <w:rPr>
          <w:b/>
          <w:sz w:val="40"/>
          <w:szCs w:val="40"/>
        </w:rPr>
        <w:t>2012</w:t>
      </w:r>
      <w:r w:rsidRPr="00DC396F">
        <w:rPr>
          <w:b/>
          <w:sz w:val="40"/>
          <w:szCs w:val="40"/>
        </w:rPr>
        <w:t xml:space="preserve">, </w:t>
      </w:r>
      <w:r w:rsidR="0093119B" w:rsidRPr="00DC396F">
        <w:rPr>
          <w:b/>
          <w:sz w:val="40"/>
          <w:szCs w:val="40"/>
        </w:rPr>
        <w:t>2018, and</w:t>
      </w:r>
      <w:r w:rsidRPr="00DC396F">
        <w:rPr>
          <w:b/>
          <w:sz w:val="40"/>
          <w:szCs w:val="40"/>
        </w:rPr>
        <w:t xml:space="preserve"> </w:t>
      </w:r>
      <w:r w:rsidR="0093119B" w:rsidRPr="00DC396F">
        <w:rPr>
          <w:b/>
          <w:sz w:val="40"/>
          <w:szCs w:val="40"/>
        </w:rPr>
        <w:t>2023</w:t>
      </w:r>
    </w:p>
    <w:p w:rsidR="00AA3E39" w:rsidRDefault="00AA3E39" w:rsidP="00DC396F">
      <w:pPr>
        <w:jc w:val="center"/>
        <w:rPr>
          <w:b/>
          <w:sz w:val="36"/>
        </w:rPr>
      </w:pPr>
    </w:p>
    <w:p w:rsidR="00AA3E39" w:rsidRDefault="00AA3E39" w:rsidP="00DC396F">
      <w:pPr>
        <w:jc w:val="center"/>
        <w:rPr>
          <w:b/>
          <w:sz w:val="36"/>
        </w:rPr>
      </w:pPr>
    </w:p>
    <w:p w:rsidR="00AA3E39" w:rsidRDefault="00AA3E39" w:rsidP="00DC396F">
      <w:pPr>
        <w:jc w:val="center"/>
        <w:rPr>
          <w:sz w:val="32"/>
        </w:rPr>
      </w:pPr>
      <w:r>
        <w:rPr>
          <w:sz w:val="32"/>
        </w:rPr>
        <w:t>Technical Report</w:t>
      </w:r>
    </w:p>
    <w:p w:rsidR="00AA3E39" w:rsidRDefault="00AA3E39" w:rsidP="00DC396F">
      <w:pPr>
        <w:jc w:val="center"/>
        <w:rPr>
          <w:b/>
          <w:sz w:val="36"/>
        </w:rPr>
      </w:pPr>
    </w:p>
    <w:p w:rsidR="00AA3E39" w:rsidRDefault="00AA3E39" w:rsidP="00DC396F">
      <w:pPr>
        <w:jc w:val="center"/>
        <w:rPr>
          <w:b/>
          <w:sz w:val="36"/>
        </w:rPr>
      </w:pPr>
    </w:p>
    <w:p w:rsidR="00AA3E39" w:rsidRDefault="00AA3E39">
      <w:pPr>
        <w:jc w:val="center"/>
        <w:rPr>
          <w:b/>
          <w:sz w:val="36"/>
        </w:rPr>
      </w:pPr>
    </w:p>
    <w:p w:rsidR="00AA3E39" w:rsidRPr="00DC396F" w:rsidRDefault="00AA3E39" w:rsidP="00DC396F">
      <w:pPr>
        <w:rPr>
          <w:sz w:val="28"/>
          <w:szCs w:val="28"/>
        </w:rPr>
      </w:pPr>
    </w:p>
    <w:p w:rsidR="00AA3E39" w:rsidRPr="00DC396F" w:rsidRDefault="00AA3E39" w:rsidP="00DC396F">
      <w:pPr>
        <w:jc w:val="center"/>
        <w:rPr>
          <w:sz w:val="28"/>
          <w:szCs w:val="28"/>
        </w:rPr>
      </w:pPr>
      <w:r w:rsidRPr="00DC396F">
        <w:rPr>
          <w:sz w:val="28"/>
          <w:szCs w:val="28"/>
        </w:rPr>
        <w:t>October 20</w:t>
      </w:r>
      <w:r w:rsidR="008004F7" w:rsidRPr="00DC396F">
        <w:rPr>
          <w:sz w:val="28"/>
          <w:szCs w:val="28"/>
        </w:rPr>
        <w:t>13</w:t>
      </w:r>
    </w:p>
    <w:p w:rsidR="00AA3E39" w:rsidRPr="00DC396F" w:rsidRDefault="00AA3E39" w:rsidP="00DC396F"/>
    <w:p w:rsidR="00AA3E39" w:rsidRPr="00DC396F" w:rsidRDefault="00AA3E39" w:rsidP="00DC396F">
      <w:pPr>
        <w:jc w:val="center"/>
        <w:rPr>
          <w:sz w:val="28"/>
          <w:szCs w:val="28"/>
        </w:rPr>
      </w:pPr>
      <w:r w:rsidRPr="00DC396F">
        <w:rPr>
          <w:sz w:val="28"/>
          <w:szCs w:val="28"/>
        </w:rPr>
        <w:t>Prepared by the Alamo Area Council of Governments</w:t>
      </w:r>
    </w:p>
    <w:p w:rsidR="00AA3E39" w:rsidRPr="00500EBA" w:rsidRDefault="007123D7" w:rsidP="00500EBA">
      <w:pPr>
        <w:jc w:val="center"/>
        <w:rPr>
          <w:sz w:val="32"/>
          <w:szCs w:val="32"/>
        </w:rPr>
        <w:sectPr w:rsidR="00AA3E39" w:rsidRPr="00500EBA" w:rsidSect="00B80D77">
          <w:headerReference w:type="default" r:id="rId9"/>
          <w:footerReference w:type="even" r:id="rId10"/>
          <w:footerReference w:type="default" r:id="rId11"/>
          <w:headerReference w:type="first" r:id="rId12"/>
          <w:footerReference w:type="first" r:id="rId13"/>
          <w:type w:val="nextColumn"/>
          <w:pgSz w:w="12240" w:h="15840"/>
          <w:pgMar w:top="1440" w:right="1440" w:bottom="1440" w:left="1440" w:header="576" w:footer="432" w:gutter="0"/>
          <w:pgNumType w:fmt="lowerRoman" w:start="1"/>
          <w:cols w:space="720"/>
          <w:titlePg/>
        </w:sectPr>
      </w:pPr>
      <w:r>
        <w:rPr>
          <w:noProof/>
          <w:sz w:val="32"/>
          <w:szCs w:val="32"/>
          <w:lang w:val="es-419" w:eastAsia="es-419"/>
        </w:rPr>
        <mc:AlternateContent>
          <mc:Choice Requires="wps">
            <w:drawing>
              <wp:anchor distT="0" distB="0" distL="114300" distR="114300" simplePos="0" relativeHeight="251641856" behindDoc="0" locked="0" layoutInCell="1" allowOverlap="1">
                <wp:simplePos x="0" y="0"/>
                <wp:positionH relativeFrom="column">
                  <wp:posOffset>2794635</wp:posOffset>
                </wp:positionH>
                <wp:positionV relativeFrom="paragraph">
                  <wp:posOffset>901700</wp:posOffset>
                </wp:positionV>
                <wp:extent cx="342900" cy="342900"/>
                <wp:effectExtent l="3810" t="0" r="0" b="3175"/>
                <wp:wrapSquare wrapText="bothSides"/>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34A7" id="Rectangle 82" o:spid="_x0000_s1026" style="position:absolute;margin-left:220.05pt;margin-top:71pt;width:27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WceAIAAPw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" stroked="f">
                <w10:wrap type="square"/>
              </v:rect>
            </w:pict>
          </mc:Fallback>
        </mc:AlternateContent>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1650"/>
        <w:gridCol w:w="1470"/>
        <w:gridCol w:w="1057"/>
        <w:gridCol w:w="2153"/>
        <w:gridCol w:w="7"/>
      </w:tblGrid>
      <w:tr w:rsidR="00AA3E39" w:rsidTr="00417F11">
        <w:trPr>
          <w:trHeight w:val="730"/>
        </w:trPr>
        <w:tc>
          <w:tcPr>
            <w:tcW w:w="4770" w:type="dxa"/>
            <w:gridSpan w:val="2"/>
            <w:tcBorders>
              <w:top w:val="single" w:sz="7" w:space="0" w:color="auto"/>
              <w:left w:val="single" w:sz="7" w:space="0" w:color="auto"/>
            </w:tcBorders>
          </w:tcPr>
          <w:p w:rsidR="00D52594" w:rsidRDefault="00AA3E39" w:rsidP="0099446F">
            <w:pPr>
              <w:tabs>
                <w:tab w:val="left" w:pos="-720"/>
              </w:tabs>
              <w:suppressAutoHyphens/>
              <w:spacing w:line="240" w:lineRule="auto"/>
              <w:jc w:val="left"/>
            </w:pPr>
            <w:r>
              <w:rPr>
                <w:b/>
              </w:rPr>
              <w:lastRenderedPageBreak/>
              <w:t>Title:</w:t>
            </w:r>
            <w:r>
              <w:t xml:space="preserve"> </w:t>
            </w:r>
            <w:r w:rsidR="00D52594">
              <w:t>Emissions Trend Analysis for the</w:t>
            </w:r>
          </w:p>
          <w:p w:rsidR="00AA3E39" w:rsidRDefault="00A85ED5" w:rsidP="0099446F">
            <w:pPr>
              <w:tabs>
                <w:tab w:val="left" w:pos="-720"/>
              </w:tabs>
              <w:suppressAutoHyphens/>
              <w:spacing w:line="240" w:lineRule="auto"/>
              <w:jc w:val="left"/>
            </w:pPr>
            <w:r>
              <w:t>San Antonio-New Braunfels MSA</w:t>
            </w:r>
            <w:r w:rsidR="00D52594">
              <w:t>:</w:t>
            </w:r>
            <w:r w:rsidR="008004F7">
              <w:t xml:space="preserve"> </w:t>
            </w:r>
            <w:r w:rsidR="00D52594">
              <w:t>1999, 2002, 2006, 2012, 2018, and 2023</w:t>
            </w:r>
          </w:p>
        </w:tc>
        <w:tc>
          <w:tcPr>
            <w:tcW w:w="4687" w:type="dxa"/>
            <w:gridSpan w:val="4"/>
            <w:tcBorders>
              <w:top w:val="single" w:sz="2"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pPr>
            <w:r>
              <w:rPr>
                <w:b/>
              </w:rPr>
              <w:t>Report Date:</w:t>
            </w:r>
            <w:r>
              <w:t xml:space="preserve"> October 20</w:t>
            </w:r>
            <w:r w:rsidR="008004F7">
              <w:t>13</w:t>
            </w:r>
          </w:p>
          <w:p w:rsidR="00AA3E39" w:rsidRDefault="00AA3E39" w:rsidP="0099446F">
            <w:pPr>
              <w:tabs>
                <w:tab w:val="left" w:pos="-720"/>
              </w:tabs>
              <w:suppressAutoHyphens/>
              <w:spacing w:line="240" w:lineRule="auto"/>
            </w:pPr>
          </w:p>
        </w:tc>
      </w:tr>
      <w:tr w:rsidR="00AA3E39" w:rsidTr="0099446F">
        <w:trPr>
          <w:trHeight w:val="550"/>
        </w:trPr>
        <w:tc>
          <w:tcPr>
            <w:tcW w:w="4770" w:type="dxa"/>
            <w:gridSpan w:val="2"/>
            <w:tcBorders>
              <w:top w:val="single" w:sz="7" w:space="0" w:color="auto"/>
              <w:left w:val="single" w:sz="7" w:space="0" w:color="auto"/>
            </w:tcBorders>
          </w:tcPr>
          <w:p w:rsidR="00AA3E39" w:rsidRDefault="00AA3E39" w:rsidP="0099446F">
            <w:pPr>
              <w:tabs>
                <w:tab w:val="left" w:pos="-720"/>
              </w:tabs>
              <w:suppressAutoHyphens/>
              <w:spacing w:line="240" w:lineRule="auto"/>
              <w:jc w:val="left"/>
            </w:pPr>
            <w:r>
              <w:rPr>
                <w:b/>
              </w:rPr>
              <w:t>Authors:</w:t>
            </w:r>
            <w:r>
              <w:t xml:space="preserve"> AACOG Natural Resources Department</w:t>
            </w:r>
          </w:p>
        </w:tc>
        <w:tc>
          <w:tcPr>
            <w:tcW w:w="4687" w:type="dxa"/>
            <w:gridSpan w:val="4"/>
            <w:tcBorders>
              <w:top w:val="single" w:sz="6"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jc w:val="left"/>
            </w:pPr>
            <w:r>
              <w:rPr>
                <w:b/>
              </w:rPr>
              <w:t>Type of Report:</w:t>
            </w:r>
            <w:r>
              <w:t xml:space="preserve"> Technical Analysis</w:t>
            </w:r>
          </w:p>
        </w:tc>
      </w:tr>
      <w:tr w:rsidR="00AA3E39" w:rsidTr="0099446F">
        <w:trPr>
          <w:trHeight w:val="1126"/>
        </w:trPr>
        <w:tc>
          <w:tcPr>
            <w:tcW w:w="4770" w:type="dxa"/>
            <w:gridSpan w:val="2"/>
            <w:tcBorders>
              <w:top w:val="single" w:sz="7" w:space="0" w:color="auto"/>
              <w:left w:val="single" w:sz="7" w:space="0" w:color="auto"/>
            </w:tcBorders>
          </w:tcPr>
          <w:p w:rsidR="00AA3E39" w:rsidRDefault="00AA3E39" w:rsidP="0099446F">
            <w:pPr>
              <w:tabs>
                <w:tab w:val="left" w:pos="-720"/>
              </w:tabs>
              <w:suppressAutoHyphens/>
              <w:spacing w:line="240" w:lineRule="auto"/>
            </w:pPr>
            <w:r>
              <w:rPr>
                <w:b/>
              </w:rPr>
              <w:t>Performing Organization Name &amp; Address:</w:t>
            </w:r>
          </w:p>
          <w:p w:rsidR="00AA3E39" w:rsidRDefault="00AA3E39" w:rsidP="0099446F">
            <w:pPr>
              <w:pStyle w:val="EndnoteText"/>
              <w:tabs>
                <w:tab w:val="left" w:pos="-720"/>
              </w:tabs>
              <w:suppressAutoHyphens/>
              <w:spacing w:line="240" w:lineRule="auto"/>
            </w:pPr>
            <w:r>
              <w:t>Alamo Area Council of Governments</w:t>
            </w:r>
          </w:p>
          <w:p w:rsidR="00AA3E39" w:rsidRDefault="00AA3E39" w:rsidP="0099446F">
            <w:pPr>
              <w:tabs>
                <w:tab w:val="left" w:pos="-720"/>
              </w:tabs>
              <w:suppressAutoHyphens/>
              <w:spacing w:line="240" w:lineRule="auto"/>
            </w:pPr>
            <w:r>
              <w:t>8700 Tesoro Drive Suite 700</w:t>
            </w:r>
          </w:p>
          <w:p w:rsidR="00AA3E39" w:rsidRDefault="00AA3E39" w:rsidP="0099446F">
            <w:pPr>
              <w:tabs>
                <w:tab w:val="left" w:pos="-720"/>
              </w:tabs>
              <w:suppressAutoHyphens/>
              <w:spacing w:line="240" w:lineRule="auto"/>
            </w:pPr>
            <w:r>
              <w:t>San Antonio, Texas 78217</w:t>
            </w:r>
          </w:p>
        </w:tc>
        <w:tc>
          <w:tcPr>
            <w:tcW w:w="4687" w:type="dxa"/>
            <w:gridSpan w:val="4"/>
            <w:tcBorders>
              <w:top w:val="single" w:sz="6"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pPr>
            <w:r>
              <w:rPr>
                <w:b/>
              </w:rPr>
              <w:t>Period Covered:</w:t>
            </w:r>
            <w:r>
              <w:t xml:space="preserve"> 199</w:t>
            </w:r>
            <w:r w:rsidR="009F2351">
              <w:t>9</w:t>
            </w:r>
            <w:r>
              <w:t>-20</w:t>
            </w:r>
            <w:r w:rsidR="008004F7">
              <w:t>23</w:t>
            </w:r>
          </w:p>
        </w:tc>
      </w:tr>
      <w:tr w:rsidR="00AA3E39" w:rsidTr="0099446F">
        <w:trPr>
          <w:trHeight w:val="552"/>
        </w:trPr>
        <w:tc>
          <w:tcPr>
            <w:tcW w:w="9457" w:type="dxa"/>
            <w:gridSpan w:val="6"/>
            <w:tcBorders>
              <w:top w:val="single" w:sz="6"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jc w:val="left"/>
            </w:pPr>
            <w:r>
              <w:rPr>
                <w:b/>
              </w:rPr>
              <w:t>Sponsoring Agency Name:</w:t>
            </w:r>
          </w:p>
          <w:p w:rsidR="00AA3E39" w:rsidRDefault="00AA3E39" w:rsidP="0099446F">
            <w:pPr>
              <w:tabs>
                <w:tab w:val="left" w:pos="-720"/>
              </w:tabs>
              <w:suppressAutoHyphens/>
              <w:spacing w:line="240" w:lineRule="auto"/>
              <w:jc w:val="left"/>
            </w:pPr>
            <w:r>
              <w:t xml:space="preserve">San Antonio-Bexar County Metropolitan Planning Organization </w:t>
            </w:r>
          </w:p>
        </w:tc>
      </w:tr>
      <w:tr w:rsidR="00AA3E39" w:rsidTr="0099446F">
        <w:trPr>
          <w:trHeight w:hRule="exact" w:val="555"/>
        </w:trPr>
        <w:tc>
          <w:tcPr>
            <w:tcW w:w="4770" w:type="dxa"/>
            <w:gridSpan w:val="2"/>
            <w:tcBorders>
              <w:left w:val="single" w:sz="7" w:space="0" w:color="auto"/>
              <w:bottom w:val="single" w:sz="7" w:space="0" w:color="auto"/>
            </w:tcBorders>
          </w:tcPr>
          <w:p w:rsidR="00AA3E39" w:rsidRDefault="00AA3E39" w:rsidP="0099446F">
            <w:pPr>
              <w:tabs>
                <w:tab w:val="left" w:pos="-720"/>
              </w:tabs>
              <w:suppressAutoHyphens/>
              <w:spacing w:line="240" w:lineRule="auto"/>
            </w:pPr>
            <w:r>
              <w:rPr>
                <w:b/>
              </w:rPr>
              <w:t>Supplementary Notes:</w:t>
            </w:r>
            <w:r>
              <w:t xml:space="preserve"> N/A</w:t>
            </w:r>
          </w:p>
        </w:tc>
        <w:tc>
          <w:tcPr>
            <w:tcW w:w="2527" w:type="dxa"/>
            <w:gridSpan w:val="2"/>
            <w:tcBorders>
              <w:top w:val="single" w:sz="6"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pPr>
            <w:r>
              <w:rPr>
                <w:b/>
              </w:rPr>
              <w:t xml:space="preserve">Date of Approval: </w:t>
            </w:r>
          </w:p>
        </w:tc>
        <w:tc>
          <w:tcPr>
            <w:tcW w:w="2160" w:type="dxa"/>
            <w:gridSpan w:val="2"/>
            <w:tcBorders>
              <w:top w:val="single" w:sz="6" w:space="0" w:color="auto"/>
              <w:left w:val="single" w:sz="2" w:space="0" w:color="auto"/>
              <w:bottom w:val="single" w:sz="6" w:space="0" w:color="auto"/>
              <w:right w:val="single" w:sz="2" w:space="0" w:color="auto"/>
            </w:tcBorders>
          </w:tcPr>
          <w:p w:rsidR="00AA3E39" w:rsidRDefault="00AA3E39" w:rsidP="0099446F">
            <w:pPr>
              <w:tabs>
                <w:tab w:val="left" w:pos="-720"/>
              </w:tabs>
              <w:suppressAutoHyphens/>
              <w:spacing w:line="240" w:lineRule="auto"/>
              <w:rPr>
                <w:b/>
              </w:rPr>
            </w:pPr>
            <w:r>
              <w:rPr>
                <w:b/>
              </w:rPr>
              <w:t>Reference No.:</w:t>
            </w:r>
          </w:p>
        </w:tc>
      </w:tr>
      <w:tr w:rsidR="00AA3E39" w:rsidTr="00D5551D">
        <w:trPr>
          <w:gridAfter w:val="1"/>
          <w:wAfter w:w="7" w:type="dxa"/>
          <w:trHeight w:hRule="exact" w:val="4958"/>
        </w:trPr>
        <w:tc>
          <w:tcPr>
            <w:tcW w:w="9450" w:type="dxa"/>
            <w:gridSpan w:val="5"/>
            <w:tcBorders>
              <w:top w:val="single" w:sz="6" w:space="0" w:color="auto"/>
              <w:left w:val="single" w:sz="2" w:space="0" w:color="auto"/>
              <w:bottom w:val="single" w:sz="6" w:space="0" w:color="auto"/>
              <w:right w:val="single" w:sz="2" w:space="0" w:color="auto"/>
            </w:tcBorders>
          </w:tcPr>
          <w:p w:rsidR="00AA3E39" w:rsidRDefault="004A40DC" w:rsidP="00705AE7">
            <w:pPr>
              <w:pStyle w:val="BodyText"/>
              <w:spacing w:line="276" w:lineRule="auto"/>
              <w:jc w:val="left"/>
              <w:rPr>
                <w:sz w:val="18"/>
              </w:rPr>
            </w:pPr>
            <w:r w:rsidRPr="006D3983">
              <w:fldChar w:fldCharType="begin"/>
            </w:r>
            <w:r w:rsidR="00AA3E39" w:rsidRPr="006D3983">
              <w:instrText xml:space="preserve">PRIVATE </w:instrText>
            </w:r>
            <w:r w:rsidRPr="006D3983">
              <w:fldChar w:fldCharType="end"/>
            </w:r>
            <w:r w:rsidR="00AA3E39" w:rsidRPr="006D3983">
              <w:rPr>
                <w:b/>
              </w:rPr>
              <w:t>Abstract:</w:t>
            </w:r>
            <w:r w:rsidR="00AA3E39" w:rsidRPr="006D3983">
              <w:t xml:space="preserve"> </w:t>
            </w:r>
            <w:r w:rsidR="002F36B2" w:rsidRPr="006D3983">
              <w:t xml:space="preserve">This </w:t>
            </w:r>
            <w:r w:rsidR="006D3983" w:rsidRPr="006D3983">
              <w:t>report</w:t>
            </w:r>
            <w:r w:rsidR="002F36B2" w:rsidRPr="006D3983">
              <w:t xml:space="preserve"> focuses on the federally regulated emission of volatile organic compound</w:t>
            </w:r>
            <w:r w:rsidR="00124E3A" w:rsidRPr="006D3983">
              <w:t>s</w:t>
            </w:r>
            <w:r w:rsidR="002F36B2" w:rsidRPr="006D3983">
              <w:t xml:space="preserve"> (VOC</w:t>
            </w:r>
            <w:r w:rsidR="00181155">
              <w:t>s</w:t>
            </w:r>
            <w:r w:rsidR="002F36B2" w:rsidRPr="006D3983">
              <w:t>) and nitrogen oxide</w:t>
            </w:r>
            <w:r w:rsidR="0010162B" w:rsidRPr="006D3983">
              <w:t>s</w:t>
            </w:r>
            <w:r w:rsidR="002F36B2" w:rsidRPr="006D3983">
              <w:t xml:space="preserve"> (NO</w:t>
            </w:r>
            <w:r w:rsidR="00367B68" w:rsidRPr="006D3983">
              <w:rPr>
                <w:vertAlign w:val="subscript"/>
              </w:rPr>
              <w:t>X</w:t>
            </w:r>
            <w:r w:rsidR="002F36B2" w:rsidRPr="006D3983">
              <w:t>) that are released in the atmosphere with</w:t>
            </w:r>
            <w:r w:rsidR="00FD7540" w:rsidRPr="006D3983">
              <w:t xml:space="preserve">in the eight-county San Antonio-New Braunfels </w:t>
            </w:r>
            <w:r w:rsidR="002F36B2" w:rsidRPr="006D3983">
              <w:t xml:space="preserve">Metropolitan Statistical Area (MSA).  </w:t>
            </w:r>
            <w:r w:rsidR="0083231F" w:rsidRPr="006D3983">
              <w:t>The</w:t>
            </w:r>
            <w:r w:rsidR="00AA3E39" w:rsidRPr="006D3983">
              <w:t xml:space="preserve"> report </w:t>
            </w:r>
            <w:r w:rsidR="006D55B0" w:rsidRPr="006D3983">
              <w:t>provides information on</w:t>
            </w:r>
            <w:r w:rsidR="00AA3E39" w:rsidRPr="006D3983">
              <w:t xml:space="preserve"> trends </w:t>
            </w:r>
            <w:r w:rsidR="006D55B0" w:rsidRPr="006D3983">
              <w:t>from</w:t>
            </w:r>
            <w:r w:rsidR="00AA3E39" w:rsidRPr="006D3983">
              <w:t xml:space="preserve"> 199</w:t>
            </w:r>
            <w:r w:rsidR="002F36B2" w:rsidRPr="006D3983">
              <w:t>9</w:t>
            </w:r>
            <w:r w:rsidR="00AA3E39" w:rsidRPr="006D3983">
              <w:t xml:space="preserve"> </w:t>
            </w:r>
            <w:r w:rsidR="006D55B0" w:rsidRPr="006D3983">
              <w:t>to</w:t>
            </w:r>
            <w:r w:rsidR="00AA3E39" w:rsidRPr="006D3983">
              <w:t xml:space="preserve"> 20</w:t>
            </w:r>
            <w:r w:rsidR="006D55B0" w:rsidRPr="006D3983">
              <w:t>23</w:t>
            </w:r>
            <w:r w:rsidR="00650E28" w:rsidRPr="006D3983">
              <w:t xml:space="preserve"> for </w:t>
            </w:r>
            <w:r w:rsidR="006D3983" w:rsidRPr="006D3983">
              <w:t>on-road, non-</w:t>
            </w:r>
            <w:r w:rsidR="0005641D" w:rsidRPr="006D3983">
              <w:t>road, off-road</w:t>
            </w:r>
            <w:r w:rsidR="006D3983" w:rsidRPr="006D3983">
              <w:t>, area, and point emissions sources</w:t>
            </w:r>
            <w:r w:rsidR="00650E28" w:rsidRPr="006D3983">
              <w:t xml:space="preserve">. </w:t>
            </w:r>
            <w:r w:rsidR="00AA3E39" w:rsidRPr="006D3983">
              <w:t xml:space="preserve"> </w:t>
            </w:r>
            <w:r w:rsidR="0005641D" w:rsidRPr="006D3983">
              <w:t xml:space="preserve">The emissions </w:t>
            </w:r>
            <w:r w:rsidR="00550581" w:rsidRPr="006D3983">
              <w:t>associated with</w:t>
            </w:r>
            <w:r w:rsidR="0099446F">
              <w:t xml:space="preserve"> Eagle Ford</w:t>
            </w:r>
            <w:r w:rsidR="0005641D" w:rsidRPr="006D3983">
              <w:t xml:space="preserve"> oil and gas exploration are also independently discussed. </w:t>
            </w:r>
            <w:r w:rsidR="0099446F">
              <w:t xml:space="preserve"> </w:t>
            </w:r>
            <w:r w:rsidR="0083231F" w:rsidRPr="006D3983">
              <w:t>This historical emission trend analysis is for the purpose of understanding the area’s air quality</w:t>
            </w:r>
            <w:r w:rsidR="00D5551D">
              <w:t>, in terms of tropospheric ozone and its precursors,</w:t>
            </w:r>
            <w:r w:rsidR="0083231F" w:rsidRPr="006D3983">
              <w:t xml:space="preserve"> and can serve </w:t>
            </w:r>
            <w:r w:rsidR="00550581" w:rsidRPr="006D3983">
              <w:t xml:space="preserve">both </w:t>
            </w:r>
            <w:r w:rsidR="0083231F" w:rsidRPr="006D3983">
              <w:t xml:space="preserve">as a measurement for evaluating </w:t>
            </w:r>
            <w:r w:rsidR="00D5551D">
              <w:t xml:space="preserve">the </w:t>
            </w:r>
            <w:r w:rsidR="0083231F" w:rsidRPr="006D3983">
              <w:t>effectiveness of i</w:t>
            </w:r>
            <w:r w:rsidR="00550581" w:rsidRPr="006D3983">
              <w:t xml:space="preserve">mplemented air quality </w:t>
            </w:r>
            <w:r w:rsidR="0083231F" w:rsidRPr="006D3983">
              <w:t xml:space="preserve">control strategies </w:t>
            </w:r>
            <w:r w:rsidR="002339CF" w:rsidRPr="006D3983">
              <w:t xml:space="preserve">and a guide for maintenance of federal </w:t>
            </w:r>
            <w:r w:rsidR="00D5551D">
              <w:t>ozone</w:t>
            </w:r>
            <w:r w:rsidR="002339CF" w:rsidRPr="006D3983">
              <w:t xml:space="preserve"> standards throughout the region.  The results of this study indicate that the </w:t>
            </w:r>
            <w:r w:rsidR="00D5551D">
              <w:t>generation</w:t>
            </w:r>
            <w:r w:rsidR="00D5551D" w:rsidRPr="006D3983">
              <w:t xml:space="preserve"> </w:t>
            </w:r>
            <w:r w:rsidR="002339CF" w:rsidRPr="006D3983">
              <w:t xml:space="preserve">of anthropogenic </w:t>
            </w:r>
            <w:r w:rsidR="006C3455" w:rsidRPr="006D3983">
              <w:t>NO</w:t>
            </w:r>
            <w:r w:rsidR="00520DFE" w:rsidRPr="006D3983">
              <w:rPr>
                <w:vertAlign w:val="subscript"/>
              </w:rPr>
              <w:t>X</w:t>
            </w:r>
            <w:r w:rsidR="002339CF" w:rsidRPr="006D3983">
              <w:t xml:space="preserve"> emissions </w:t>
            </w:r>
            <w:r w:rsidR="00705AE7">
              <w:t>in the San Antonio-New Braunfels MSA</w:t>
            </w:r>
            <w:r w:rsidR="00D5551D">
              <w:t xml:space="preserve"> </w:t>
            </w:r>
            <w:r w:rsidR="002339CF" w:rsidRPr="006D3983">
              <w:t>will continue to decline through 2023</w:t>
            </w:r>
            <w:r w:rsidR="00124E3A" w:rsidRPr="006D3983">
              <w:t xml:space="preserve">, however </w:t>
            </w:r>
            <w:r w:rsidR="00D5551D">
              <w:t>release</w:t>
            </w:r>
            <w:r w:rsidR="00124E3A" w:rsidRPr="006D3983">
              <w:t xml:space="preserve"> of anthropogenic VOC</w:t>
            </w:r>
            <w:r w:rsidR="00181155">
              <w:t>s</w:t>
            </w:r>
            <w:r w:rsidR="00124E3A" w:rsidRPr="006D3983">
              <w:t xml:space="preserve"> will</w:t>
            </w:r>
            <w:r w:rsidR="006D3983" w:rsidRPr="006D3983">
              <w:t xml:space="preserve"> slightly</w:t>
            </w:r>
            <w:r w:rsidR="00124E3A" w:rsidRPr="006D3983">
              <w:t xml:space="preserve"> increase</w:t>
            </w:r>
            <w:r w:rsidR="002339CF" w:rsidRPr="006D3983">
              <w:t xml:space="preserve">.  </w:t>
            </w:r>
            <w:r w:rsidR="00F538E0" w:rsidRPr="006D3983">
              <w:t>For the year 2023, the total emission of VOC</w:t>
            </w:r>
            <w:r w:rsidR="00181155">
              <w:t>s</w:t>
            </w:r>
            <w:r w:rsidR="00F538E0" w:rsidRPr="006D3983">
              <w:t xml:space="preserve"> is expected to reach </w:t>
            </w:r>
            <w:r w:rsidR="00E33C62" w:rsidRPr="00696ACF">
              <w:t>244.</w:t>
            </w:r>
            <w:r w:rsidR="00345442" w:rsidRPr="00696ACF">
              <w:t>3</w:t>
            </w:r>
            <w:r w:rsidR="007409C1">
              <w:t>9</w:t>
            </w:r>
            <w:r w:rsidR="00E33C62" w:rsidRPr="00696ACF">
              <w:t xml:space="preserve"> </w:t>
            </w:r>
            <w:r w:rsidR="00F538E0" w:rsidRPr="00696ACF">
              <w:t xml:space="preserve">tons/day indicating an increase of </w:t>
            </w:r>
            <w:r w:rsidR="00E33C62" w:rsidRPr="00696ACF">
              <w:t>11.</w:t>
            </w:r>
            <w:r w:rsidR="007409C1">
              <w:t>20</w:t>
            </w:r>
            <w:r w:rsidR="00F538E0" w:rsidRPr="00696ACF">
              <w:t xml:space="preserve"> tons/day as compared to 1999.  NO</w:t>
            </w:r>
            <w:r w:rsidR="00367B68" w:rsidRPr="00696ACF">
              <w:rPr>
                <w:vertAlign w:val="subscript"/>
              </w:rPr>
              <w:t>X</w:t>
            </w:r>
            <w:r w:rsidR="00F538E0" w:rsidRPr="00696ACF">
              <w:t xml:space="preserve"> emissions are predicted to reach </w:t>
            </w:r>
            <w:r w:rsidR="00345442" w:rsidRPr="00696ACF">
              <w:rPr>
                <w:color w:val="000000"/>
                <w:szCs w:val="22"/>
              </w:rPr>
              <w:t>124.8</w:t>
            </w:r>
            <w:r w:rsidR="007409C1">
              <w:rPr>
                <w:color w:val="000000"/>
                <w:szCs w:val="22"/>
              </w:rPr>
              <w:t>3</w:t>
            </w:r>
            <w:r w:rsidR="00345442" w:rsidRPr="00696ACF">
              <w:rPr>
                <w:color w:val="000000"/>
                <w:sz w:val="20"/>
              </w:rPr>
              <w:t xml:space="preserve"> </w:t>
            </w:r>
            <w:r w:rsidR="00F538E0" w:rsidRPr="00696ACF">
              <w:t xml:space="preserve">tons/day indicating a reduction of </w:t>
            </w:r>
            <w:r w:rsidR="00E33C62" w:rsidRPr="00696ACF">
              <w:t>26</w:t>
            </w:r>
            <w:r w:rsidR="00345442" w:rsidRPr="00696ACF">
              <w:t>4</w:t>
            </w:r>
            <w:r w:rsidR="00E33C62" w:rsidRPr="00696ACF">
              <w:t>.</w:t>
            </w:r>
            <w:r w:rsidR="00345442" w:rsidRPr="00696ACF">
              <w:t>8</w:t>
            </w:r>
            <w:r w:rsidR="007409C1">
              <w:t>4</w:t>
            </w:r>
            <w:r w:rsidR="00F538E0" w:rsidRPr="00696ACF">
              <w:rPr>
                <w:b/>
              </w:rPr>
              <w:t xml:space="preserve"> </w:t>
            </w:r>
            <w:r w:rsidR="00F538E0" w:rsidRPr="00696ACF">
              <w:t>tons/day as compared</w:t>
            </w:r>
            <w:r w:rsidR="00F538E0" w:rsidRPr="006D3983">
              <w:t xml:space="preserve"> to 1999. </w:t>
            </w:r>
            <w:r w:rsidR="0099446F">
              <w:t xml:space="preserve"> </w:t>
            </w:r>
            <w:r w:rsidR="008A0589" w:rsidRPr="006D3983">
              <w:t xml:space="preserve">In light of continuous population growth in the region through </w:t>
            </w:r>
            <w:r w:rsidR="00F538E0" w:rsidRPr="006D3983">
              <w:t xml:space="preserve">2023, </w:t>
            </w:r>
            <w:r w:rsidR="00D5551D">
              <w:t xml:space="preserve">these </w:t>
            </w:r>
            <w:r w:rsidR="006D3983" w:rsidRPr="006D3983">
              <w:t>NO</w:t>
            </w:r>
            <w:r w:rsidR="006D3983" w:rsidRPr="006D3983">
              <w:rPr>
                <w:vertAlign w:val="subscript"/>
              </w:rPr>
              <w:t>X</w:t>
            </w:r>
            <w:r w:rsidR="00F538E0" w:rsidRPr="006D3983">
              <w:t xml:space="preserve"> emission reduction</w:t>
            </w:r>
            <w:r w:rsidR="006D3983" w:rsidRPr="006D3983">
              <w:t>s</w:t>
            </w:r>
            <w:r w:rsidR="00F538E0" w:rsidRPr="006D3983">
              <w:t xml:space="preserve"> </w:t>
            </w:r>
            <w:r w:rsidR="006D3983" w:rsidRPr="006D3983">
              <w:t>are</w:t>
            </w:r>
            <w:r w:rsidR="008A0589" w:rsidRPr="006D3983">
              <w:t xml:space="preserve"> significant.</w:t>
            </w:r>
          </w:p>
        </w:tc>
      </w:tr>
      <w:tr w:rsidR="00AA3E39" w:rsidTr="0099446F">
        <w:trPr>
          <w:trHeight w:hRule="exact" w:val="2373"/>
        </w:trPr>
        <w:tc>
          <w:tcPr>
            <w:tcW w:w="3120" w:type="dxa"/>
            <w:tcBorders>
              <w:top w:val="single" w:sz="2" w:space="0" w:color="auto"/>
              <w:left w:val="single" w:sz="2" w:space="0" w:color="auto"/>
              <w:bottom w:val="single" w:sz="2" w:space="0" w:color="auto"/>
              <w:right w:val="single" w:sz="2" w:space="0" w:color="auto"/>
            </w:tcBorders>
          </w:tcPr>
          <w:p w:rsidR="00AA3E39" w:rsidRDefault="00AA3E39" w:rsidP="0099446F">
            <w:pPr>
              <w:tabs>
                <w:tab w:val="left" w:pos="-720"/>
              </w:tabs>
              <w:suppressAutoHyphens/>
              <w:spacing w:line="240" w:lineRule="auto"/>
              <w:jc w:val="left"/>
              <w:rPr>
                <w:b/>
              </w:rPr>
            </w:pPr>
            <w:r>
              <w:rPr>
                <w:b/>
              </w:rPr>
              <w:t xml:space="preserve">Related Reports: </w:t>
            </w:r>
          </w:p>
          <w:p w:rsidR="00AA3E39" w:rsidRDefault="00AA3E39" w:rsidP="0099446F">
            <w:pPr>
              <w:tabs>
                <w:tab w:val="left" w:pos="-720"/>
              </w:tabs>
              <w:suppressAutoHyphens/>
              <w:spacing w:line="240" w:lineRule="auto"/>
              <w:jc w:val="left"/>
            </w:pPr>
            <w:r>
              <w:t xml:space="preserve">The Clean Air Plan for the </w:t>
            </w:r>
            <w:r w:rsidR="00FD7540">
              <w:t>San Antonio</w:t>
            </w:r>
            <w:r w:rsidR="00A85ED5">
              <w:t xml:space="preserve"> MSA</w:t>
            </w:r>
            <w:r>
              <w:t xml:space="preserve">, Trend Analysis for the </w:t>
            </w:r>
            <w:r w:rsidR="00A85ED5">
              <w:t>San A</w:t>
            </w:r>
            <w:r w:rsidR="00FD7540">
              <w:t>ntonio</w:t>
            </w:r>
            <w:r w:rsidR="00A85ED5">
              <w:t xml:space="preserve"> MSA</w:t>
            </w:r>
            <w:r>
              <w:t xml:space="preserve"> Counties</w:t>
            </w:r>
            <w:r w:rsidR="00500EBA">
              <w:t>, Sept. 2003</w:t>
            </w:r>
            <w:r>
              <w:t>; 200</w:t>
            </w:r>
            <w:r w:rsidR="006D3983">
              <w:t>2</w:t>
            </w:r>
            <w:r>
              <w:t xml:space="preserve"> Emission Inventory for the Alamo Area Council of Governments Region</w:t>
            </w:r>
            <w:r w:rsidR="00500EBA">
              <w:t xml:space="preserve">, </w:t>
            </w:r>
            <w:r>
              <w:t>Sept. 200</w:t>
            </w:r>
            <w:r w:rsidR="006D3983">
              <w:t>4</w:t>
            </w:r>
            <w:r w:rsidR="00051E0C">
              <w:t>.</w:t>
            </w:r>
          </w:p>
        </w:tc>
        <w:tc>
          <w:tcPr>
            <w:tcW w:w="3120" w:type="dxa"/>
            <w:gridSpan w:val="2"/>
            <w:tcBorders>
              <w:top w:val="single" w:sz="6" w:space="0" w:color="auto"/>
              <w:left w:val="single" w:sz="2" w:space="0" w:color="auto"/>
              <w:bottom w:val="single" w:sz="6" w:space="0" w:color="auto"/>
              <w:right w:val="single" w:sz="6" w:space="0" w:color="auto"/>
            </w:tcBorders>
          </w:tcPr>
          <w:p w:rsidR="00AA3E39" w:rsidRDefault="00AA3E39" w:rsidP="0099446F">
            <w:pPr>
              <w:tabs>
                <w:tab w:val="left" w:pos="-720"/>
              </w:tabs>
              <w:suppressAutoHyphens/>
              <w:spacing w:line="240" w:lineRule="auto"/>
              <w:jc w:val="left"/>
            </w:pPr>
            <w:r>
              <w:rPr>
                <w:b/>
              </w:rPr>
              <w:t>Distribution Statement:</w:t>
            </w:r>
          </w:p>
          <w:p w:rsidR="00AA3E39" w:rsidRDefault="00AA3E39" w:rsidP="0099446F">
            <w:pPr>
              <w:tabs>
                <w:tab w:val="left" w:pos="-720"/>
              </w:tabs>
              <w:suppressAutoHyphens/>
              <w:spacing w:line="240" w:lineRule="auto"/>
              <w:jc w:val="left"/>
            </w:pPr>
            <w:r>
              <w:t xml:space="preserve">Alamo Area Council of </w:t>
            </w:r>
          </w:p>
          <w:p w:rsidR="00AA3E39" w:rsidRDefault="00AA3E39" w:rsidP="0099446F">
            <w:pPr>
              <w:tabs>
                <w:tab w:val="left" w:pos="-720"/>
              </w:tabs>
              <w:suppressAutoHyphens/>
              <w:spacing w:line="240" w:lineRule="auto"/>
              <w:jc w:val="left"/>
            </w:pPr>
            <w:r>
              <w:t>Governments, Natural Resources Department</w:t>
            </w:r>
          </w:p>
        </w:tc>
        <w:tc>
          <w:tcPr>
            <w:tcW w:w="3217" w:type="dxa"/>
            <w:gridSpan w:val="3"/>
            <w:tcBorders>
              <w:top w:val="single" w:sz="6" w:space="0" w:color="auto"/>
              <w:left w:val="single" w:sz="6" w:space="0" w:color="auto"/>
              <w:bottom w:val="single" w:sz="6" w:space="0" w:color="auto"/>
              <w:right w:val="single" w:sz="2" w:space="0" w:color="auto"/>
            </w:tcBorders>
          </w:tcPr>
          <w:p w:rsidR="00AA3E39" w:rsidRDefault="00AA3E39" w:rsidP="0099446F">
            <w:pPr>
              <w:tabs>
                <w:tab w:val="left" w:pos="-720"/>
              </w:tabs>
              <w:suppressAutoHyphens/>
              <w:spacing w:line="240" w:lineRule="auto"/>
              <w:jc w:val="left"/>
            </w:pPr>
            <w:r>
              <w:rPr>
                <w:b/>
              </w:rPr>
              <w:t>Permanent File:</w:t>
            </w:r>
          </w:p>
          <w:p w:rsidR="00AA3E39" w:rsidRDefault="00AA3E39" w:rsidP="0099446F">
            <w:pPr>
              <w:tabs>
                <w:tab w:val="left" w:pos="-720"/>
              </w:tabs>
              <w:suppressAutoHyphens/>
              <w:spacing w:line="240" w:lineRule="auto"/>
              <w:jc w:val="left"/>
            </w:pPr>
            <w:r>
              <w:t xml:space="preserve">Alamo Area Council of </w:t>
            </w:r>
          </w:p>
          <w:p w:rsidR="00AA3E39" w:rsidRDefault="00AA3E39" w:rsidP="0099446F">
            <w:pPr>
              <w:tabs>
                <w:tab w:val="left" w:pos="-720"/>
              </w:tabs>
              <w:suppressAutoHyphens/>
              <w:spacing w:line="240" w:lineRule="auto"/>
              <w:jc w:val="left"/>
            </w:pPr>
            <w:r>
              <w:t>Governments, Natural Resources Department</w:t>
            </w:r>
          </w:p>
        </w:tc>
      </w:tr>
      <w:tr w:rsidR="00AA3E39" w:rsidTr="00417F11">
        <w:trPr>
          <w:cantSplit/>
          <w:trHeight w:val="399"/>
        </w:trPr>
        <w:tc>
          <w:tcPr>
            <w:tcW w:w="9457" w:type="dxa"/>
            <w:gridSpan w:val="6"/>
            <w:tcBorders>
              <w:top w:val="single" w:sz="2" w:space="0" w:color="auto"/>
              <w:left w:val="single" w:sz="2" w:space="0" w:color="auto"/>
              <w:bottom w:val="single" w:sz="2" w:space="0" w:color="auto"/>
              <w:right w:val="single" w:sz="2" w:space="0" w:color="auto"/>
            </w:tcBorders>
          </w:tcPr>
          <w:p w:rsidR="00AA3E39" w:rsidRPr="008B66F2" w:rsidRDefault="00AA3E39" w:rsidP="006D3983">
            <w:pPr>
              <w:tabs>
                <w:tab w:val="left" w:pos="-720"/>
              </w:tabs>
              <w:suppressAutoHyphens/>
              <w:jc w:val="left"/>
            </w:pPr>
            <w:r w:rsidRPr="00705AE7">
              <w:rPr>
                <w:b/>
              </w:rPr>
              <w:t>No. of Pages:</w:t>
            </w:r>
            <w:r w:rsidRPr="00705AE7">
              <w:t xml:space="preserve"> </w:t>
            </w:r>
            <w:r w:rsidR="006D3983" w:rsidRPr="00705AE7">
              <w:t>7</w:t>
            </w:r>
            <w:r w:rsidR="00BB2B07" w:rsidRPr="00705AE7">
              <w:t>3</w:t>
            </w:r>
          </w:p>
        </w:tc>
      </w:tr>
    </w:tbl>
    <w:p w:rsidR="00AA3E39" w:rsidRDefault="00AA3E39">
      <w:pPr>
        <w:pStyle w:val="BodyText"/>
        <w:tabs>
          <w:tab w:val="left" w:pos="7920"/>
        </w:tabs>
        <w:ind w:left="720" w:hanging="720"/>
        <w:jc w:val="center"/>
        <w:rPr>
          <w:bCs/>
        </w:rPr>
      </w:pPr>
      <w:r>
        <w:rPr>
          <w:b/>
          <w:sz w:val="36"/>
        </w:rPr>
        <w:br w:type="page"/>
      </w:r>
      <w:r>
        <w:rPr>
          <w:bCs/>
        </w:rPr>
        <w:lastRenderedPageBreak/>
        <w:t>This study was funded by</w:t>
      </w:r>
    </w:p>
    <w:p w:rsidR="00AA3E39" w:rsidRDefault="00AA3E39">
      <w:pPr>
        <w:pStyle w:val="BodyText"/>
        <w:tabs>
          <w:tab w:val="left" w:pos="7920"/>
        </w:tabs>
        <w:ind w:left="720" w:hanging="720"/>
        <w:jc w:val="center"/>
        <w:rPr>
          <w:bCs/>
        </w:rPr>
      </w:pPr>
      <w:r>
        <w:rPr>
          <w:bCs/>
        </w:rPr>
        <w:t>the U.S. Department of Transportation,</w:t>
      </w:r>
    </w:p>
    <w:p w:rsidR="00AA3E39" w:rsidRDefault="00AA3E39">
      <w:pPr>
        <w:pStyle w:val="BodyText"/>
        <w:tabs>
          <w:tab w:val="left" w:pos="7920"/>
        </w:tabs>
        <w:ind w:left="720" w:hanging="720"/>
        <w:jc w:val="center"/>
        <w:rPr>
          <w:bCs/>
        </w:rPr>
      </w:pPr>
      <w:r>
        <w:rPr>
          <w:bCs/>
        </w:rPr>
        <w:t xml:space="preserve">the Texas Department of Transportation, and </w:t>
      </w:r>
    </w:p>
    <w:p w:rsidR="00AA3E39" w:rsidRDefault="00AA3E39">
      <w:pPr>
        <w:pStyle w:val="BodyText"/>
        <w:tabs>
          <w:tab w:val="left" w:pos="7920"/>
        </w:tabs>
        <w:ind w:left="720" w:hanging="720"/>
        <w:jc w:val="center"/>
        <w:rPr>
          <w:b/>
        </w:rPr>
      </w:pPr>
      <w:r>
        <w:rPr>
          <w:bCs/>
        </w:rPr>
        <w:t>the San Antonio-Bexar County Metropolitan Planning Organization</w:t>
      </w: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ind w:left="720" w:hanging="720"/>
        <w:jc w:val="center"/>
        <w:rPr>
          <w:b/>
        </w:rPr>
      </w:pPr>
    </w:p>
    <w:p w:rsidR="00AA3E39" w:rsidRDefault="00AA3E39">
      <w:pPr>
        <w:pStyle w:val="BodyText"/>
        <w:tabs>
          <w:tab w:val="left" w:pos="7920"/>
        </w:tabs>
        <w:rPr>
          <w:bCs/>
        </w:rPr>
      </w:pPr>
      <w:r>
        <w:rPr>
          <w:bCs/>
        </w:rPr>
        <w:t>The contents of this report reflect the views of the authors who are responsible for the opinions, findings and conclusions presented herein.  The contents do not necessarily reflect the views or policies of the Federal Highway Administration, the Federal Transit Administration, the Texas Commission on Environmental Quality, or the Texas Department of Transportation.</w:t>
      </w:r>
    </w:p>
    <w:p w:rsidR="00AA3E39" w:rsidRDefault="00AA3E39">
      <w:pPr>
        <w:pStyle w:val="BodyText"/>
        <w:tabs>
          <w:tab w:val="left" w:pos="7920"/>
        </w:tabs>
        <w:rPr>
          <w:bCs/>
        </w:rPr>
      </w:pPr>
    </w:p>
    <w:p w:rsidR="006D3983" w:rsidRDefault="006D3983">
      <w:pPr>
        <w:spacing w:line="240" w:lineRule="auto"/>
        <w:jc w:val="left"/>
        <w:rPr>
          <w:rFonts w:cs="Arial"/>
          <w:bCs/>
        </w:rPr>
      </w:pPr>
      <w:r>
        <w:rPr>
          <w:bCs/>
        </w:rPr>
        <w:br w:type="page"/>
      </w:r>
    </w:p>
    <w:p w:rsidR="006D3983" w:rsidRDefault="006D3983">
      <w:pPr>
        <w:spacing w:line="240" w:lineRule="auto"/>
        <w:jc w:val="left"/>
        <w:rPr>
          <w:rFonts w:cs="Arial"/>
          <w:bCs/>
        </w:rPr>
      </w:pPr>
      <w:r>
        <w:rPr>
          <w:bCs/>
        </w:rPr>
        <w:lastRenderedPageBreak/>
        <w:br w:type="page"/>
      </w:r>
    </w:p>
    <w:p w:rsidR="006D3983" w:rsidRDefault="006D3983" w:rsidP="006D3983">
      <w:pPr>
        <w:pStyle w:val="Heading1"/>
        <w:numPr>
          <w:ilvl w:val="0"/>
          <w:numId w:val="0"/>
        </w:numPr>
        <w:jc w:val="center"/>
      </w:pPr>
      <w:bookmarkStart w:id="1" w:name="_Toc367805826"/>
      <w:r>
        <w:t>Executive Summary</w:t>
      </w:r>
      <w:bookmarkEnd w:id="1"/>
    </w:p>
    <w:p w:rsidR="006D3983" w:rsidRDefault="006D3983" w:rsidP="006D3983">
      <w:pPr>
        <w:jc w:val="center"/>
        <w:rPr>
          <w:b/>
        </w:rPr>
      </w:pPr>
    </w:p>
    <w:p w:rsidR="006D3983" w:rsidRPr="0080138A" w:rsidRDefault="0040094B" w:rsidP="006D3983">
      <w:pPr>
        <w:pStyle w:val="FootnoteText"/>
      </w:pPr>
      <w:r>
        <w:t xml:space="preserve">In order to complete the air quality planning required </w:t>
      </w:r>
      <w:r w:rsidR="00D57AED">
        <w:t>by</w:t>
      </w:r>
      <w:r>
        <w:t xml:space="preserve"> the Clean Air Act, state and local agencies utilize a variety of tools that </w:t>
      </w:r>
      <w:r w:rsidR="00D57AED">
        <w:t xml:space="preserve">support such </w:t>
      </w:r>
      <w:r w:rsidR="00ED1CAF">
        <w:t>analyses</w:t>
      </w:r>
      <w:r w:rsidR="00D57AED">
        <w:t xml:space="preserve"> as </w:t>
      </w:r>
      <w:r>
        <w:t>pr</w:t>
      </w:r>
      <w:r w:rsidR="00D57AED">
        <w:t>edicting</w:t>
      </w:r>
      <w:r>
        <w:t xml:space="preserve"> </w:t>
      </w:r>
      <w:r w:rsidR="00D57AED">
        <w:t xml:space="preserve">changes in </w:t>
      </w:r>
      <w:r>
        <w:t xml:space="preserve">pollution concentrations </w:t>
      </w:r>
      <w:r w:rsidR="00D57AED">
        <w:t xml:space="preserve">over time </w:t>
      </w:r>
      <w:r>
        <w:t xml:space="preserve">and </w:t>
      </w:r>
      <w:r w:rsidR="00ED1CAF">
        <w:t>evaluating</w:t>
      </w:r>
      <w:r w:rsidR="00D57AED">
        <w:t xml:space="preserve"> control strategy effectiveness</w:t>
      </w:r>
      <w:r>
        <w:t>.  An emissions trend analysis is one such tool that</w:t>
      </w:r>
      <w:r w:rsidR="00D57AED">
        <w:t xml:space="preserve"> </w:t>
      </w:r>
      <w:r w:rsidR="00636026">
        <w:t>allows analysts to compare</w:t>
      </w:r>
      <w:r w:rsidR="003B68D7">
        <w:t xml:space="preserve"> and predict emission rates over multiple </w:t>
      </w:r>
      <w:r w:rsidR="00181155">
        <w:t>time</w:t>
      </w:r>
      <w:r w:rsidR="003B68D7">
        <w:t xml:space="preserve"> periods.  </w:t>
      </w:r>
      <w:r w:rsidR="00D57AED">
        <w:t xml:space="preserve">In the case of tropospheric ozone, </w:t>
      </w:r>
      <w:r w:rsidR="003B68D7">
        <w:t>a</w:t>
      </w:r>
      <w:r w:rsidR="00D57AED">
        <w:t xml:space="preserve"> trend analysis is developed for the primary precursor chemicals that form ozone: nitrogen oxides </w:t>
      </w:r>
      <w:r w:rsidR="00181155">
        <w:t xml:space="preserve">(NOx) </w:t>
      </w:r>
      <w:r w:rsidR="00D57AED">
        <w:t>and volatile organic compounds</w:t>
      </w:r>
      <w:r w:rsidR="00181155">
        <w:t xml:space="preserve"> (VOCs)</w:t>
      </w:r>
      <w:r w:rsidR="00D57AED">
        <w:t>.</w:t>
      </w:r>
      <w:r>
        <w:t xml:space="preserve"> </w:t>
      </w:r>
      <w:r w:rsidR="006D3983" w:rsidRPr="006D3983">
        <w:t xml:space="preserve"> </w:t>
      </w:r>
      <w:r w:rsidR="00181155">
        <w:t>For this analysis, e</w:t>
      </w:r>
      <w:r w:rsidR="006D3983" w:rsidRPr="006D3983">
        <w:t>missions of VOC and NO</w:t>
      </w:r>
      <w:r w:rsidR="006D3983" w:rsidRPr="006D3983">
        <w:rPr>
          <w:vertAlign w:val="subscript"/>
        </w:rPr>
        <w:t>X</w:t>
      </w:r>
      <w:r w:rsidR="006D3983" w:rsidRPr="006D3983">
        <w:t xml:space="preserve"> </w:t>
      </w:r>
      <w:r w:rsidR="00181155">
        <w:t>we</w:t>
      </w:r>
      <w:r w:rsidR="00181155" w:rsidRPr="006D3983">
        <w:t xml:space="preserve">re </w:t>
      </w:r>
      <w:r w:rsidR="00181155">
        <w:t xml:space="preserve">compared and </w:t>
      </w:r>
      <w:r w:rsidR="006D3983" w:rsidRPr="006D3983">
        <w:t xml:space="preserve">documented for non-road mobile, area, point, off-road, on-road mobile, and Eagle Ford sources for </w:t>
      </w:r>
      <w:r w:rsidR="00F82DE8">
        <w:t xml:space="preserve">the </w:t>
      </w:r>
      <w:r w:rsidR="006D3983" w:rsidRPr="006D3983">
        <w:t xml:space="preserve">years 1999, 2002, 2006, 2012, 2018, and 2023 to determine emissions trends. </w:t>
      </w:r>
    </w:p>
    <w:p w:rsidR="006D3983" w:rsidRDefault="006D3983" w:rsidP="006D3983">
      <w:pPr>
        <w:rPr>
          <w:rFonts w:cs="Arial"/>
        </w:rPr>
      </w:pPr>
    </w:p>
    <w:p w:rsidR="006D3983" w:rsidRPr="006D3983" w:rsidRDefault="006D3983" w:rsidP="006D3983">
      <w:pPr>
        <w:pStyle w:val="BodyText2"/>
        <w:rPr>
          <w:rFonts w:cs="Arial"/>
          <w:iCs/>
          <w:color w:val="auto"/>
          <w:sz w:val="22"/>
        </w:rPr>
      </w:pPr>
      <w:r w:rsidRPr="006D3983">
        <w:rPr>
          <w:rFonts w:cs="Arial"/>
          <w:color w:val="auto"/>
          <w:sz w:val="22"/>
        </w:rPr>
        <w:t>The results indicate that the amount of anthropogenic NO</w:t>
      </w:r>
      <w:r w:rsidRPr="006D3983">
        <w:rPr>
          <w:rFonts w:cs="Arial"/>
          <w:color w:val="auto"/>
          <w:sz w:val="22"/>
          <w:vertAlign w:val="subscript"/>
        </w:rPr>
        <w:t>X</w:t>
      </w:r>
      <w:r w:rsidRPr="006D3983">
        <w:rPr>
          <w:rFonts w:cs="Arial"/>
          <w:color w:val="auto"/>
          <w:sz w:val="22"/>
        </w:rPr>
        <w:t xml:space="preserve"> emissions </w:t>
      </w:r>
      <w:r w:rsidR="00675F86">
        <w:rPr>
          <w:rFonts w:cs="Arial"/>
          <w:color w:val="auto"/>
          <w:sz w:val="22"/>
        </w:rPr>
        <w:t xml:space="preserve">generated by sources </w:t>
      </w:r>
      <w:r w:rsidRPr="006D3983">
        <w:rPr>
          <w:rFonts w:cs="Arial"/>
          <w:color w:val="auto"/>
          <w:sz w:val="22"/>
        </w:rPr>
        <w:t>in the eight-county San Antonio-New Braunfels MSA will continue to decline through 2023, however anthropogenic VOC</w:t>
      </w:r>
      <w:r w:rsidR="00F82DE8">
        <w:rPr>
          <w:rFonts w:cs="Arial"/>
          <w:color w:val="auto"/>
          <w:sz w:val="22"/>
        </w:rPr>
        <w:t>s</w:t>
      </w:r>
      <w:r w:rsidRPr="006D3983">
        <w:rPr>
          <w:rFonts w:cs="Arial"/>
          <w:color w:val="auto"/>
          <w:sz w:val="22"/>
        </w:rPr>
        <w:t xml:space="preserve"> will slightly increase.  </w:t>
      </w:r>
      <w:r w:rsidR="007409C1" w:rsidRPr="007409C1">
        <w:rPr>
          <w:rFonts w:cs="Arial"/>
          <w:color w:val="auto"/>
          <w:sz w:val="22"/>
        </w:rPr>
        <w:t>For the year 2023, the total emission of VOC</w:t>
      </w:r>
      <w:r w:rsidR="00F82DE8">
        <w:rPr>
          <w:rFonts w:cs="Arial"/>
          <w:color w:val="auto"/>
          <w:sz w:val="22"/>
        </w:rPr>
        <w:t>s</w:t>
      </w:r>
      <w:r w:rsidR="007409C1" w:rsidRPr="007409C1">
        <w:rPr>
          <w:rFonts w:cs="Arial"/>
          <w:color w:val="auto"/>
          <w:sz w:val="22"/>
        </w:rPr>
        <w:t xml:space="preserve"> is expected to reach 244.39 tons/day indicating an increase of 11.20 tons/day as compared to 1999.  NO</w:t>
      </w:r>
      <w:r w:rsidR="007409C1" w:rsidRPr="007409C1">
        <w:rPr>
          <w:rFonts w:cs="Arial"/>
          <w:color w:val="auto"/>
          <w:sz w:val="22"/>
          <w:vertAlign w:val="subscript"/>
        </w:rPr>
        <w:t>X</w:t>
      </w:r>
      <w:r w:rsidR="007409C1" w:rsidRPr="007409C1">
        <w:rPr>
          <w:rFonts w:cs="Arial"/>
          <w:color w:val="auto"/>
          <w:sz w:val="22"/>
        </w:rPr>
        <w:t xml:space="preserve"> emissions are predicted to reach 124.83 tons/day </w:t>
      </w:r>
      <w:r w:rsidR="00F82DE8">
        <w:rPr>
          <w:rFonts w:cs="Arial"/>
          <w:color w:val="auto"/>
          <w:sz w:val="22"/>
        </w:rPr>
        <w:t xml:space="preserve">in 2023 </w:t>
      </w:r>
      <w:r w:rsidR="007409C1" w:rsidRPr="007409C1">
        <w:rPr>
          <w:rFonts w:cs="Arial"/>
          <w:color w:val="auto"/>
          <w:sz w:val="22"/>
        </w:rPr>
        <w:t>indicating a reduction of 264.84</w:t>
      </w:r>
      <w:r w:rsidR="007409C1" w:rsidRPr="007409C1">
        <w:rPr>
          <w:rFonts w:cs="Arial"/>
          <w:b/>
          <w:color w:val="auto"/>
          <w:sz w:val="22"/>
        </w:rPr>
        <w:t xml:space="preserve"> </w:t>
      </w:r>
      <w:r w:rsidR="007409C1" w:rsidRPr="007409C1">
        <w:rPr>
          <w:rFonts w:cs="Arial"/>
          <w:color w:val="auto"/>
          <w:sz w:val="22"/>
        </w:rPr>
        <w:t>tons/day as compared to 1999.</w:t>
      </w:r>
      <w:r w:rsidRPr="006D3983">
        <w:rPr>
          <w:rFonts w:cs="Arial"/>
          <w:color w:val="auto"/>
          <w:sz w:val="22"/>
        </w:rPr>
        <w:t xml:space="preserve"> </w:t>
      </w:r>
      <w:r w:rsidRPr="006D3983">
        <w:rPr>
          <w:rFonts w:cs="Arial"/>
          <w:iCs/>
          <w:color w:val="auto"/>
          <w:sz w:val="22"/>
        </w:rPr>
        <w:t>On-road vehicles were the greatest source of NO</w:t>
      </w:r>
      <w:r w:rsidRPr="006D3983">
        <w:rPr>
          <w:rFonts w:cs="Arial"/>
          <w:iCs/>
          <w:color w:val="auto"/>
          <w:sz w:val="22"/>
          <w:vertAlign w:val="subscript"/>
        </w:rPr>
        <w:t>X</w:t>
      </w:r>
      <w:r w:rsidRPr="006D3983">
        <w:rPr>
          <w:rFonts w:cs="Arial"/>
          <w:iCs/>
          <w:color w:val="auto"/>
          <w:sz w:val="22"/>
        </w:rPr>
        <w:t xml:space="preserve"> emissions prior to 2012, but represent the greatest source of emission reductions in the coming years</w:t>
      </w:r>
      <w:r w:rsidR="00125369">
        <w:rPr>
          <w:rFonts w:cs="Arial"/>
          <w:iCs/>
          <w:color w:val="auto"/>
          <w:sz w:val="22"/>
        </w:rPr>
        <w:t xml:space="preserve"> (Tables E.S. 1 and E.S. 2)</w:t>
      </w:r>
      <w:r w:rsidRPr="006D3983">
        <w:rPr>
          <w:rFonts w:cs="Arial"/>
          <w:iCs/>
          <w:color w:val="auto"/>
          <w:sz w:val="22"/>
        </w:rPr>
        <w:t xml:space="preserve">. </w:t>
      </w:r>
    </w:p>
    <w:p w:rsidR="006D3983" w:rsidRPr="00230112" w:rsidRDefault="006D3983" w:rsidP="006D3983"/>
    <w:p w:rsidR="006D3983" w:rsidRPr="006D3983" w:rsidRDefault="006D3983" w:rsidP="006D3983">
      <w:pPr>
        <w:pStyle w:val="Caption"/>
        <w:rPr>
          <w:rFonts w:cs="Arial"/>
          <w:bCs w:val="0"/>
          <w:iCs/>
        </w:rPr>
      </w:pPr>
      <w:r w:rsidRPr="006D3983">
        <w:t xml:space="preserve">Table E.S. </w:t>
      </w:r>
      <w:r w:rsidR="004A40DC">
        <w:fldChar w:fldCharType="begin"/>
      </w:r>
      <w:r w:rsidR="000A4490">
        <w:instrText xml:space="preserve"> SEQ Table_E.S. \* ARABIC </w:instrText>
      </w:r>
      <w:r w:rsidR="004A40DC">
        <w:fldChar w:fldCharType="separate"/>
      </w:r>
      <w:r w:rsidRPr="006D3983">
        <w:rPr>
          <w:noProof/>
        </w:rPr>
        <w:t>1</w:t>
      </w:r>
      <w:r w:rsidR="004A40DC">
        <w:rPr>
          <w:noProof/>
        </w:rPr>
        <w:fldChar w:fldCharType="end"/>
      </w:r>
      <w:r w:rsidRPr="006D3983">
        <w:rPr>
          <w:rFonts w:cs="Arial"/>
          <w:bCs w:val="0"/>
        </w:rPr>
        <w:t>: VOC Emission</w:t>
      </w:r>
      <w:r w:rsidR="00F82DE8">
        <w:rPr>
          <w:rFonts w:cs="Arial"/>
          <w:bCs w:val="0"/>
        </w:rPr>
        <w:t>s</w:t>
      </w:r>
      <w:r w:rsidRPr="006D3983">
        <w:rPr>
          <w:rFonts w:cs="Arial"/>
          <w:bCs w:val="0"/>
        </w:rPr>
        <w:t xml:space="preserve"> Trend in San Antonio-New Braunfels MSA, tons/</w:t>
      </w:r>
      <w:r w:rsidR="000A4490">
        <w:rPr>
          <w:rFonts w:cs="Arial"/>
          <w:bCs w:val="0"/>
        </w:rPr>
        <w:t xml:space="preserve">ozone season </w:t>
      </w:r>
      <w:r w:rsidRPr="006D3983">
        <w:rPr>
          <w:rFonts w:cs="Arial"/>
          <w:bCs w:val="0"/>
        </w:rPr>
        <w:t>day</w:t>
      </w:r>
    </w:p>
    <w:tbl>
      <w:tblPr>
        <w:tblW w:w="4868" w:type="pct"/>
        <w:jc w:val="center"/>
        <w:tblLook w:val="0000" w:firstRow="0" w:lastRow="0" w:firstColumn="0" w:lastColumn="0" w:noHBand="0" w:noVBand="0"/>
      </w:tblPr>
      <w:tblGrid>
        <w:gridCol w:w="2199"/>
        <w:gridCol w:w="1188"/>
        <w:gridCol w:w="1188"/>
        <w:gridCol w:w="1188"/>
        <w:gridCol w:w="1188"/>
        <w:gridCol w:w="1188"/>
        <w:gridCol w:w="1184"/>
      </w:tblGrid>
      <w:tr w:rsidR="006D3983" w:rsidRPr="006D3983" w:rsidTr="008B66F2">
        <w:trPr>
          <w:trHeight w:val="286"/>
          <w:jc w:val="center"/>
        </w:trPr>
        <w:tc>
          <w:tcPr>
            <w:tcW w:w="117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left"/>
              <w:rPr>
                <w:rFonts w:cs="Arial"/>
                <w:sz w:val="20"/>
              </w:rPr>
            </w:pPr>
            <w:r w:rsidRPr="006D3983">
              <w:rPr>
                <w:rFonts w:cs="Arial"/>
                <w:sz w:val="20"/>
              </w:rPr>
              <w:t>Emission Source</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1999</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2002</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2006</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2012</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2018</w:t>
            </w:r>
          </w:p>
        </w:tc>
        <w:tc>
          <w:tcPr>
            <w:tcW w:w="635"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2023</w:t>
            </w:r>
          </w:p>
        </w:tc>
      </w:tr>
      <w:tr w:rsidR="006D3983" w:rsidRPr="006D3983" w:rsidTr="008B66F2">
        <w:trPr>
          <w:trHeight w:val="286"/>
          <w:jc w:val="center"/>
        </w:trPr>
        <w:tc>
          <w:tcPr>
            <w:tcW w:w="1179" w:type="pct"/>
            <w:tcBorders>
              <w:top w:val="double" w:sz="4"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On-Road</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68.92</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57.98</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46.34</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32.93</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22.28</w:t>
            </w:r>
          </w:p>
        </w:tc>
        <w:tc>
          <w:tcPr>
            <w:tcW w:w="635" w:type="pct"/>
            <w:tcBorders>
              <w:top w:val="double" w:sz="4"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19.29</w:t>
            </w:r>
          </w:p>
        </w:tc>
      </w:tr>
      <w:tr w:rsidR="006D3983" w:rsidRPr="006D3983" w:rsidTr="008B66F2">
        <w:trPr>
          <w:trHeight w:val="286"/>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Non-Road</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45.04</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38.08</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24.52</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27.10</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18.99</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17.33</w:t>
            </w:r>
          </w:p>
        </w:tc>
      </w:tr>
      <w:tr w:rsidR="006D3983" w:rsidRPr="006D3983" w:rsidTr="008B66F2">
        <w:trPr>
          <w:trHeight w:val="286"/>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Area</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110.12</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116.47</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147.16</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151.25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153.78</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190.22</w:t>
            </w:r>
          </w:p>
        </w:tc>
      </w:tr>
      <w:tr w:rsidR="008B66F2" w:rsidRPr="006D3983" w:rsidTr="008B66F2">
        <w:trPr>
          <w:trHeight w:val="286"/>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Point</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7.64</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5.37</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8.26</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6.11</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6.98</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8B66F2" w:rsidRPr="00BC12A8" w:rsidRDefault="008B66F2" w:rsidP="006D3983">
            <w:pPr>
              <w:spacing w:line="240" w:lineRule="auto"/>
              <w:jc w:val="right"/>
              <w:rPr>
                <w:rFonts w:cs="Arial"/>
                <w:sz w:val="20"/>
              </w:rPr>
            </w:pPr>
            <w:r w:rsidRPr="00BC12A8">
              <w:rPr>
                <w:rFonts w:cs="Arial"/>
                <w:sz w:val="20"/>
              </w:rPr>
              <w:t>6.67</w:t>
            </w:r>
          </w:p>
        </w:tc>
      </w:tr>
      <w:tr w:rsidR="008B66F2" w:rsidRPr="006D3983" w:rsidTr="00705AE7">
        <w:trPr>
          <w:trHeight w:val="53"/>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Off-road</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1.47</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325AE2">
            <w:pPr>
              <w:spacing w:line="240" w:lineRule="auto"/>
              <w:jc w:val="right"/>
              <w:rPr>
                <w:rFonts w:cs="Arial"/>
                <w:sz w:val="20"/>
              </w:rPr>
            </w:pPr>
            <w:r w:rsidRPr="006D3983">
              <w:rPr>
                <w:rFonts w:cs="Arial"/>
                <w:sz w:val="20"/>
              </w:rPr>
              <w:t>1.9</w:t>
            </w:r>
            <w:r>
              <w:rPr>
                <w:rFonts w:cs="Arial"/>
                <w:sz w:val="20"/>
              </w:rPr>
              <w:t>4</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7409C1">
            <w:pPr>
              <w:spacing w:line="240" w:lineRule="auto"/>
              <w:jc w:val="right"/>
              <w:rPr>
                <w:rFonts w:cs="Arial"/>
                <w:sz w:val="20"/>
              </w:rPr>
            </w:pPr>
            <w:r w:rsidRPr="006D3983">
              <w:rPr>
                <w:rFonts w:cs="Arial"/>
                <w:sz w:val="20"/>
              </w:rPr>
              <w:t>3.</w:t>
            </w:r>
            <w:r w:rsidR="007409C1">
              <w:rPr>
                <w:rFonts w:cs="Arial"/>
                <w:sz w:val="20"/>
              </w:rPr>
              <w:t>38</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7409C1">
            <w:pPr>
              <w:spacing w:line="240" w:lineRule="auto"/>
              <w:jc w:val="right"/>
              <w:rPr>
                <w:rFonts w:cs="Arial"/>
                <w:sz w:val="20"/>
              </w:rPr>
            </w:pPr>
            <w:r w:rsidRPr="00FB0D18">
              <w:rPr>
                <w:rFonts w:cs="Arial"/>
                <w:sz w:val="20"/>
              </w:rPr>
              <w:t>3.</w:t>
            </w:r>
            <w:r w:rsidR="007409C1">
              <w:rPr>
                <w:rFonts w:cs="Arial"/>
                <w:sz w:val="20"/>
              </w:rPr>
              <w:t>26</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7409C1">
            <w:pPr>
              <w:spacing w:line="240" w:lineRule="auto"/>
              <w:jc w:val="right"/>
              <w:rPr>
                <w:rFonts w:cs="Arial"/>
                <w:sz w:val="20"/>
              </w:rPr>
            </w:pPr>
            <w:r w:rsidRPr="00FB0D18">
              <w:rPr>
                <w:rFonts w:cs="Arial"/>
                <w:sz w:val="20"/>
              </w:rPr>
              <w:t>3.4</w:t>
            </w:r>
            <w:r w:rsidR="007409C1">
              <w:rPr>
                <w:rFonts w:cs="Arial"/>
                <w:sz w:val="20"/>
              </w:rPr>
              <w:t>5</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8B66F2" w:rsidRPr="00BC12A8" w:rsidRDefault="008B66F2" w:rsidP="007409C1">
            <w:pPr>
              <w:spacing w:line="240" w:lineRule="auto"/>
              <w:jc w:val="right"/>
              <w:rPr>
                <w:rFonts w:cs="Arial"/>
                <w:sz w:val="20"/>
              </w:rPr>
            </w:pPr>
            <w:r w:rsidRPr="00BC12A8">
              <w:rPr>
                <w:rFonts w:cs="Arial"/>
                <w:sz w:val="20"/>
              </w:rPr>
              <w:t>3.</w:t>
            </w:r>
            <w:r w:rsidR="00BC12A8" w:rsidRPr="00BC12A8">
              <w:rPr>
                <w:rFonts w:cs="Arial"/>
                <w:sz w:val="20"/>
              </w:rPr>
              <w:t>4</w:t>
            </w:r>
            <w:r w:rsidR="007409C1">
              <w:rPr>
                <w:rFonts w:cs="Arial"/>
                <w:sz w:val="20"/>
              </w:rPr>
              <w:t>7</w:t>
            </w:r>
          </w:p>
        </w:tc>
      </w:tr>
      <w:tr w:rsidR="008B66F2" w:rsidRPr="006D3983" w:rsidTr="00705AE7">
        <w:trPr>
          <w:trHeight w:val="53"/>
          <w:jc w:val="center"/>
        </w:trPr>
        <w:tc>
          <w:tcPr>
            <w:tcW w:w="1179" w:type="pct"/>
            <w:tcBorders>
              <w:top w:val="single" w:sz="6" w:space="0" w:color="auto"/>
              <w:left w:val="double" w:sz="4"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Eagle Ford Shale</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rFonts w:cs="Arial"/>
                <w:sz w:val="20"/>
              </w:rPr>
            </w:pPr>
            <w:r w:rsidRPr="00FB0D18">
              <w:rPr>
                <w:rFonts w:cs="Arial"/>
                <w:sz w:val="20"/>
              </w:rPr>
              <w:t>3.07</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rFonts w:cs="Arial"/>
                <w:sz w:val="20"/>
              </w:rPr>
            </w:pPr>
            <w:r w:rsidRPr="00FB0D18">
              <w:rPr>
                <w:rFonts w:cs="Arial"/>
                <w:sz w:val="20"/>
              </w:rPr>
              <w:t>7.44</w:t>
            </w:r>
          </w:p>
        </w:tc>
        <w:tc>
          <w:tcPr>
            <w:tcW w:w="635" w:type="pct"/>
            <w:tcBorders>
              <w:top w:val="single" w:sz="6" w:space="0" w:color="auto"/>
              <w:left w:val="single" w:sz="6" w:space="0" w:color="auto"/>
              <w:bottom w:val="double" w:sz="4" w:space="0" w:color="auto"/>
              <w:right w:val="double" w:sz="4" w:space="0" w:color="auto"/>
            </w:tcBorders>
            <w:shd w:val="clear" w:color="auto" w:fill="auto"/>
            <w:vAlign w:val="center"/>
          </w:tcPr>
          <w:p w:rsidR="008B66F2" w:rsidRPr="00BC12A8" w:rsidRDefault="00BC12A8" w:rsidP="006D3983">
            <w:pPr>
              <w:spacing w:line="240" w:lineRule="auto"/>
              <w:jc w:val="right"/>
              <w:rPr>
                <w:rFonts w:cs="Arial"/>
                <w:sz w:val="20"/>
              </w:rPr>
            </w:pPr>
            <w:r w:rsidRPr="00BC12A8">
              <w:rPr>
                <w:rFonts w:cs="Arial"/>
                <w:sz w:val="20"/>
              </w:rPr>
              <w:t>7.41</w:t>
            </w:r>
          </w:p>
        </w:tc>
      </w:tr>
      <w:tr w:rsidR="008B66F2" w:rsidRPr="006D3983" w:rsidTr="008B66F2">
        <w:trPr>
          <w:trHeight w:val="286"/>
          <w:jc w:val="center"/>
        </w:trPr>
        <w:tc>
          <w:tcPr>
            <w:tcW w:w="1179" w:type="pct"/>
            <w:tcBorders>
              <w:top w:val="double" w:sz="4" w:space="0" w:color="auto"/>
              <w:left w:val="double" w:sz="4"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Total</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233.19</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219.84</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2</w:t>
            </w:r>
            <w:r w:rsidR="007409C1">
              <w:rPr>
                <w:rFonts w:cs="Arial"/>
                <w:sz w:val="20"/>
              </w:rPr>
              <w:t>29.67</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223.</w:t>
            </w:r>
            <w:r w:rsidR="007409C1">
              <w:rPr>
                <w:sz w:val="20"/>
              </w:rPr>
              <w:t>70</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212.9</w:t>
            </w:r>
            <w:r w:rsidR="007409C1">
              <w:rPr>
                <w:sz w:val="20"/>
              </w:rPr>
              <w:t>2</w:t>
            </w:r>
          </w:p>
        </w:tc>
        <w:tc>
          <w:tcPr>
            <w:tcW w:w="635" w:type="pct"/>
            <w:tcBorders>
              <w:top w:val="double" w:sz="4" w:space="0" w:color="auto"/>
              <w:left w:val="single" w:sz="6" w:space="0" w:color="auto"/>
              <w:bottom w:val="double" w:sz="4" w:space="0" w:color="auto"/>
              <w:right w:val="double" w:sz="4" w:space="0" w:color="auto"/>
            </w:tcBorders>
            <w:shd w:val="clear" w:color="auto" w:fill="auto"/>
            <w:vAlign w:val="center"/>
          </w:tcPr>
          <w:p w:rsidR="008B66F2" w:rsidRPr="00BC12A8" w:rsidRDefault="008B66F2" w:rsidP="00BC12A8">
            <w:pPr>
              <w:spacing w:line="240" w:lineRule="auto"/>
              <w:jc w:val="right"/>
              <w:rPr>
                <w:rFonts w:cs="Arial"/>
                <w:sz w:val="20"/>
              </w:rPr>
            </w:pPr>
            <w:r w:rsidRPr="00BC12A8">
              <w:rPr>
                <w:rFonts w:cs="Arial"/>
                <w:sz w:val="20"/>
              </w:rPr>
              <w:t>244.</w:t>
            </w:r>
            <w:r w:rsidR="00BC12A8" w:rsidRPr="00BC12A8">
              <w:rPr>
                <w:rFonts w:cs="Arial"/>
                <w:sz w:val="20"/>
              </w:rPr>
              <w:t>3</w:t>
            </w:r>
            <w:r w:rsidR="007409C1">
              <w:rPr>
                <w:rFonts w:cs="Arial"/>
                <w:sz w:val="20"/>
              </w:rPr>
              <w:t>9</w:t>
            </w:r>
          </w:p>
        </w:tc>
      </w:tr>
    </w:tbl>
    <w:p w:rsidR="006D3983" w:rsidRPr="006D3983" w:rsidRDefault="006D3983" w:rsidP="006D3983">
      <w:pPr>
        <w:spacing w:line="240" w:lineRule="auto"/>
        <w:jc w:val="left"/>
        <w:rPr>
          <w:rFonts w:cs="Arial"/>
          <w:i/>
          <w:iCs/>
        </w:rPr>
      </w:pPr>
    </w:p>
    <w:p w:rsidR="00705AE7" w:rsidRDefault="00705AE7">
      <w:pPr>
        <w:spacing w:line="240" w:lineRule="auto"/>
        <w:jc w:val="left"/>
        <w:rPr>
          <w:bCs/>
        </w:rPr>
      </w:pPr>
      <w:r>
        <w:br w:type="page"/>
      </w:r>
    </w:p>
    <w:p w:rsidR="006D3983" w:rsidRPr="006D3983" w:rsidRDefault="006D3983" w:rsidP="006D3983">
      <w:pPr>
        <w:pStyle w:val="Caption"/>
        <w:rPr>
          <w:rFonts w:cs="Arial"/>
          <w:iCs/>
        </w:rPr>
      </w:pPr>
      <w:r w:rsidRPr="006D3983">
        <w:t xml:space="preserve">Table E.S. </w:t>
      </w:r>
      <w:r w:rsidR="004A40DC">
        <w:fldChar w:fldCharType="begin"/>
      </w:r>
      <w:r w:rsidR="000A4490">
        <w:instrText xml:space="preserve"> SEQ Table_E.S. \* ARABIC </w:instrText>
      </w:r>
      <w:r w:rsidR="004A40DC">
        <w:fldChar w:fldCharType="separate"/>
      </w:r>
      <w:r w:rsidRPr="006D3983">
        <w:rPr>
          <w:noProof/>
        </w:rPr>
        <w:t>2</w:t>
      </w:r>
      <w:r w:rsidR="004A40DC">
        <w:rPr>
          <w:noProof/>
        </w:rPr>
        <w:fldChar w:fldCharType="end"/>
      </w:r>
      <w:r w:rsidRPr="006D3983">
        <w:rPr>
          <w:rFonts w:cs="Arial"/>
        </w:rPr>
        <w:t>: NO</w:t>
      </w:r>
      <w:r w:rsidRPr="006D3983">
        <w:rPr>
          <w:rFonts w:cs="Arial"/>
          <w:vertAlign w:val="subscript"/>
        </w:rPr>
        <w:t>X</w:t>
      </w:r>
      <w:r w:rsidRPr="006D3983">
        <w:rPr>
          <w:rFonts w:cs="Arial"/>
        </w:rPr>
        <w:t xml:space="preserve"> Emission</w:t>
      </w:r>
      <w:r w:rsidR="00F82DE8">
        <w:rPr>
          <w:rFonts w:cs="Arial"/>
        </w:rPr>
        <w:t>s</w:t>
      </w:r>
      <w:r w:rsidRPr="006D3983">
        <w:rPr>
          <w:rFonts w:cs="Arial"/>
        </w:rPr>
        <w:t xml:space="preserve"> Trend in San Antonio-New Braunfels MSA, tons/</w:t>
      </w:r>
      <w:r w:rsidR="000A4490">
        <w:rPr>
          <w:rFonts w:cs="Arial"/>
        </w:rPr>
        <w:t xml:space="preserve">ozone season </w:t>
      </w:r>
      <w:r w:rsidRPr="006D3983">
        <w:rPr>
          <w:rFonts w:cs="Arial"/>
        </w:rPr>
        <w:t>day</w:t>
      </w:r>
    </w:p>
    <w:tbl>
      <w:tblPr>
        <w:tblW w:w="4868" w:type="pct"/>
        <w:jc w:val="center"/>
        <w:tblLook w:val="0000" w:firstRow="0" w:lastRow="0" w:firstColumn="0" w:lastColumn="0" w:noHBand="0" w:noVBand="0"/>
      </w:tblPr>
      <w:tblGrid>
        <w:gridCol w:w="2199"/>
        <w:gridCol w:w="1188"/>
        <w:gridCol w:w="1188"/>
        <w:gridCol w:w="1188"/>
        <w:gridCol w:w="1188"/>
        <w:gridCol w:w="1188"/>
        <w:gridCol w:w="1184"/>
      </w:tblGrid>
      <w:tr w:rsidR="006D3983" w:rsidRPr="006D3983" w:rsidTr="008B66F2">
        <w:trPr>
          <w:trHeight w:val="288"/>
          <w:jc w:val="center"/>
        </w:trPr>
        <w:tc>
          <w:tcPr>
            <w:tcW w:w="117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left"/>
              <w:rPr>
                <w:rFonts w:cs="Arial"/>
                <w:sz w:val="20"/>
              </w:rPr>
            </w:pPr>
            <w:r w:rsidRPr="006D3983">
              <w:rPr>
                <w:rFonts w:cs="Arial"/>
                <w:sz w:val="20"/>
              </w:rPr>
              <w:t>Emission Source</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1999</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2002</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2006</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2012</w:t>
            </w:r>
          </w:p>
        </w:tc>
        <w:tc>
          <w:tcPr>
            <w:tcW w:w="63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2018</w:t>
            </w:r>
          </w:p>
        </w:tc>
        <w:tc>
          <w:tcPr>
            <w:tcW w:w="635"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6D3983" w:rsidRPr="006D3983" w:rsidRDefault="006D3983" w:rsidP="006D3983">
            <w:pPr>
              <w:spacing w:line="240" w:lineRule="auto"/>
              <w:jc w:val="center"/>
              <w:rPr>
                <w:rFonts w:cs="Arial"/>
                <w:sz w:val="20"/>
              </w:rPr>
            </w:pPr>
            <w:r w:rsidRPr="006D3983">
              <w:rPr>
                <w:rFonts w:cs="Arial"/>
                <w:sz w:val="20"/>
              </w:rPr>
              <w:t>2023</w:t>
            </w:r>
          </w:p>
        </w:tc>
      </w:tr>
      <w:tr w:rsidR="006D3983" w:rsidRPr="006D3983" w:rsidTr="008B66F2">
        <w:trPr>
          <w:trHeight w:val="288"/>
          <w:jc w:val="center"/>
        </w:trPr>
        <w:tc>
          <w:tcPr>
            <w:tcW w:w="1179" w:type="pct"/>
            <w:tcBorders>
              <w:top w:val="double" w:sz="4"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On-Road</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186.18</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163.57</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127.88</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76.71</w:t>
            </w:r>
          </w:p>
        </w:tc>
        <w:tc>
          <w:tcPr>
            <w:tcW w:w="637" w:type="pct"/>
            <w:tcBorders>
              <w:top w:val="double" w:sz="4"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43.21</w:t>
            </w:r>
          </w:p>
        </w:tc>
        <w:tc>
          <w:tcPr>
            <w:tcW w:w="635" w:type="pct"/>
            <w:tcBorders>
              <w:top w:val="double" w:sz="4"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31.89</w:t>
            </w:r>
          </w:p>
        </w:tc>
      </w:tr>
      <w:tr w:rsidR="006D3983" w:rsidRPr="006D3983" w:rsidTr="008B66F2">
        <w:trPr>
          <w:trHeight w:val="288"/>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Non-Road</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56.07</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41.74</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25.75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19.59</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11.35</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8.40</w:t>
            </w:r>
          </w:p>
        </w:tc>
      </w:tr>
      <w:tr w:rsidR="006D3983" w:rsidRPr="006D3983" w:rsidTr="008B66F2">
        <w:trPr>
          <w:trHeight w:val="288"/>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left"/>
              <w:rPr>
                <w:rFonts w:cs="Arial"/>
              </w:rPr>
            </w:pPr>
            <w:r w:rsidRPr="006D3983">
              <w:rPr>
                <w:rFonts w:cs="Arial"/>
              </w:rPr>
              <w:t>Area</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13.25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13.82</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16.51</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15.61</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D3983" w:rsidRPr="006D3983" w:rsidRDefault="006D3983" w:rsidP="006D3983">
            <w:pPr>
              <w:spacing w:line="240" w:lineRule="auto"/>
              <w:jc w:val="right"/>
              <w:rPr>
                <w:rFonts w:cs="Arial"/>
                <w:sz w:val="20"/>
              </w:rPr>
            </w:pPr>
            <w:r w:rsidRPr="006D3983">
              <w:rPr>
                <w:rFonts w:cs="Arial"/>
                <w:sz w:val="20"/>
              </w:rPr>
              <w:t>15.90</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6D3983" w:rsidRPr="00BC12A8" w:rsidRDefault="006D3983" w:rsidP="006D3983">
            <w:pPr>
              <w:spacing w:line="240" w:lineRule="auto"/>
              <w:jc w:val="right"/>
              <w:rPr>
                <w:rFonts w:cs="Arial"/>
                <w:sz w:val="20"/>
              </w:rPr>
            </w:pPr>
            <w:r w:rsidRPr="00BC12A8">
              <w:rPr>
                <w:rFonts w:cs="Arial"/>
                <w:sz w:val="20"/>
              </w:rPr>
              <w:t>16.73</w:t>
            </w:r>
          </w:p>
        </w:tc>
      </w:tr>
      <w:tr w:rsidR="008B66F2" w:rsidRPr="006D3983" w:rsidTr="008B66F2">
        <w:trPr>
          <w:trHeight w:val="288"/>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Point</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120.13</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95.95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71.30</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66.35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63.52</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8B66F2" w:rsidRPr="00BC12A8" w:rsidRDefault="008B66F2" w:rsidP="006D3983">
            <w:pPr>
              <w:spacing w:line="240" w:lineRule="auto"/>
              <w:jc w:val="right"/>
              <w:rPr>
                <w:rFonts w:cs="Arial"/>
                <w:sz w:val="20"/>
              </w:rPr>
            </w:pPr>
            <w:r w:rsidRPr="00BC12A8">
              <w:rPr>
                <w:rFonts w:cs="Arial"/>
                <w:sz w:val="20"/>
              </w:rPr>
              <w:t>56.92</w:t>
            </w:r>
          </w:p>
        </w:tc>
      </w:tr>
      <w:tr w:rsidR="007409C1" w:rsidRPr="006D3983" w:rsidTr="007409C1">
        <w:trPr>
          <w:trHeight w:val="288"/>
          <w:jc w:val="center"/>
        </w:trPr>
        <w:tc>
          <w:tcPr>
            <w:tcW w:w="1179" w:type="pct"/>
            <w:tcBorders>
              <w:top w:val="single" w:sz="6" w:space="0" w:color="auto"/>
              <w:left w:val="double" w:sz="4" w:space="0" w:color="auto"/>
              <w:bottom w:val="single" w:sz="6" w:space="0" w:color="auto"/>
              <w:right w:val="single" w:sz="6" w:space="0" w:color="auto"/>
            </w:tcBorders>
            <w:shd w:val="clear" w:color="auto" w:fill="auto"/>
            <w:vAlign w:val="center"/>
          </w:tcPr>
          <w:p w:rsidR="007409C1" w:rsidRPr="006D3983" w:rsidRDefault="007409C1" w:rsidP="006D3983">
            <w:pPr>
              <w:spacing w:line="240" w:lineRule="auto"/>
              <w:jc w:val="left"/>
              <w:rPr>
                <w:rFonts w:cs="Arial"/>
              </w:rPr>
            </w:pPr>
            <w:r w:rsidRPr="006D3983">
              <w:rPr>
                <w:rFonts w:cs="Arial"/>
              </w:rPr>
              <w:t>Off-road</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7409C1" w:rsidRPr="006D3983" w:rsidRDefault="007409C1" w:rsidP="006D3983">
            <w:pPr>
              <w:spacing w:line="240" w:lineRule="auto"/>
              <w:jc w:val="right"/>
              <w:rPr>
                <w:rFonts w:cs="Arial"/>
                <w:sz w:val="20"/>
              </w:rPr>
            </w:pPr>
            <w:r w:rsidRPr="006D3983">
              <w:rPr>
                <w:rFonts w:cs="Arial"/>
                <w:sz w:val="20"/>
              </w:rPr>
              <w:t>14.04</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7409C1" w:rsidRPr="006D3983" w:rsidRDefault="007409C1" w:rsidP="006D3983">
            <w:pPr>
              <w:spacing w:line="240" w:lineRule="auto"/>
              <w:jc w:val="right"/>
              <w:rPr>
                <w:rFonts w:cs="Arial"/>
                <w:sz w:val="20"/>
              </w:rPr>
            </w:pPr>
            <w:r w:rsidRPr="006D3983">
              <w:rPr>
                <w:rFonts w:cs="Arial"/>
                <w:sz w:val="20"/>
              </w:rPr>
              <w:t>13.28</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7409C1" w:rsidRDefault="007409C1" w:rsidP="007409C1">
            <w:pPr>
              <w:autoSpaceDE w:val="0"/>
              <w:autoSpaceDN w:val="0"/>
              <w:adjustRightInd w:val="0"/>
              <w:spacing w:line="240" w:lineRule="auto"/>
              <w:jc w:val="right"/>
              <w:rPr>
                <w:rFonts w:cs="Arial"/>
                <w:color w:val="000000"/>
                <w:sz w:val="20"/>
              </w:rPr>
            </w:pPr>
            <w:r>
              <w:rPr>
                <w:rFonts w:cs="Arial"/>
                <w:color w:val="000000"/>
                <w:sz w:val="20"/>
              </w:rPr>
              <w:t>8.89</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7409C1" w:rsidRDefault="007409C1" w:rsidP="007409C1">
            <w:pPr>
              <w:autoSpaceDE w:val="0"/>
              <w:autoSpaceDN w:val="0"/>
              <w:adjustRightInd w:val="0"/>
              <w:spacing w:line="240" w:lineRule="auto"/>
              <w:jc w:val="right"/>
              <w:rPr>
                <w:rFonts w:cs="Arial"/>
                <w:color w:val="000000"/>
                <w:sz w:val="20"/>
              </w:rPr>
            </w:pPr>
            <w:r>
              <w:rPr>
                <w:rFonts w:cs="Arial"/>
                <w:color w:val="000000"/>
                <w:sz w:val="20"/>
              </w:rPr>
              <w:t>8.13</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7409C1" w:rsidRDefault="007409C1" w:rsidP="007409C1">
            <w:pPr>
              <w:autoSpaceDE w:val="0"/>
              <w:autoSpaceDN w:val="0"/>
              <w:adjustRightInd w:val="0"/>
              <w:spacing w:line="240" w:lineRule="auto"/>
              <w:jc w:val="right"/>
              <w:rPr>
                <w:rFonts w:cs="Arial"/>
                <w:color w:val="000000"/>
                <w:sz w:val="20"/>
              </w:rPr>
            </w:pPr>
            <w:r>
              <w:rPr>
                <w:rFonts w:cs="Arial"/>
                <w:color w:val="000000"/>
                <w:sz w:val="20"/>
              </w:rPr>
              <w:t>7.74</w:t>
            </w:r>
          </w:p>
        </w:tc>
        <w:tc>
          <w:tcPr>
            <w:tcW w:w="635" w:type="pct"/>
            <w:tcBorders>
              <w:top w:val="single" w:sz="6" w:space="0" w:color="auto"/>
              <w:left w:val="single" w:sz="6" w:space="0" w:color="auto"/>
              <w:bottom w:val="single" w:sz="6" w:space="0" w:color="auto"/>
              <w:right w:val="double" w:sz="4" w:space="0" w:color="auto"/>
            </w:tcBorders>
            <w:shd w:val="clear" w:color="auto" w:fill="auto"/>
            <w:vAlign w:val="center"/>
          </w:tcPr>
          <w:p w:rsidR="007409C1" w:rsidRDefault="007409C1" w:rsidP="007409C1">
            <w:pPr>
              <w:autoSpaceDE w:val="0"/>
              <w:autoSpaceDN w:val="0"/>
              <w:adjustRightInd w:val="0"/>
              <w:spacing w:line="240" w:lineRule="auto"/>
              <w:jc w:val="right"/>
              <w:rPr>
                <w:rFonts w:cs="Arial"/>
                <w:color w:val="000000"/>
                <w:sz w:val="20"/>
              </w:rPr>
            </w:pPr>
            <w:r>
              <w:rPr>
                <w:rFonts w:cs="Arial"/>
                <w:color w:val="000000"/>
                <w:sz w:val="20"/>
              </w:rPr>
              <w:t>7.29</w:t>
            </w:r>
          </w:p>
        </w:tc>
      </w:tr>
      <w:tr w:rsidR="008B66F2" w:rsidRPr="006D3983" w:rsidTr="008B66F2">
        <w:trPr>
          <w:trHeight w:val="288"/>
          <w:jc w:val="center"/>
        </w:trPr>
        <w:tc>
          <w:tcPr>
            <w:tcW w:w="1179" w:type="pct"/>
            <w:tcBorders>
              <w:top w:val="single" w:sz="6" w:space="0" w:color="auto"/>
              <w:left w:val="double" w:sz="4"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Eagle Ford Shale</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rFonts w:cs="Arial"/>
                <w:sz w:val="20"/>
              </w:rPr>
            </w:pPr>
            <w:r w:rsidRPr="00FB0D18">
              <w:rPr>
                <w:rFonts w:cs="Arial"/>
                <w:sz w:val="20"/>
              </w:rPr>
              <w:t>3.85</w:t>
            </w:r>
          </w:p>
        </w:tc>
        <w:tc>
          <w:tcPr>
            <w:tcW w:w="637" w:type="pct"/>
            <w:tcBorders>
              <w:top w:val="single" w:sz="6"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rFonts w:cs="Arial"/>
                <w:sz w:val="20"/>
              </w:rPr>
            </w:pPr>
            <w:r w:rsidRPr="00FB0D18">
              <w:rPr>
                <w:rFonts w:cs="Arial"/>
                <w:sz w:val="20"/>
              </w:rPr>
              <w:t>4.09</w:t>
            </w:r>
          </w:p>
        </w:tc>
        <w:tc>
          <w:tcPr>
            <w:tcW w:w="635" w:type="pct"/>
            <w:tcBorders>
              <w:top w:val="single" w:sz="6" w:space="0" w:color="auto"/>
              <w:left w:val="single" w:sz="6" w:space="0" w:color="auto"/>
              <w:bottom w:val="double" w:sz="4" w:space="0" w:color="auto"/>
              <w:right w:val="double" w:sz="4" w:space="0" w:color="auto"/>
            </w:tcBorders>
            <w:shd w:val="clear" w:color="auto" w:fill="auto"/>
            <w:vAlign w:val="center"/>
          </w:tcPr>
          <w:p w:rsidR="008B66F2" w:rsidRPr="00BC12A8" w:rsidRDefault="008B66F2" w:rsidP="00BC12A8">
            <w:pPr>
              <w:spacing w:line="240" w:lineRule="auto"/>
              <w:jc w:val="right"/>
              <w:rPr>
                <w:rFonts w:cs="Arial"/>
                <w:sz w:val="20"/>
              </w:rPr>
            </w:pPr>
            <w:r w:rsidRPr="00BC12A8">
              <w:rPr>
                <w:rFonts w:cs="Arial"/>
                <w:sz w:val="20"/>
              </w:rPr>
              <w:t>3.</w:t>
            </w:r>
            <w:r w:rsidR="00BC12A8" w:rsidRPr="00BC12A8">
              <w:rPr>
                <w:rFonts w:cs="Arial"/>
                <w:sz w:val="20"/>
              </w:rPr>
              <w:t>60</w:t>
            </w:r>
          </w:p>
        </w:tc>
      </w:tr>
      <w:tr w:rsidR="008B66F2" w:rsidRPr="00985287" w:rsidTr="008B66F2">
        <w:trPr>
          <w:trHeight w:val="288"/>
          <w:jc w:val="center"/>
        </w:trPr>
        <w:tc>
          <w:tcPr>
            <w:tcW w:w="1179" w:type="pct"/>
            <w:tcBorders>
              <w:top w:val="double" w:sz="4" w:space="0" w:color="auto"/>
              <w:left w:val="double" w:sz="4"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left"/>
              <w:rPr>
                <w:rFonts w:cs="Arial"/>
              </w:rPr>
            </w:pPr>
            <w:r w:rsidRPr="006D3983">
              <w:rPr>
                <w:rFonts w:cs="Arial"/>
              </w:rPr>
              <w:t>Total</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389.67</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328.36</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6D3983" w:rsidRDefault="008B66F2" w:rsidP="006D3983">
            <w:pPr>
              <w:spacing w:line="240" w:lineRule="auto"/>
              <w:jc w:val="right"/>
              <w:rPr>
                <w:rFonts w:cs="Arial"/>
                <w:sz w:val="20"/>
              </w:rPr>
            </w:pPr>
            <w:r w:rsidRPr="006D3983">
              <w:rPr>
                <w:rFonts w:cs="Arial"/>
                <w:sz w:val="20"/>
              </w:rPr>
              <w:t>25</w:t>
            </w:r>
            <w:r w:rsidR="007409C1">
              <w:rPr>
                <w:rFonts w:cs="Arial"/>
                <w:sz w:val="20"/>
              </w:rPr>
              <w:t>0.32</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19</w:t>
            </w:r>
            <w:r w:rsidR="007409C1">
              <w:rPr>
                <w:sz w:val="20"/>
              </w:rPr>
              <w:t>0.24</w:t>
            </w:r>
          </w:p>
        </w:tc>
        <w:tc>
          <w:tcPr>
            <w:tcW w:w="637" w:type="pct"/>
            <w:tcBorders>
              <w:top w:val="double" w:sz="4" w:space="0" w:color="auto"/>
              <w:left w:val="single" w:sz="6" w:space="0" w:color="auto"/>
              <w:bottom w:val="double" w:sz="4" w:space="0" w:color="auto"/>
              <w:right w:val="single" w:sz="6" w:space="0" w:color="auto"/>
            </w:tcBorders>
            <w:shd w:val="clear" w:color="auto" w:fill="auto"/>
            <w:vAlign w:val="center"/>
          </w:tcPr>
          <w:p w:rsidR="008B66F2" w:rsidRPr="00FB0D18" w:rsidRDefault="008B66F2" w:rsidP="000A4490">
            <w:pPr>
              <w:spacing w:line="240" w:lineRule="auto"/>
              <w:jc w:val="right"/>
              <w:rPr>
                <w:sz w:val="20"/>
              </w:rPr>
            </w:pPr>
            <w:r w:rsidRPr="00FB0D18">
              <w:rPr>
                <w:sz w:val="20"/>
              </w:rPr>
              <w:t>14</w:t>
            </w:r>
            <w:r w:rsidR="007409C1">
              <w:rPr>
                <w:sz w:val="20"/>
              </w:rPr>
              <w:t>5.81</w:t>
            </w:r>
          </w:p>
        </w:tc>
        <w:tc>
          <w:tcPr>
            <w:tcW w:w="635" w:type="pct"/>
            <w:tcBorders>
              <w:top w:val="double" w:sz="4" w:space="0" w:color="auto"/>
              <w:left w:val="single" w:sz="6" w:space="0" w:color="auto"/>
              <w:bottom w:val="double" w:sz="4" w:space="0" w:color="auto"/>
              <w:right w:val="double" w:sz="4" w:space="0" w:color="auto"/>
            </w:tcBorders>
            <w:shd w:val="clear" w:color="auto" w:fill="auto"/>
            <w:vAlign w:val="center"/>
          </w:tcPr>
          <w:p w:rsidR="008B66F2" w:rsidRPr="00BC12A8" w:rsidRDefault="00BC12A8" w:rsidP="006D3983">
            <w:pPr>
              <w:spacing w:line="240" w:lineRule="auto"/>
              <w:jc w:val="right"/>
              <w:rPr>
                <w:rFonts w:cs="Arial"/>
                <w:sz w:val="20"/>
              </w:rPr>
            </w:pPr>
            <w:r w:rsidRPr="00BC12A8">
              <w:rPr>
                <w:rFonts w:cs="Arial"/>
                <w:sz w:val="20"/>
              </w:rPr>
              <w:t>124.8</w:t>
            </w:r>
            <w:r w:rsidR="007409C1">
              <w:rPr>
                <w:rFonts w:cs="Arial"/>
                <w:sz w:val="20"/>
              </w:rPr>
              <w:t>3</w:t>
            </w:r>
          </w:p>
        </w:tc>
      </w:tr>
    </w:tbl>
    <w:p w:rsidR="00705AE7" w:rsidRDefault="00705AE7" w:rsidP="006D3983"/>
    <w:p w:rsidR="006D3983" w:rsidRPr="00125369" w:rsidRDefault="006D3983" w:rsidP="006D3983">
      <w:r w:rsidRPr="00125369">
        <w:t>Although there are major sources of emissions in Atascosa, Comal, and Guadalupe counties, VOC and NO</w:t>
      </w:r>
      <w:r w:rsidR="00125369" w:rsidRPr="00125369">
        <w:rPr>
          <w:vertAlign w:val="subscript"/>
        </w:rPr>
        <w:t>X</w:t>
      </w:r>
      <w:r w:rsidRPr="00125369">
        <w:t xml:space="preserve"> emissions generated in Bexar County account for the greatest share of the 2023 total emissions </w:t>
      </w:r>
      <w:r w:rsidR="00F82DE8">
        <w:t>inventory for the</w:t>
      </w:r>
      <w:r w:rsidR="00F82DE8" w:rsidRPr="00125369">
        <w:t xml:space="preserve"> </w:t>
      </w:r>
      <w:r w:rsidRPr="00125369">
        <w:t xml:space="preserve">San Antonio-New Braunfels MSA.  The projections indicate that every county in the </w:t>
      </w:r>
      <w:r w:rsidR="009113F7">
        <w:t xml:space="preserve">San </w:t>
      </w:r>
      <w:r w:rsidR="002208CD">
        <w:t>Antonio-New Braunfels MSA</w:t>
      </w:r>
      <w:r w:rsidRPr="00125369">
        <w:t xml:space="preserve"> will experience reductions in NO</w:t>
      </w:r>
      <w:r w:rsidR="00125369" w:rsidRPr="00125369">
        <w:rPr>
          <w:vertAlign w:val="subscript"/>
        </w:rPr>
        <w:t>X</w:t>
      </w:r>
      <w:r w:rsidRPr="00125369">
        <w:t xml:space="preserve"> emissions in coming years, but the 2012 VOC levels will not be sustainable.  In light of forecasts for continuous population growth in the region through 2023, the NO</w:t>
      </w:r>
      <w:r w:rsidRPr="00125369">
        <w:rPr>
          <w:vertAlign w:val="subscript"/>
        </w:rPr>
        <w:t>X</w:t>
      </w:r>
      <w:r w:rsidRPr="00125369">
        <w:t xml:space="preserve"> emission reductions are significant.  </w:t>
      </w:r>
    </w:p>
    <w:p w:rsidR="006D3983" w:rsidRDefault="006D3983">
      <w:pPr>
        <w:pStyle w:val="BodyText"/>
        <w:tabs>
          <w:tab w:val="left" w:pos="7920"/>
        </w:tabs>
        <w:rPr>
          <w:bCs/>
        </w:rPr>
        <w:sectPr w:rsidR="006D3983" w:rsidSect="00B80D77">
          <w:footerReference w:type="default" r:id="rId14"/>
          <w:pgSz w:w="12240" w:h="15840"/>
          <w:pgMar w:top="1440" w:right="1440" w:bottom="1440" w:left="1440" w:header="576" w:footer="432" w:gutter="0"/>
          <w:pgNumType w:fmt="lowerRoman"/>
          <w:cols w:space="720"/>
          <w:titlePg/>
        </w:sectPr>
      </w:pPr>
    </w:p>
    <w:p w:rsidR="00AA3E39" w:rsidRDefault="00AA3E39" w:rsidP="0020170C">
      <w:pPr>
        <w:pStyle w:val="Heading1"/>
        <w:numPr>
          <w:ilvl w:val="0"/>
          <w:numId w:val="0"/>
        </w:numPr>
        <w:ind w:left="432" w:hanging="432"/>
      </w:pPr>
      <w:bookmarkStart w:id="2" w:name="_Toc367805827"/>
      <w:r>
        <w:t>Table of Contents</w:t>
      </w:r>
      <w:bookmarkEnd w:id="2"/>
    </w:p>
    <w:sdt>
      <w:sdtPr>
        <w:rPr>
          <w:rFonts w:ascii="Arial" w:eastAsia="Times New Roman" w:hAnsi="Arial" w:cs="Times New Roman"/>
          <w:b w:val="0"/>
          <w:bCs w:val="0"/>
          <w:color w:val="auto"/>
          <w:sz w:val="22"/>
          <w:szCs w:val="20"/>
        </w:rPr>
        <w:id w:val="401975592"/>
        <w:docPartObj>
          <w:docPartGallery w:val="Table of Contents"/>
          <w:docPartUnique/>
        </w:docPartObj>
      </w:sdtPr>
      <w:sdtEndPr/>
      <w:sdtContent>
        <w:p w:rsidR="006423E5" w:rsidRDefault="006423E5">
          <w:pPr>
            <w:pStyle w:val="TOCHeading"/>
          </w:pPr>
        </w:p>
        <w:p w:rsidR="00696ACF" w:rsidRDefault="004A40DC">
          <w:pPr>
            <w:pStyle w:val="TOC1"/>
            <w:rPr>
              <w:rFonts w:asciiTheme="minorHAnsi" w:eastAsiaTheme="minorEastAsia" w:hAnsiTheme="minorHAnsi" w:cstheme="minorBidi"/>
              <w:b w:val="0"/>
              <w:noProof/>
              <w:szCs w:val="22"/>
            </w:rPr>
          </w:pPr>
          <w:r>
            <w:fldChar w:fldCharType="begin"/>
          </w:r>
          <w:r w:rsidR="006423E5">
            <w:instrText xml:space="preserve"> TOC \o "1-3" \h \z \u </w:instrText>
          </w:r>
          <w:r>
            <w:fldChar w:fldCharType="separate"/>
          </w:r>
          <w:hyperlink w:anchor="_Toc367805826" w:history="1">
            <w:r w:rsidR="00696ACF" w:rsidRPr="007E484B">
              <w:rPr>
                <w:rStyle w:val="Hyperlink"/>
                <w:noProof/>
              </w:rPr>
              <w:t>Executive Summary</w:t>
            </w:r>
            <w:r w:rsidR="00696ACF">
              <w:rPr>
                <w:noProof/>
                <w:webHidden/>
              </w:rPr>
              <w:tab/>
            </w:r>
            <w:r>
              <w:rPr>
                <w:noProof/>
                <w:webHidden/>
              </w:rPr>
              <w:fldChar w:fldCharType="begin"/>
            </w:r>
            <w:r w:rsidR="00696ACF">
              <w:rPr>
                <w:noProof/>
                <w:webHidden/>
              </w:rPr>
              <w:instrText xml:space="preserve"> PAGEREF _Toc367805826 \h </w:instrText>
            </w:r>
            <w:r>
              <w:rPr>
                <w:noProof/>
                <w:webHidden/>
              </w:rPr>
            </w:r>
            <w:r>
              <w:rPr>
                <w:noProof/>
                <w:webHidden/>
              </w:rPr>
              <w:fldChar w:fldCharType="separate"/>
            </w:r>
            <w:r w:rsidR="00696ACF">
              <w:rPr>
                <w:noProof/>
                <w:webHidden/>
              </w:rPr>
              <w:t>v</w:t>
            </w:r>
            <w:r>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27" w:history="1">
            <w:r w:rsidR="00696ACF" w:rsidRPr="007E484B">
              <w:rPr>
                <w:rStyle w:val="Hyperlink"/>
                <w:noProof/>
              </w:rPr>
              <w:t>Table of Contents</w:t>
            </w:r>
            <w:r w:rsidR="00696ACF">
              <w:rPr>
                <w:noProof/>
                <w:webHidden/>
              </w:rPr>
              <w:tab/>
            </w:r>
            <w:r w:rsidR="004A40DC">
              <w:rPr>
                <w:noProof/>
                <w:webHidden/>
              </w:rPr>
              <w:fldChar w:fldCharType="begin"/>
            </w:r>
            <w:r w:rsidR="00696ACF">
              <w:rPr>
                <w:noProof/>
                <w:webHidden/>
              </w:rPr>
              <w:instrText xml:space="preserve"> PAGEREF _Toc367805827 \h </w:instrText>
            </w:r>
            <w:r w:rsidR="004A40DC">
              <w:rPr>
                <w:noProof/>
                <w:webHidden/>
              </w:rPr>
            </w:r>
            <w:r w:rsidR="004A40DC">
              <w:rPr>
                <w:noProof/>
                <w:webHidden/>
              </w:rPr>
              <w:fldChar w:fldCharType="separate"/>
            </w:r>
            <w:r w:rsidR="00696ACF">
              <w:rPr>
                <w:noProof/>
                <w:webHidden/>
              </w:rPr>
              <w:t>vii</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28" w:history="1">
            <w:r w:rsidR="00696ACF" w:rsidRPr="007E484B">
              <w:rPr>
                <w:rStyle w:val="Hyperlink"/>
                <w:noProof/>
              </w:rPr>
              <w:t>List of Tables</w:t>
            </w:r>
            <w:r w:rsidR="00696ACF">
              <w:rPr>
                <w:noProof/>
                <w:webHidden/>
              </w:rPr>
              <w:tab/>
            </w:r>
            <w:r w:rsidR="004A40DC">
              <w:rPr>
                <w:noProof/>
                <w:webHidden/>
              </w:rPr>
              <w:fldChar w:fldCharType="begin"/>
            </w:r>
            <w:r w:rsidR="00696ACF">
              <w:rPr>
                <w:noProof/>
                <w:webHidden/>
              </w:rPr>
              <w:instrText xml:space="preserve"> PAGEREF _Toc367805828 \h </w:instrText>
            </w:r>
            <w:r w:rsidR="004A40DC">
              <w:rPr>
                <w:noProof/>
                <w:webHidden/>
              </w:rPr>
            </w:r>
            <w:r w:rsidR="004A40DC">
              <w:rPr>
                <w:noProof/>
                <w:webHidden/>
              </w:rPr>
              <w:fldChar w:fldCharType="separate"/>
            </w:r>
            <w:r w:rsidR="00696ACF">
              <w:rPr>
                <w:noProof/>
                <w:webHidden/>
              </w:rPr>
              <w:t>ix</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29" w:history="1">
            <w:r w:rsidR="00696ACF" w:rsidRPr="007E484B">
              <w:rPr>
                <w:rStyle w:val="Hyperlink"/>
                <w:noProof/>
              </w:rPr>
              <w:t>List of Figures</w:t>
            </w:r>
            <w:r w:rsidR="00696ACF">
              <w:rPr>
                <w:noProof/>
                <w:webHidden/>
              </w:rPr>
              <w:tab/>
            </w:r>
            <w:r w:rsidR="004A40DC">
              <w:rPr>
                <w:noProof/>
                <w:webHidden/>
              </w:rPr>
              <w:fldChar w:fldCharType="begin"/>
            </w:r>
            <w:r w:rsidR="00696ACF">
              <w:rPr>
                <w:noProof/>
                <w:webHidden/>
              </w:rPr>
              <w:instrText xml:space="preserve"> PAGEREF _Toc367805829 \h </w:instrText>
            </w:r>
            <w:r w:rsidR="004A40DC">
              <w:rPr>
                <w:noProof/>
                <w:webHidden/>
              </w:rPr>
            </w:r>
            <w:r w:rsidR="004A40DC">
              <w:rPr>
                <w:noProof/>
                <w:webHidden/>
              </w:rPr>
              <w:fldChar w:fldCharType="separate"/>
            </w:r>
            <w:r w:rsidR="00696ACF">
              <w:rPr>
                <w:noProof/>
                <w:webHidden/>
              </w:rPr>
              <w:t>xi</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30" w:history="1">
            <w:r w:rsidR="00696ACF" w:rsidRPr="007E484B">
              <w:rPr>
                <w:rStyle w:val="Hyperlink"/>
                <w:noProof/>
              </w:rPr>
              <w:t>List of Equations</w:t>
            </w:r>
            <w:r w:rsidR="00696ACF">
              <w:rPr>
                <w:noProof/>
                <w:webHidden/>
              </w:rPr>
              <w:tab/>
            </w:r>
            <w:r w:rsidR="004A40DC">
              <w:rPr>
                <w:noProof/>
                <w:webHidden/>
              </w:rPr>
              <w:fldChar w:fldCharType="begin"/>
            </w:r>
            <w:r w:rsidR="00696ACF">
              <w:rPr>
                <w:noProof/>
                <w:webHidden/>
              </w:rPr>
              <w:instrText xml:space="preserve"> PAGEREF _Toc367805830 \h </w:instrText>
            </w:r>
            <w:r w:rsidR="004A40DC">
              <w:rPr>
                <w:noProof/>
                <w:webHidden/>
              </w:rPr>
            </w:r>
            <w:r w:rsidR="004A40DC">
              <w:rPr>
                <w:noProof/>
                <w:webHidden/>
              </w:rPr>
              <w:fldChar w:fldCharType="separate"/>
            </w:r>
            <w:r w:rsidR="00696ACF">
              <w:rPr>
                <w:noProof/>
                <w:webHidden/>
              </w:rPr>
              <w:t>xii</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31" w:history="1">
            <w:r w:rsidR="00696ACF" w:rsidRPr="007E484B">
              <w:rPr>
                <w:rStyle w:val="Hyperlink"/>
                <w:noProof/>
              </w:rPr>
              <w:t>1</w:t>
            </w:r>
            <w:r w:rsidR="00696ACF">
              <w:rPr>
                <w:rFonts w:asciiTheme="minorHAnsi" w:eastAsiaTheme="minorEastAsia" w:hAnsiTheme="minorHAnsi" w:cstheme="minorBidi"/>
                <w:b w:val="0"/>
                <w:noProof/>
                <w:szCs w:val="22"/>
              </w:rPr>
              <w:tab/>
            </w:r>
            <w:r w:rsidR="00696ACF" w:rsidRPr="007E484B">
              <w:rPr>
                <w:rStyle w:val="Hyperlink"/>
                <w:noProof/>
              </w:rPr>
              <w:t>Introduction</w:t>
            </w:r>
            <w:r w:rsidR="00696ACF">
              <w:rPr>
                <w:noProof/>
                <w:webHidden/>
              </w:rPr>
              <w:tab/>
            </w:r>
            <w:r w:rsidR="004A40DC">
              <w:rPr>
                <w:noProof/>
                <w:webHidden/>
              </w:rPr>
              <w:fldChar w:fldCharType="begin"/>
            </w:r>
            <w:r w:rsidR="00696ACF">
              <w:rPr>
                <w:noProof/>
                <w:webHidden/>
              </w:rPr>
              <w:instrText xml:space="preserve"> PAGEREF _Toc367805831 \h </w:instrText>
            </w:r>
            <w:r w:rsidR="004A40DC">
              <w:rPr>
                <w:noProof/>
                <w:webHidden/>
              </w:rPr>
            </w:r>
            <w:r w:rsidR="004A40DC">
              <w:rPr>
                <w:noProof/>
                <w:webHidden/>
              </w:rPr>
              <w:fldChar w:fldCharType="separate"/>
            </w:r>
            <w:r w:rsidR="00696ACF">
              <w:rPr>
                <w:noProof/>
                <w:webHidden/>
              </w:rPr>
              <w:t>1-1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2" w:history="1">
            <w:r w:rsidR="00696ACF" w:rsidRPr="007E484B">
              <w:rPr>
                <w:rStyle w:val="Hyperlink"/>
                <w:noProof/>
              </w:rPr>
              <w:t>1.1</w:t>
            </w:r>
            <w:r w:rsidR="00696ACF">
              <w:rPr>
                <w:rFonts w:asciiTheme="minorHAnsi" w:eastAsiaTheme="minorEastAsia" w:hAnsiTheme="minorHAnsi" w:cstheme="minorBidi"/>
                <w:noProof/>
                <w:szCs w:val="22"/>
              </w:rPr>
              <w:tab/>
            </w:r>
            <w:r w:rsidR="00696ACF" w:rsidRPr="007E484B">
              <w:rPr>
                <w:rStyle w:val="Hyperlink"/>
                <w:noProof/>
              </w:rPr>
              <w:t>National Ambient Air Quality Standards</w:t>
            </w:r>
            <w:r w:rsidR="00696ACF">
              <w:rPr>
                <w:noProof/>
                <w:webHidden/>
              </w:rPr>
              <w:tab/>
            </w:r>
            <w:r w:rsidR="004A40DC">
              <w:rPr>
                <w:noProof/>
                <w:webHidden/>
              </w:rPr>
              <w:fldChar w:fldCharType="begin"/>
            </w:r>
            <w:r w:rsidR="00696ACF">
              <w:rPr>
                <w:noProof/>
                <w:webHidden/>
              </w:rPr>
              <w:instrText xml:space="preserve"> PAGEREF _Toc367805832 \h </w:instrText>
            </w:r>
            <w:r w:rsidR="004A40DC">
              <w:rPr>
                <w:noProof/>
                <w:webHidden/>
              </w:rPr>
            </w:r>
            <w:r w:rsidR="004A40DC">
              <w:rPr>
                <w:noProof/>
                <w:webHidden/>
              </w:rPr>
              <w:fldChar w:fldCharType="separate"/>
            </w:r>
            <w:r w:rsidR="00696ACF">
              <w:rPr>
                <w:noProof/>
                <w:webHidden/>
              </w:rPr>
              <w:t>1-2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3" w:history="1">
            <w:r w:rsidR="00696ACF" w:rsidRPr="007E484B">
              <w:rPr>
                <w:rStyle w:val="Hyperlink"/>
                <w:noProof/>
              </w:rPr>
              <w:t>1.2</w:t>
            </w:r>
            <w:r w:rsidR="00696ACF">
              <w:rPr>
                <w:rFonts w:asciiTheme="minorHAnsi" w:eastAsiaTheme="minorEastAsia" w:hAnsiTheme="minorHAnsi" w:cstheme="minorBidi"/>
                <w:noProof/>
                <w:szCs w:val="22"/>
              </w:rPr>
              <w:tab/>
            </w:r>
            <w:r w:rsidR="00696ACF" w:rsidRPr="007E484B">
              <w:rPr>
                <w:rStyle w:val="Hyperlink"/>
                <w:noProof/>
              </w:rPr>
              <w:t>Status of Ozone Attainment in San Antonio-New Braunfels MSA</w:t>
            </w:r>
            <w:r w:rsidR="00696ACF">
              <w:rPr>
                <w:noProof/>
                <w:webHidden/>
              </w:rPr>
              <w:tab/>
            </w:r>
            <w:r w:rsidR="004A40DC">
              <w:rPr>
                <w:noProof/>
                <w:webHidden/>
              </w:rPr>
              <w:fldChar w:fldCharType="begin"/>
            </w:r>
            <w:r w:rsidR="00696ACF">
              <w:rPr>
                <w:noProof/>
                <w:webHidden/>
              </w:rPr>
              <w:instrText xml:space="preserve"> PAGEREF _Toc367805833 \h </w:instrText>
            </w:r>
            <w:r w:rsidR="004A40DC">
              <w:rPr>
                <w:noProof/>
                <w:webHidden/>
              </w:rPr>
            </w:r>
            <w:r w:rsidR="004A40DC">
              <w:rPr>
                <w:noProof/>
                <w:webHidden/>
              </w:rPr>
              <w:fldChar w:fldCharType="separate"/>
            </w:r>
            <w:r w:rsidR="00696ACF">
              <w:rPr>
                <w:noProof/>
                <w:webHidden/>
              </w:rPr>
              <w:t>1-2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4" w:history="1">
            <w:r w:rsidR="00696ACF" w:rsidRPr="007E484B">
              <w:rPr>
                <w:rStyle w:val="Hyperlink"/>
                <w:noProof/>
              </w:rPr>
              <w:t>1.3</w:t>
            </w:r>
            <w:r w:rsidR="00696ACF">
              <w:rPr>
                <w:rFonts w:asciiTheme="minorHAnsi" w:eastAsiaTheme="minorEastAsia" w:hAnsiTheme="minorHAnsi" w:cstheme="minorBidi"/>
                <w:noProof/>
                <w:szCs w:val="22"/>
              </w:rPr>
              <w:tab/>
            </w:r>
            <w:r w:rsidR="00696ACF" w:rsidRPr="007E484B">
              <w:rPr>
                <w:rStyle w:val="Hyperlink"/>
                <w:noProof/>
              </w:rPr>
              <w:t>Data Used for Emissions Trend Analysis</w:t>
            </w:r>
            <w:r w:rsidR="00696ACF">
              <w:rPr>
                <w:noProof/>
                <w:webHidden/>
              </w:rPr>
              <w:tab/>
            </w:r>
            <w:r w:rsidR="004A40DC">
              <w:rPr>
                <w:noProof/>
                <w:webHidden/>
              </w:rPr>
              <w:fldChar w:fldCharType="begin"/>
            </w:r>
            <w:r w:rsidR="00696ACF">
              <w:rPr>
                <w:noProof/>
                <w:webHidden/>
              </w:rPr>
              <w:instrText xml:space="preserve"> PAGEREF _Toc367805834 \h </w:instrText>
            </w:r>
            <w:r w:rsidR="004A40DC">
              <w:rPr>
                <w:noProof/>
                <w:webHidden/>
              </w:rPr>
            </w:r>
            <w:r w:rsidR="004A40DC">
              <w:rPr>
                <w:noProof/>
                <w:webHidden/>
              </w:rPr>
              <w:fldChar w:fldCharType="separate"/>
            </w:r>
            <w:r w:rsidR="00696ACF">
              <w:rPr>
                <w:noProof/>
                <w:webHidden/>
              </w:rPr>
              <w:t>1-3</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35" w:history="1">
            <w:r w:rsidR="00696ACF" w:rsidRPr="007E484B">
              <w:rPr>
                <w:rStyle w:val="Hyperlink"/>
                <w:noProof/>
              </w:rPr>
              <w:t>2</w:t>
            </w:r>
            <w:r w:rsidR="00696ACF">
              <w:rPr>
                <w:rFonts w:asciiTheme="minorHAnsi" w:eastAsiaTheme="minorEastAsia" w:hAnsiTheme="minorHAnsi" w:cstheme="minorBidi"/>
                <w:b w:val="0"/>
                <w:noProof/>
                <w:szCs w:val="22"/>
              </w:rPr>
              <w:tab/>
            </w:r>
            <w:r w:rsidR="00696ACF" w:rsidRPr="007E484B">
              <w:rPr>
                <w:rStyle w:val="Hyperlink"/>
                <w:noProof/>
              </w:rPr>
              <w:t>Non-road Source Emissions</w:t>
            </w:r>
            <w:r w:rsidR="00696ACF">
              <w:rPr>
                <w:noProof/>
                <w:webHidden/>
              </w:rPr>
              <w:tab/>
            </w:r>
            <w:r w:rsidR="004A40DC">
              <w:rPr>
                <w:noProof/>
                <w:webHidden/>
              </w:rPr>
              <w:fldChar w:fldCharType="begin"/>
            </w:r>
            <w:r w:rsidR="00696ACF">
              <w:rPr>
                <w:noProof/>
                <w:webHidden/>
              </w:rPr>
              <w:instrText xml:space="preserve"> PAGEREF _Toc367805835 \h </w:instrText>
            </w:r>
            <w:r w:rsidR="004A40DC">
              <w:rPr>
                <w:noProof/>
                <w:webHidden/>
              </w:rPr>
            </w:r>
            <w:r w:rsidR="004A40DC">
              <w:rPr>
                <w:noProof/>
                <w:webHidden/>
              </w:rPr>
              <w:fldChar w:fldCharType="separate"/>
            </w:r>
            <w:r w:rsidR="00696ACF">
              <w:rPr>
                <w:noProof/>
                <w:webHidden/>
              </w:rPr>
              <w:t>2-1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6" w:history="1">
            <w:r w:rsidR="00696ACF" w:rsidRPr="007E484B">
              <w:rPr>
                <w:rStyle w:val="Hyperlink"/>
                <w:noProof/>
              </w:rPr>
              <w:t>2.1</w:t>
            </w:r>
            <w:r w:rsidR="00696ACF">
              <w:rPr>
                <w:rFonts w:asciiTheme="minorHAnsi" w:eastAsiaTheme="minorEastAsia" w:hAnsiTheme="minorHAnsi" w:cstheme="minorBidi"/>
                <w:noProof/>
                <w:szCs w:val="22"/>
              </w:rPr>
              <w:tab/>
            </w:r>
            <w:r w:rsidR="00696ACF" w:rsidRPr="007E484B">
              <w:rPr>
                <w:rStyle w:val="Hyperlink"/>
                <w:noProof/>
              </w:rPr>
              <w:t>Non-road Equipment Emissions Projection</w:t>
            </w:r>
            <w:r w:rsidR="00696ACF">
              <w:rPr>
                <w:noProof/>
                <w:webHidden/>
              </w:rPr>
              <w:tab/>
            </w:r>
            <w:r w:rsidR="004A40DC">
              <w:rPr>
                <w:noProof/>
                <w:webHidden/>
              </w:rPr>
              <w:fldChar w:fldCharType="begin"/>
            </w:r>
            <w:r w:rsidR="00696ACF">
              <w:rPr>
                <w:noProof/>
                <w:webHidden/>
              </w:rPr>
              <w:instrText xml:space="preserve"> PAGEREF _Toc367805836 \h </w:instrText>
            </w:r>
            <w:r w:rsidR="004A40DC">
              <w:rPr>
                <w:noProof/>
                <w:webHidden/>
              </w:rPr>
            </w:r>
            <w:r w:rsidR="004A40DC">
              <w:rPr>
                <w:noProof/>
                <w:webHidden/>
              </w:rPr>
              <w:fldChar w:fldCharType="separate"/>
            </w:r>
            <w:r w:rsidR="00696ACF">
              <w:rPr>
                <w:noProof/>
                <w:webHidden/>
              </w:rPr>
              <w:t>2-1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7" w:history="1">
            <w:r w:rsidR="00696ACF" w:rsidRPr="007E484B">
              <w:rPr>
                <w:rStyle w:val="Hyperlink"/>
                <w:noProof/>
              </w:rPr>
              <w:t>2.2</w:t>
            </w:r>
            <w:r w:rsidR="00696ACF">
              <w:rPr>
                <w:rFonts w:asciiTheme="minorHAnsi" w:eastAsiaTheme="minorEastAsia" w:hAnsiTheme="minorHAnsi" w:cstheme="minorBidi"/>
                <w:noProof/>
                <w:szCs w:val="22"/>
              </w:rPr>
              <w:tab/>
            </w:r>
            <w:r w:rsidR="00696ACF" w:rsidRPr="007E484B">
              <w:rPr>
                <w:rStyle w:val="Hyperlink"/>
                <w:noProof/>
              </w:rPr>
              <w:t>Drilling Rigs</w:t>
            </w:r>
            <w:r w:rsidR="00696ACF">
              <w:rPr>
                <w:noProof/>
                <w:webHidden/>
              </w:rPr>
              <w:tab/>
            </w:r>
            <w:r w:rsidR="004A40DC">
              <w:rPr>
                <w:noProof/>
                <w:webHidden/>
              </w:rPr>
              <w:fldChar w:fldCharType="begin"/>
            </w:r>
            <w:r w:rsidR="00696ACF">
              <w:rPr>
                <w:noProof/>
                <w:webHidden/>
              </w:rPr>
              <w:instrText xml:space="preserve"> PAGEREF _Toc367805837 \h </w:instrText>
            </w:r>
            <w:r w:rsidR="004A40DC">
              <w:rPr>
                <w:noProof/>
                <w:webHidden/>
              </w:rPr>
            </w:r>
            <w:r w:rsidR="004A40DC">
              <w:rPr>
                <w:noProof/>
                <w:webHidden/>
              </w:rPr>
              <w:fldChar w:fldCharType="separate"/>
            </w:r>
            <w:r w:rsidR="00696ACF">
              <w:rPr>
                <w:noProof/>
                <w:webHidden/>
              </w:rPr>
              <w:t>2-3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8" w:history="1">
            <w:r w:rsidR="00696ACF" w:rsidRPr="007E484B">
              <w:rPr>
                <w:rStyle w:val="Hyperlink"/>
                <w:noProof/>
              </w:rPr>
              <w:t>2.3</w:t>
            </w:r>
            <w:r w:rsidR="00696ACF">
              <w:rPr>
                <w:rFonts w:asciiTheme="minorHAnsi" w:eastAsiaTheme="minorEastAsia" w:hAnsiTheme="minorHAnsi" w:cstheme="minorBidi"/>
                <w:noProof/>
                <w:szCs w:val="22"/>
              </w:rPr>
              <w:tab/>
            </w:r>
            <w:r w:rsidR="00696ACF" w:rsidRPr="007E484B">
              <w:rPr>
                <w:rStyle w:val="Hyperlink"/>
                <w:noProof/>
              </w:rPr>
              <w:t>Construction Equipment</w:t>
            </w:r>
            <w:r w:rsidR="00696ACF">
              <w:rPr>
                <w:noProof/>
                <w:webHidden/>
              </w:rPr>
              <w:tab/>
            </w:r>
            <w:r w:rsidR="004A40DC">
              <w:rPr>
                <w:noProof/>
                <w:webHidden/>
              </w:rPr>
              <w:fldChar w:fldCharType="begin"/>
            </w:r>
            <w:r w:rsidR="00696ACF">
              <w:rPr>
                <w:noProof/>
                <w:webHidden/>
              </w:rPr>
              <w:instrText xml:space="preserve"> PAGEREF _Toc367805838 \h </w:instrText>
            </w:r>
            <w:r w:rsidR="004A40DC">
              <w:rPr>
                <w:noProof/>
                <w:webHidden/>
              </w:rPr>
            </w:r>
            <w:r w:rsidR="004A40DC">
              <w:rPr>
                <w:noProof/>
                <w:webHidden/>
              </w:rPr>
              <w:fldChar w:fldCharType="separate"/>
            </w:r>
            <w:r w:rsidR="00696ACF">
              <w:rPr>
                <w:noProof/>
                <w:webHidden/>
              </w:rPr>
              <w:t>2-4</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39" w:history="1">
            <w:r w:rsidR="00696ACF" w:rsidRPr="007E484B">
              <w:rPr>
                <w:rStyle w:val="Hyperlink"/>
                <w:noProof/>
              </w:rPr>
              <w:t>2.4</w:t>
            </w:r>
            <w:r w:rsidR="00696ACF">
              <w:rPr>
                <w:rFonts w:asciiTheme="minorHAnsi" w:eastAsiaTheme="minorEastAsia" w:hAnsiTheme="minorHAnsi" w:cstheme="minorBidi"/>
                <w:noProof/>
                <w:szCs w:val="22"/>
              </w:rPr>
              <w:tab/>
            </w:r>
            <w:r w:rsidR="00696ACF" w:rsidRPr="007E484B">
              <w:rPr>
                <w:rStyle w:val="Hyperlink"/>
                <w:noProof/>
              </w:rPr>
              <w:t>Quarry, Landfill, and Mining Equipment</w:t>
            </w:r>
            <w:r w:rsidR="00696ACF">
              <w:rPr>
                <w:noProof/>
                <w:webHidden/>
              </w:rPr>
              <w:tab/>
            </w:r>
            <w:r w:rsidR="004A40DC">
              <w:rPr>
                <w:noProof/>
                <w:webHidden/>
              </w:rPr>
              <w:fldChar w:fldCharType="begin"/>
            </w:r>
            <w:r w:rsidR="00696ACF">
              <w:rPr>
                <w:noProof/>
                <w:webHidden/>
              </w:rPr>
              <w:instrText xml:space="preserve"> PAGEREF _Toc367805839 \h </w:instrText>
            </w:r>
            <w:r w:rsidR="004A40DC">
              <w:rPr>
                <w:noProof/>
                <w:webHidden/>
              </w:rPr>
            </w:r>
            <w:r w:rsidR="004A40DC">
              <w:rPr>
                <w:noProof/>
                <w:webHidden/>
              </w:rPr>
              <w:fldChar w:fldCharType="separate"/>
            </w:r>
            <w:r w:rsidR="00696ACF">
              <w:rPr>
                <w:noProof/>
                <w:webHidden/>
              </w:rPr>
              <w:t>2-4</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0" w:history="1">
            <w:r w:rsidR="00696ACF" w:rsidRPr="007E484B">
              <w:rPr>
                <w:rStyle w:val="Hyperlink"/>
                <w:noProof/>
              </w:rPr>
              <w:t>2.5</w:t>
            </w:r>
            <w:r w:rsidR="00696ACF">
              <w:rPr>
                <w:rFonts w:asciiTheme="minorHAnsi" w:eastAsiaTheme="minorEastAsia" w:hAnsiTheme="minorHAnsi" w:cstheme="minorBidi"/>
                <w:noProof/>
                <w:szCs w:val="22"/>
              </w:rPr>
              <w:tab/>
            </w:r>
            <w:r w:rsidR="00696ACF" w:rsidRPr="007E484B">
              <w:rPr>
                <w:rStyle w:val="Hyperlink"/>
                <w:noProof/>
              </w:rPr>
              <w:t>Agricultural Tractors and Combines</w:t>
            </w:r>
            <w:r w:rsidR="00696ACF">
              <w:rPr>
                <w:noProof/>
                <w:webHidden/>
              </w:rPr>
              <w:tab/>
            </w:r>
            <w:r w:rsidR="004A40DC">
              <w:rPr>
                <w:noProof/>
                <w:webHidden/>
              </w:rPr>
              <w:fldChar w:fldCharType="begin"/>
            </w:r>
            <w:r w:rsidR="00696ACF">
              <w:rPr>
                <w:noProof/>
                <w:webHidden/>
              </w:rPr>
              <w:instrText xml:space="preserve"> PAGEREF _Toc367805840 \h </w:instrText>
            </w:r>
            <w:r w:rsidR="004A40DC">
              <w:rPr>
                <w:noProof/>
                <w:webHidden/>
              </w:rPr>
            </w:r>
            <w:r w:rsidR="004A40DC">
              <w:rPr>
                <w:noProof/>
                <w:webHidden/>
              </w:rPr>
              <w:fldChar w:fldCharType="separate"/>
            </w:r>
            <w:r w:rsidR="00696ACF">
              <w:rPr>
                <w:noProof/>
                <w:webHidden/>
              </w:rPr>
              <w:t>2-5</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1" w:history="1">
            <w:r w:rsidR="00696ACF" w:rsidRPr="007E484B">
              <w:rPr>
                <w:rStyle w:val="Hyperlink"/>
                <w:noProof/>
              </w:rPr>
              <w:t>2.6</w:t>
            </w:r>
            <w:r w:rsidR="00696ACF">
              <w:rPr>
                <w:rFonts w:asciiTheme="minorHAnsi" w:eastAsiaTheme="minorEastAsia" w:hAnsiTheme="minorHAnsi" w:cstheme="minorBidi"/>
                <w:noProof/>
                <w:szCs w:val="22"/>
              </w:rPr>
              <w:tab/>
            </w:r>
            <w:r w:rsidR="00696ACF" w:rsidRPr="007E484B">
              <w:rPr>
                <w:rStyle w:val="Hyperlink"/>
                <w:noProof/>
              </w:rPr>
              <w:t>Non-road Emissions Summary</w:t>
            </w:r>
            <w:r w:rsidR="00696ACF">
              <w:rPr>
                <w:noProof/>
                <w:webHidden/>
              </w:rPr>
              <w:tab/>
            </w:r>
            <w:r w:rsidR="004A40DC">
              <w:rPr>
                <w:noProof/>
                <w:webHidden/>
              </w:rPr>
              <w:fldChar w:fldCharType="begin"/>
            </w:r>
            <w:r w:rsidR="00696ACF">
              <w:rPr>
                <w:noProof/>
                <w:webHidden/>
              </w:rPr>
              <w:instrText xml:space="preserve"> PAGEREF _Toc367805841 \h </w:instrText>
            </w:r>
            <w:r w:rsidR="004A40DC">
              <w:rPr>
                <w:noProof/>
                <w:webHidden/>
              </w:rPr>
            </w:r>
            <w:r w:rsidR="004A40DC">
              <w:rPr>
                <w:noProof/>
                <w:webHidden/>
              </w:rPr>
              <w:fldChar w:fldCharType="separate"/>
            </w:r>
            <w:r w:rsidR="00696ACF">
              <w:rPr>
                <w:noProof/>
                <w:webHidden/>
              </w:rPr>
              <w:t>2-5</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42" w:history="1">
            <w:r w:rsidR="00696ACF" w:rsidRPr="007E484B">
              <w:rPr>
                <w:rStyle w:val="Hyperlink"/>
                <w:noProof/>
              </w:rPr>
              <w:t>3</w:t>
            </w:r>
            <w:r w:rsidR="00696ACF">
              <w:rPr>
                <w:rFonts w:asciiTheme="minorHAnsi" w:eastAsiaTheme="minorEastAsia" w:hAnsiTheme="minorHAnsi" w:cstheme="minorBidi"/>
                <w:b w:val="0"/>
                <w:noProof/>
                <w:szCs w:val="22"/>
              </w:rPr>
              <w:tab/>
            </w:r>
            <w:r w:rsidR="00696ACF" w:rsidRPr="007E484B">
              <w:rPr>
                <w:rStyle w:val="Hyperlink"/>
                <w:noProof/>
              </w:rPr>
              <w:t>Off-road Source Emissions</w:t>
            </w:r>
            <w:r w:rsidR="00696ACF">
              <w:rPr>
                <w:noProof/>
                <w:webHidden/>
              </w:rPr>
              <w:tab/>
            </w:r>
            <w:r w:rsidR="004A40DC">
              <w:rPr>
                <w:noProof/>
                <w:webHidden/>
              </w:rPr>
              <w:fldChar w:fldCharType="begin"/>
            </w:r>
            <w:r w:rsidR="00696ACF">
              <w:rPr>
                <w:noProof/>
                <w:webHidden/>
              </w:rPr>
              <w:instrText xml:space="preserve"> PAGEREF _Toc367805842 \h </w:instrText>
            </w:r>
            <w:r w:rsidR="004A40DC">
              <w:rPr>
                <w:noProof/>
                <w:webHidden/>
              </w:rPr>
            </w:r>
            <w:r w:rsidR="004A40DC">
              <w:rPr>
                <w:noProof/>
                <w:webHidden/>
              </w:rPr>
              <w:fldChar w:fldCharType="separate"/>
            </w:r>
            <w:r w:rsidR="00696ACF">
              <w:rPr>
                <w:noProof/>
                <w:webHidden/>
              </w:rPr>
              <w:t>3-1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3" w:history="1">
            <w:r w:rsidR="00696ACF" w:rsidRPr="007E484B">
              <w:rPr>
                <w:rStyle w:val="Hyperlink"/>
                <w:noProof/>
              </w:rPr>
              <w:t>3.1</w:t>
            </w:r>
            <w:r w:rsidR="00696ACF">
              <w:rPr>
                <w:rFonts w:asciiTheme="minorHAnsi" w:eastAsiaTheme="minorEastAsia" w:hAnsiTheme="minorHAnsi" w:cstheme="minorBidi"/>
                <w:noProof/>
                <w:szCs w:val="22"/>
              </w:rPr>
              <w:tab/>
            </w:r>
            <w:r w:rsidR="00696ACF" w:rsidRPr="007E484B">
              <w:rPr>
                <w:rStyle w:val="Hyperlink"/>
                <w:noProof/>
              </w:rPr>
              <w:t>Locomotives Emissions</w:t>
            </w:r>
            <w:r w:rsidR="00696ACF">
              <w:rPr>
                <w:noProof/>
                <w:webHidden/>
              </w:rPr>
              <w:tab/>
            </w:r>
            <w:r w:rsidR="004A40DC">
              <w:rPr>
                <w:noProof/>
                <w:webHidden/>
              </w:rPr>
              <w:fldChar w:fldCharType="begin"/>
            </w:r>
            <w:r w:rsidR="00696ACF">
              <w:rPr>
                <w:noProof/>
                <w:webHidden/>
              </w:rPr>
              <w:instrText xml:space="preserve"> PAGEREF _Toc367805843 \h </w:instrText>
            </w:r>
            <w:r w:rsidR="004A40DC">
              <w:rPr>
                <w:noProof/>
                <w:webHidden/>
              </w:rPr>
            </w:r>
            <w:r w:rsidR="004A40DC">
              <w:rPr>
                <w:noProof/>
                <w:webHidden/>
              </w:rPr>
              <w:fldChar w:fldCharType="separate"/>
            </w:r>
            <w:r w:rsidR="00696ACF">
              <w:rPr>
                <w:noProof/>
                <w:webHidden/>
              </w:rPr>
              <w:t>3-1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4" w:history="1">
            <w:r w:rsidR="00696ACF" w:rsidRPr="007E484B">
              <w:rPr>
                <w:rStyle w:val="Hyperlink"/>
                <w:noProof/>
              </w:rPr>
              <w:t>3.2</w:t>
            </w:r>
            <w:r w:rsidR="00696ACF">
              <w:rPr>
                <w:rFonts w:asciiTheme="minorHAnsi" w:eastAsiaTheme="minorEastAsia" w:hAnsiTheme="minorHAnsi" w:cstheme="minorBidi"/>
                <w:noProof/>
                <w:szCs w:val="22"/>
              </w:rPr>
              <w:tab/>
            </w:r>
            <w:r w:rsidR="00696ACF" w:rsidRPr="007E484B">
              <w:rPr>
                <w:rStyle w:val="Hyperlink"/>
                <w:noProof/>
              </w:rPr>
              <w:t>Projected Emissions for Airports at Military Bases</w:t>
            </w:r>
            <w:r w:rsidR="00696ACF">
              <w:rPr>
                <w:noProof/>
                <w:webHidden/>
              </w:rPr>
              <w:tab/>
            </w:r>
            <w:r w:rsidR="004A40DC">
              <w:rPr>
                <w:noProof/>
                <w:webHidden/>
              </w:rPr>
              <w:fldChar w:fldCharType="begin"/>
            </w:r>
            <w:r w:rsidR="00696ACF">
              <w:rPr>
                <w:noProof/>
                <w:webHidden/>
              </w:rPr>
              <w:instrText xml:space="preserve"> PAGEREF _Toc367805844 \h </w:instrText>
            </w:r>
            <w:r w:rsidR="004A40DC">
              <w:rPr>
                <w:noProof/>
                <w:webHidden/>
              </w:rPr>
            </w:r>
            <w:r w:rsidR="004A40DC">
              <w:rPr>
                <w:noProof/>
                <w:webHidden/>
              </w:rPr>
              <w:fldChar w:fldCharType="separate"/>
            </w:r>
            <w:r w:rsidR="00696ACF">
              <w:rPr>
                <w:noProof/>
                <w:webHidden/>
              </w:rPr>
              <w:t>3-3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5" w:history="1">
            <w:r w:rsidR="00696ACF" w:rsidRPr="007E484B">
              <w:rPr>
                <w:rStyle w:val="Hyperlink"/>
                <w:noProof/>
              </w:rPr>
              <w:t>3.3</w:t>
            </w:r>
            <w:r w:rsidR="00696ACF">
              <w:rPr>
                <w:rFonts w:asciiTheme="minorHAnsi" w:eastAsiaTheme="minorEastAsia" w:hAnsiTheme="minorHAnsi" w:cstheme="minorBidi"/>
                <w:noProof/>
                <w:szCs w:val="22"/>
              </w:rPr>
              <w:tab/>
            </w:r>
            <w:r w:rsidR="00696ACF" w:rsidRPr="007E484B">
              <w:rPr>
                <w:rStyle w:val="Hyperlink"/>
                <w:noProof/>
              </w:rPr>
              <w:t>San Antonio International and Small Airports</w:t>
            </w:r>
            <w:r w:rsidR="00696ACF">
              <w:rPr>
                <w:noProof/>
                <w:webHidden/>
              </w:rPr>
              <w:tab/>
            </w:r>
            <w:r w:rsidR="004A40DC">
              <w:rPr>
                <w:noProof/>
                <w:webHidden/>
              </w:rPr>
              <w:fldChar w:fldCharType="begin"/>
            </w:r>
            <w:r w:rsidR="00696ACF">
              <w:rPr>
                <w:noProof/>
                <w:webHidden/>
              </w:rPr>
              <w:instrText xml:space="preserve"> PAGEREF _Toc367805845 \h </w:instrText>
            </w:r>
            <w:r w:rsidR="004A40DC">
              <w:rPr>
                <w:noProof/>
                <w:webHidden/>
              </w:rPr>
            </w:r>
            <w:r w:rsidR="004A40DC">
              <w:rPr>
                <w:noProof/>
                <w:webHidden/>
              </w:rPr>
              <w:fldChar w:fldCharType="separate"/>
            </w:r>
            <w:r w:rsidR="00696ACF">
              <w:rPr>
                <w:noProof/>
                <w:webHidden/>
              </w:rPr>
              <w:t>3-4</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6" w:history="1">
            <w:r w:rsidR="00696ACF" w:rsidRPr="007E484B">
              <w:rPr>
                <w:rStyle w:val="Hyperlink"/>
                <w:noProof/>
              </w:rPr>
              <w:t>3.4</w:t>
            </w:r>
            <w:r w:rsidR="00696ACF">
              <w:rPr>
                <w:rFonts w:asciiTheme="minorHAnsi" w:eastAsiaTheme="minorEastAsia" w:hAnsiTheme="minorHAnsi" w:cstheme="minorBidi"/>
                <w:noProof/>
                <w:szCs w:val="22"/>
              </w:rPr>
              <w:tab/>
            </w:r>
            <w:r w:rsidR="00696ACF" w:rsidRPr="007E484B">
              <w:rPr>
                <w:rStyle w:val="Hyperlink"/>
                <w:noProof/>
              </w:rPr>
              <w:t>Total Off-road Emissions Summary</w:t>
            </w:r>
            <w:r w:rsidR="00696ACF">
              <w:rPr>
                <w:noProof/>
                <w:webHidden/>
              </w:rPr>
              <w:tab/>
            </w:r>
            <w:r w:rsidR="004A40DC">
              <w:rPr>
                <w:noProof/>
                <w:webHidden/>
              </w:rPr>
              <w:fldChar w:fldCharType="begin"/>
            </w:r>
            <w:r w:rsidR="00696ACF">
              <w:rPr>
                <w:noProof/>
                <w:webHidden/>
              </w:rPr>
              <w:instrText xml:space="preserve"> PAGEREF _Toc367805846 \h </w:instrText>
            </w:r>
            <w:r w:rsidR="004A40DC">
              <w:rPr>
                <w:noProof/>
                <w:webHidden/>
              </w:rPr>
            </w:r>
            <w:r w:rsidR="004A40DC">
              <w:rPr>
                <w:noProof/>
                <w:webHidden/>
              </w:rPr>
              <w:fldChar w:fldCharType="separate"/>
            </w:r>
            <w:r w:rsidR="00696ACF">
              <w:rPr>
                <w:noProof/>
                <w:webHidden/>
              </w:rPr>
              <w:t>3-6</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47" w:history="1">
            <w:r w:rsidR="00696ACF" w:rsidRPr="007E484B">
              <w:rPr>
                <w:rStyle w:val="Hyperlink"/>
                <w:noProof/>
              </w:rPr>
              <w:t>4</w:t>
            </w:r>
            <w:r w:rsidR="00696ACF">
              <w:rPr>
                <w:rFonts w:asciiTheme="minorHAnsi" w:eastAsiaTheme="minorEastAsia" w:hAnsiTheme="minorHAnsi" w:cstheme="minorBidi"/>
                <w:b w:val="0"/>
                <w:noProof/>
                <w:szCs w:val="22"/>
              </w:rPr>
              <w:tab/>
            </w:r>
            <w:r w:rsidR="00696ACF" w:rsidRPr="007E484B">
              <w:rPr>
                <w:rStyle w:val="Hyperlink"/>
                <w:noProof/>
              </w:rPr>
              <w:t>Area Source Emissions</w:t>
            </w:r>
            <w:r w:rsidR="00696ACF">
              <w:rPr>
                <w:noProof/>
                <w:webHidden/>
              </w:rPr>
              <w:tab/>
            </w:r>
            <w:r w:rsidR="004A40DC">
              <w:rPr>
                <w:noProof/>
                <w:webHidden/>
              </w:rPr>
              <w:fldChar w:fldCharType="begin"/>
            </w:r>
            <w:r w:rsidR="00696ACF">
              <w:rPr>
                <w:noProof/>
                <w:webHidden/>
              </w:rPr>
              <w:instrText xml:space="preserve"> PAGEREF _Toc367805847 \h </w:instrText>
            </w:r>
            <w:r w:rsidR="004A40DC">
              <w:rPr>
                <w:noProof/>
                <w:webHidden/>
              </w:rPr>
            </w:r>
            <w:r w:rsidR="004A40DC">
              <w:rPr>
                <w:noProof/>
                <w:webHidden/>
              </w:rPr>
              <w:fldChar w:fldCharType="separate"/>
            </w:r>
            <w:r w:rsidR="00696ACF">
              <w:rPr>
                <w:noProof/>
                <w:webHidden/>
              </w:rPr>
              <w:t>4-1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8" w:history="1">
            <w:r w:rsidR="00696ACF" w:rsidRPr="007E484B">
              <w:rPr>
                <w:rStyle w:val="Hyperlink"/>
                <w:noProof/>
              </w:rPr>
              <w:t>4.1</w:t>
            </w:r>
            <w:r w:rsidR="00696ACF">
              <w:rPr>
                <w:rFonts w:asciiTheme="minorHAnsi" w:eastAsiaTheme="minorEastAsia" w:hAnsiTheme="minorHAnsi" w:cstheme="minorBidi"/>
                <w:noProof/>
                <w:szCs w:val="22"/>
              </w:rPr>
              <w:tab/>
            </w:r>
            <w:r w:rsidR="00696ACF" w:rsidRPr="007E484B">
              <w:rPr>
                <w:rStyle w:val="Hyperlink"/>
                <w:noProof/>
              </w:rPr>
              <w:t>Projected Area Source Emissions</w:t>
            </w:r>
            <w:r w:rsidR="00696ACF">
              <w:rPr>
                <w:noProof/>
                <w:webHidden/>
              </w:rPr>
              <w:tab/>
            </w:r>
            <w:r w:rsidR="004A40DC">
              <w:rPr>
                <w:noProof/>
                <w:webHidden/>
              </w:rPr>
              <w:fldChar w:fldCharType="begin"/>
            </w:r>
            <w:r w:rsidR="00696ACF">
              <w:rPr>
                <w:noProof/>
                <w:webHidden/>
              </w:rPr>
              <w:instrText xml:space="preserve"> PAGEREF _Toc367805848 \h </w:instrText>
            </w:r>
            <w:r w:rsidR="004A40DC">
              <w:rPr>
                <w:noProof/>
                <w:webHidden/>
              </w:rPr>
            </w:r>
            <w:r w:rsidR="004A40DC">
              <w:rPr>
                <w:noProof/>
                <w:webHidden/>
              </w:rPr>
              <w:fldChar w:fldCharType="separate"/>
            </w:r>
            <w:r w:rsidR="00696ACF">
              <w:rPr>
                <w:noProof/>
                <w:webHidden/>
              </w:rPr>
              <w:t>4-1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49" w:history="1">
            <w:r w:rsidR="00696ACF" w:rsidRPr="007E484B">
              <w:rPr>
                <w:rStyle w:val="Hyperlink"/>
                <w:noProof/>
              </w:rPr>
              <w:t>4.2</w:t>
            </w:r>
            <w:r w:rsidR="00696ACF">
              <w:rPr>
                <w:rFonts w:asciiTheme="minorHAnsi" w:eastAsiaTheme="minorEastAsia" w:hAnsiTheme="minorHAnsi" w:cstheme="minorBidi"/>
                <w:noProof/>
                <w:szCs w:val="22"/>
              </w:rPr>
              <w:tab/>
            </w:r>
            <w:r w:rsidR="00696ACF" w:rsidRPr="007E484B">
              <w:rPr>
                <w:rStyle w:val="Hyperlink"/>
                <w:noProof/>
              </w:rPr>
              <w:t>Oil and Gas Production Emissions</w:t>
            </w:r>
            <w:r w:rsidR="00696ACF">
              <w:rPr>
                <w:noProof/>
                <w:webHidden/>
              </w:rPr>
              <w:tab/>
            </w:r>
            <w:r w:rsidR="004A40DC">
              <w:rPr>
                <w:noProof/>
                <w:webHidden/>
              </w:rPr>
              <w:fldChar w:fldCharType="begin"/>
            </w:r>
            <w:r w:rsidR="00696ACF">
              <w:rPr>
                <w:noProof/>
                <w:webHidden/>
              </w:rPr>
              <w:instrText xml:space="preserve"> PAGEREF _Toc367805849 \h </w:instrText>
            </w:r>
            <w:r w:rsidR="004A40DC">
              <w:rPr>
                <w:noProof/>
                <w:webHidden/>
              </w:rPr>
            </w:r>
            <w:r w:rsidR="004A40DC">
              <w:rPr>
                <w:noProof/>
                <w:webHidden/>
              </w:rPr>
              <w:fldChar w:fldCharType="separate"/>
            </w:r>
            <w:r w:rsidR="00696ACF">
              <w:rPr>
                <w:noProof/>
                <w:webHidden/>
              </w:rPr>
              <w:t>4-2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0" w:history="1">
            <w:r w:rsidR="00696ACF" w:rsidRPr="007E484B">
              <w:rPr>
                <w:rStyle w:val="Hyperlink"/>
                <w:noProof/>
              </w:rPr>
              <w:t>4.3</w:t>
            </w:r>
            <w:r w:rsidR="00696ACF">
              <w:rPr>
                <w:rFonts w:asciiTheme="minorHAnsi" w:eastAsiaTheme="minorEastAsia" w:hAnsiTheme="minorHAnsi" w:cstheme="minorBidi"/>
                <w:noProof/>
                <w:szCs w:val="22"/>
              </w:rPr>
              <w:tab/>
            </w:r>
            <w:r w:rsidR="00696ACF" w:rsidRPr="007E484B">
              <w:rPr>
                <w:rStyle w:val="Hyperlink"/>
                <w:noProof/>
              </w:rPr>
              <w:t>Total Area Source Emissions Summary</w:t>
            </w:r>
            <w:r w:rsidR="00696ACF">
              <w:rPr>
                <w:noProof/>
                <w:webHidden/>
              </w:rPr>
              <w:tab/>
            </w:r>
            <w:r w:rsidR="004A40DC">
              <w:rPr>
                <w:noProof/>
                <w:webHidden/>
              </w:rPr>
              <w:fldChar w:fldCharType="begin"/>
            </w:r>
            <w:r w:rsidR="00696ACF">
              <w:rPr>
                <w:noProof/>
                <w:webHidden/>
              </w:rPr>
              <w:instrText xml:space="preserve"> PAGEREF _Toc367805850 \h </w:instrText>
            </w:r>
            <w:r w:rsidR="004A40DC">
              <w:rPr>
                <w:noProof/>
                <w:webHidden/>
              </w:rPr>
            </w:r>
            <w:r w:rsidR="004A40DC">
              <w:rPr>
                <w:noProof/>
                <w:webHidden/>
              </w:rPr>
              <w:fldChar w:fldCharType="separate"/>
            </w:r>
            <w:r w:rsidR="00696ACF">
              <w:rPr>
                <w:noProof/>
                <w:webHidden/>
              </w:rPr>
              <w:t>4-3</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51" w:history="1">
            <w:r w:rsidR="00696ACF" w:rsidRPr="007E484B">
              <w:rPr>
                <w:rStyle w:val="Hyperlink"/>
                <w:noProof/>
                <w:lang w:val="fr-FR"/>
              </w:rPr>
              <w:t>5</w:t>
            </w:r>
            <w:r w:rsidR="00696ACF">
              <w:rPr>
                <w:rFonts w:asciiTheme="minorHAnsi" w:eastAsiaTheme="minorEastAsia" w:hAnsiTheme="minorHAnsi" w:cstheme="minorBidi"/>
                <w:b w:val="0"/>
                <w:noProof/>
                <w:szCs w:val="22"/>
              </w:rPr>
              <w:tab/>
            </w:r>
            <w:r w:rsidR="00696ACF" w:rsidRPr="007E484B">
              <w:rPr>
                <w:rStyle w:val="Hyperlink"/>
                <w:noProof/>
                <w:lang w:val="fr-FR"/>
              </w:rPr>
              <w:t>Point Source Emissions</w:t>
            </w:r>
            <w:r w:rsidR="00696ACF">
              <w:rPr>
                <w:noProof/>
                <w:webHidden/>
              </w:rPr>
              <w:tab/>
            </w:r>
            <w:r w:rsidR="004A40DC">
              <w:rPr>
                <w:noProof/>
                <w:webHidden/>
              </w:rPr>
              <w:fldChar w:fldCharType="begin"/>
            </w:r>
            <w:r w:rsidR="00696ACF">
              <w:rPr>
                <w:noProof/>
                <w:webHidden/>
              </w:rPr>
              <w:instrText xml:space="preserve"> PAGEREF _Toc367805851 \h </w:instrText>
            </w:r>
            <w:r w:rsidR="004A40DC">
              <w:rPr>
                <w:noProof/>
                <w:webHidden/>
              </w:rPr>
            </w:r>
            <w:r w:rsidR="004A40DC">
              <w:rPr>
                <w:noProof/>
                <w:webHidden/>
              </w:rPr>
              <w:fldChar w:fldCharType="separate"/>
            </w:r>
            <w:r w:rsidR="00696ACF">
              <w:rPr>
                <w:noProof/>
                <w:webHidden/>
              </w:rPr>
              <w:t>5-1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2" w:history="1">
            <w:r w:rsidR="00696ACF" w:rsidRPr="007E484B">
              <w:rPr>
                <w:rStyle w:val="Hyperlink"/>
                <w:noProof/>
              </w:rPr>
              <w:t>5.1</w:t>
            </w:r>
            <w:r w:rsidR="00696ACF">
              <w:rPr>
                <w:rFonts w:asciiTheme="minorHAnsi" w:eastAsiaTheme="minorEastAsia" w:hAnsiTheme="minorHAnsi" w:cstheme="minorBidi"/>
                <w:noProof/>
                <w:szCs w:val="22"/>
              </w:rPr>
              <w:tab/>
            </w:r>
            <w:r w:rsidR="00696ACF" w:rsidRPr="007E484B">
              <w:rPr>
                <w:rStyle w:val="Hyperlink"/>
                <w:noProof/>
              </w:rPr>
              <w:t>Projected Point Source Emissions</w:t>
            </w:r>
            <w:r w:rsidR="00696ACF">
              <w:rPr>
                <w:noProof/>
                <w:webHidden/>
              </w:rPr>
              <w:tab/>
            </w:r>
            <w:r w:rsidR="004A40DC">
              <w:rPr>
                <w:noProof/>
                <w:webHidden/>
              </w:rPr>
              <w:fldChar w:fldCharType="begin"/>
            </w:r>
            <w:r w:rsidR="00696ACF">
              <w:rPr>
                <w:noProof/>
                <w:webHidden/>
              </w:rPr>
              <w:instrText xml:space="preserve"> PAGEREF _Toc367805852 \h </w:instrText>
            </w:r>
            <w:r w:rsidR="004A40DC">
              <w:rPr>
                <w:noProof/>
                <w:webHidden/>
              </w:rPr>
            </w:r>
            <w:r w:rsidR="004A40DC">
              <w:rPr>
                <w:noProof/>
                <w:webHidden/>
              </w:rPr>
              <w:fldChar w:fldCharType="separate"/>
            </w:r>
            <w:r w:rsidR="00696ACF">
              <w:rPr>
                <w:noProof/>
                <w:webHidden/>
              </w:rPr>
              <w:t>5-1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3" w:history="1">
            <w:r w:rsidR="00696ACF" w:rsidRPr="007E484B">
              <w:rPr>
                <w:rStyle w:val="Hyperlink"/>
                <w:noProof/>
              </w:rPr>
              <w:t>5.2</w:t>
            </w:r>
            <w:r w:rsidR="00696ACF">
              <w:rPr>
                <w:rFonts w:asciiTheme="minorHAnsi" w:eastAsiaTheme="minorEastAsia" w:hAnsiTheme="minorHAnsi" w:cstheme="minorBidi"/>
                <w:noProof/>
                <w:szCs w:val="22"/>
              </w:rPr>
              <w:tab/>
            </w:r>
            <w:r w:rsidR="00696ACF" w:rsidRPr="007E484B">
              <w:rPr>
                <w:rStyle w:val="Hyperlink"/>
                <w:noProof/>
              </w:rPr>
              <w:t>CPS Energy Emissions</w:t>
            </w:r>
            <w:r w:rsidR="00696ACF">
              <w:rPr>
                <w:noProof/>
                <w:webHidden/>
              </w:rPr>
              <w:tab/>
            </w:r>
            <w:r w:rsidR="004A40DC">
              <w:rPr>
                <w:noProof/>
                <w:webHidden/>
              </w:rPr>
              <w:fldChar w:fldCharType="begin"/>
            </w:r>
            <w:r w:rsidR="00696ACF">
              <w:rPr>
                <w:noProof/>
                <w:webHidden/>
              </w:rPr>
              <w:instrText xml:space="preserve"> PAGEREF _Toc367805853 \h </w:instrText>
            </w:r>
            <w:r w:rsidR="004A40DC">
              <w:rPr>
                <w:noProof/>
                <w:webHidden/>
              </w:rPr>
            </w:r>
            <w:r w:rsidR="004A40DC">
              <w:rPr>
                <w:noProof/>
                <w:webHidden/>
              </w:rPr>
              <w:fldChar w:fldCharType="separate"/>
            </w:r>
            <w:r w:rsidR="00696ACF">
              <w:rPr>
                <w:noProof/>
                <w:webHidden/>
              </w:rPr>
              <w:t>5-2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4" w:history="1">
            <w:r w:rsidR="00696ACF" w:rsidRPr="007E484B">
              <w:rPr>
                <w:rStyle w:val="Hyperlink"/>
                <w:noProof/>
              </w:rPr>
              <w:t>5.3</w:t>
            </w:r>
            <w:r w:rsidR="00696ACF">
              <w:rPr>
                <w:rFonts w:asciiTheme="minorHAnsi" w:eastAsiaTheme="minorEastAsia" w:hAnsiTheme="minorHAnsi" w:cstheme="minorBidi"/>
                <w:noProof/>
                <w:szCs w:val="22"/>
              </w:rPr>
              <w:tab/>
            </w:r>
            <w:r w:rsidR="00696ACF" w:rsidRPr="007E484B">
              <w:rPr>
                <w:rStyle w:val="Hyperlink"/>
                <w:noProof/>
              </w:rPr>
              <w:t>San Miguel Electric Corporative</w:t>
            </w:r>
            <w:r w:rsidR="00696ACF">
              <w:rPr>
                <w:noProof/>
                <w:webHidden/>
              </w:rPr>
              <w:tab/>
            </w:r>
            <w:r w:rsidR="004A40DC">
              <w:rPr>
                <w:noProof/>
                <w:webHidden/>
              </w:rPr>
              <w:fldChar w:fldCharType="begin"/>
            </w:r>
            <w:r w:rsidR="00696ACF">
              <w:rPr>
                <w:noProof/>
                <w:webHidden/>
              </w:rPr>
              <w:instrText xml:space="preserve"> PAGEREF _Toc367805854 \h </w:instrText>
            </w:r>
            <w:r w:rsidR="004A40DC">
              <w:rPr>
                <w:noProof/>
                <w:webHidden/>
              </w:rPr>
            </w:r>
            <w:r w:rsidR="004A40DC">
              <w:rPr>
                <w:noProof/>
                <w:webHidden/>
              </w:rPr>
              <w:fldChar w:fldCharType="separate"/>
            </w:r>
            <w:r w:rsidR="00696ACF">
              <w:rPr>
                <w:noProof/>
                <w:webHidden/>
              </w:rPr>
              <w:t>5-3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5" w:history="1">
            <w:r w:rsidR="00696ACF" w:rsidRPr="007E484B">
              <w:rPr>
                <w:rStyle w:val="Hyperlink"/>
                <w:noProof/>
              </w:rPr>
              <w:t>5.4</w:t>
            </w:r>
            <w:r w:rsidR="00696ACF">
              <w:rPr>
                <w:rFonts w:asciiTheme="minorHAnsi" w:eastAsiaTheme="minorEastAsia" w:hAnsiTheme="minorHAnsi" w:cstheme="minorBidi"/>
                <w:noProof/>
                <w:szCs w:val="22"/>
              </w:rPr>
              <w:tab/>
            </w:r>
            <w:r w:rsidR="00696ACF" w:rsidRPr="007E484B">
              <w:rPr>
                <w:rStyle w:val="Hyperlink"/>
                <w:noProof/>
              </w:rPr>
              <w:t>Cement Kiln Emissions</w:t>
            </w:r>
            <w:r w:rsidR="00696ACF">
              <w:rPr>
                <w:noProof/>
                <w:webHidden/>
              </w:rPr>
              <w:tab/>
            </w:r>
            <w:r w:rsidR="004A40DC">
              <w:rPr>
                <w:noProof/>
                <w:webHidden/>
              </w:rPr>
              <w:fldChar w:fldCharType="begin"/>
            </w:r>
            <w:r w:rsidR="00696ACF">
              <w:rPr>
                <w:noProof/>
                <w:webHidden/>
              </w:rPr>
              <w:instrText xml:space="preserve"> PAGEREF _Toc367805855 \h </w:instrText>
            </w:r>
            <w:r w:rsidR="004A40DC">
              <w:rPr>
                <w:noProof/>
                <w:webHidden/>
              </w:rPr>
            </w:r>
            <w:r w:rsidR="004A40DC">
              <w:rPr>
                <w:noProof/>
                <w:webHidden/>
              </w:rPr>
              <w:fldChar w:fldCharType="separate"/>
            </w:r>
            <w:r w:rsidR="00696ACF">
              <w:rPr>
                <w:noProof/>
                <w:webHidden/>
              </w:rPr>
              <w:t>5-3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6" w:history="1">
            <w:r w:rsidR="00696ACF" w:rsidRPr="007E484B">
              <w:rPr>
                <w:rStyle w:val="Hyperlink"/>
                <w:noProof/>
              </w:rPr>
              <w:t>5.5</w:t>
            </w:r>
            <w:r w:rsidR="00696ACF">
              <w:rPr>
                <w:rFonts w:asciiTheme="minorHAnsi" w:eastAsiaTheme="minorEastAsia" w:hAnsiTheme="minorHAnsi" w:cstheme="minorBidi"/>
                <w:noProof/>
                <w:szCs w:val="22"/>
              </w:rPr>
              <w:tab/>
            </w:r>
            <w:r w:rsidR="00696ACF" w:rsidRPr="007E484B">
              <w:rPr>
                <w:rStyle w:val="Hyperlink"/>
                <w:noProof/>
              </w:rPr>
              <w:t>Point Source Emission Summary</w:t>
            </w:r>
            <w:r w:rsidR="00696ACF">
              <w:rPr>
                <w:noProof/>
                <w:webHidden/>
              </w:rPr>
              <w:tab/>
            </w:r>
            <w:r w:rsidR="004A40DC">
              <w:rPr>
                <w:noProof/>
                <w:webHidden/>
              </w:rPr>
              <w:fldChar w:fldCharType="begin"/>
            </w:r>
            <w:r w:rsidR="00696ACF">
              <w:rPr>
                <w:noProof/>
                <w:webHidden/>
              </w:rPr>
              <w:instrText xml:space="preserve"> PAGEREF _Toc367805856 \h </w:instrText>
            </w:r>
            <w:r w:rsidR="004A40DC">
              <w:rPr>
                <w:noProof/>
                <w:webHidden/>
              </w:rPr>
            </w:r>
            <w:r w:rsidR="004A40DC">
              <w:rPr>
                <w:noProof/>
                <w:webHidden/>
              </w:rPr>
              <w:fldChar w:fldCharType="separate"/>
            </w:r>
            <w:r w:rsidR="00696ACF">
              <w:rPr>
                <w:noProof/>
                <w:webHidden/>
              </w:rPr>
              <w:t>5-5</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57" w:history="1">
            <w:r w:rsidR="00696ACF" w:rsidRPr="007E484B">
              <w:rPr>
                <w:rStyle w:val="Hyperlink"/>
                <w:noProof/>
              </w:rPr>
              <w:t>6</w:t>
            </w:r>
            <w:r w:rsidR="00696ACF">
              <w:rPr>
                <w:rFonts w:asciiTheme="minorHAnsi" w:eastAsiaTheme="minorEastAsia" w:hAnsiTheme="minorHAnsi" w:cstheme="minorBidi"/>
                <w:b w:val="0"/>
                <w:noProof/>
                <w:szCs w:val="22"/>
              </w:rPr>
              <w:tab/>
            </w:r>
            <w:r w:rsidR="00696ACF" w:rsidRPr="007E484B">
              <w:rPr>
                <w:rStyle w:val="Hyperlink"/>
                <w:noProof/>
              </w:rPr>
              <w:t>Eagle Ford Shale Oil and Gas Exploration</w:t>
            </w:r>
            <w:r w:rsidR="00696ACF">
              <w:rPr>
                <w:noProof/>
                <w:webHidden/>
              </w:rPr>
              <w:tab/>
            </w:r>
            <w:r w:rsidR="004A40DC">
              <w:rPr>
                <w:noProof/>
                <w:webHidden/>
              </w:rPr>
              <w:fldChar w:fldCharType="begin"/>
            </w:r>
            <w:r w:rsidR="00696ACF">
              <w:rPr>
                <w:noProof/>
                <w:webHidden/>
              </w:rPr>
              <w:instrText xml:space="preserve"> PAGEREF _Toc367805857 \h </w:instrText>
            </w:r>
            <w:r w:rsidR="004A40DC">
              <w:rPr>
                <w:noProof/>
                <w:webHidden/>
              </w:rPr>
            </w:r>
            <w:r w:rsidR="004A40DC">
              <w:rPr>
                <w:noProof/>
                <w:webHidden/>
              </w:rPr>
              <w:fldChar w:fldCharType="separate"/>
            </w:r>
            <w:r w:rsidR="00696ACF">
              <w:rPr>
                <w:noProof/>
                <w:webHidden/>
              </w:rPr>
              <w:t>6-1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8" w:history="1">
            <w:r w:rsidR="00696ACF" w:rsidRPr="007E484B">
              <w:rPr>
                <w:rStyle w:val="Hyperlink"/>
                <w:noProof/>
              </w:rPr>
              <w:t>6.1</w:t>
            </w:r>
            <w:r w:rsidR="00696ACF">
              <w:rPr>
                <w:rFonts w:asciiTheme="minorHAnsi" w:eastAsiaTheme="minorEastAsia" w:hAnsiTheme="minorHAnsi" w:cstheme="minorBidi"/>
                <w:noProof/>
                <w:szCs w:val="22"/>
              </w:rPr>
              <w:tab/>
            </w:r>
            <w:r w:rsidR="00696ACF" w:rsidRPr="007E484B">
              <w:rPr>
                <w:rStyle w:val="Hyperlink"/>
                <w:noProof/>
              </w:rPr>
              <w:t>On-Road Emissions Exploration/Pad Construction</w:t>
            </w:r>
            <w:r w:rsidR="00696ACF">
              <w:rPr>
                <w:noProof/>
                <w:webHidden/>
              </w:rPr>
              <w:tab/>
            </w:r>
            <w:r w:rsidR="004A40DC">
              <w:rPr>
                <w:noProof/>
                <w:webHidden/>
              </w:rPr>
              <w:fldChar w:fldCharType="begin"/>
            </w:r>
            <w:r w:rsidR="00696ACF">
              <w:rPr>
                <w:noProof/>
                <w:webHidden/>
              </w:rPr>
              <w:instrText xml:space="preserve"> PAGEREF _Toc367805858 \h </w:instrText>
            </w:r>
            <w:r w:rsidR="004A40DC">
              <w:rPr>
                <w:noProof/>
                <w:webHidden/>
              </w:rPr>
            </w:r>
            <w:r w:rsidR="004A40DC">
              <w:rPr>
                <w:noProof/>
                <w:webHidden/>
              </w:rPr>
              <w:fldChar w:fldCharType="separate"/>
            </w:r>
            <w:r w:rsidR="00696ACF">
              <w:rPr>
                <w:noProof/>
                <w:webHidden/>
              </w:rPr>
              <w:t>6-3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59" w:history="1">
            <w:r w:rsidR="00696ACF" w:rsidRPr="007E484B">
              <w:rPr>
                <w:rStyle w:val="Hyperlink"/>
                <w:noProof/>
              </w:rPr>
              <w:t>6.2</w:t>
            </w:r>
            <w:r w:rsidR="00696ACF">
              <w:rPr>
                <w:rFonts w:asciiTheme="minorHAnsi" w:eastAsiaTheme="minorEastAsia" w:hAnsiTheme="minorHAnsi" w:cstheme="minorBidi"/>
                <w:noProof/>
                <w:szCs w:val="22"/>
              </w:rPr>
              <w:tab/>
            </w:r>
            <w:r w:rsidR="00696ACF" w:rsidRPr="007E484B">
              <w:rPr>
                <w:rStyle w:val="Hyperlink"/>
                <w:noProof/>
              </w:rPr>
              <w:t>On-Road Emissions for Drilling</w:t>
            </w:r>
            <w:r w:rsidR="00696ACF">
              <w:rPr>
                <w:noProof/>
                <w:webHidden/>
              </w:rPr>
              <w:tab/>
            </w:r>
            <w:r w:rsidR="004A40DC">
              <w:rPr>
                <w:noProof/>
                <w:webHidden/>
              </w:rPr>
              <w:fldChar w:fldCharType="begin"/>
            </w:r>
            <w:r w:rsidR="00696ACF">
              <w:rPr>
                <w:noProof/>
                <w:webHidden/>
              </w:rPr>
              <w:instrText xml:space="preserve"> PAGEREF _Toc367805859 \h </w:instrText>
            </w:r>
            <w:r w:rsidR="004A40DC">
              <w:rPr>
                <w:noProof/>
                <w:webHidden/>
              </w:rPr>
            </w:r>
            <w:r w:rsidR="004A40DC">
              <w:rPr>
                <w:noProof/>
                <w:webHidden/>
              </w:rPr>
              <w:fldChar w:fldCharType="separate"/>
            </w:r>
            <w:r w:rsidR="00696ACF">
              <w:rPr>
                <w:noProof/>
                <w:webHidden/>
              </w:rPr>
              <w:t>6-5</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0" w:history="1">
            <w:r w:rsidR="00696ACF" w:rsidRPr="007E484B">
              <w:rPr>
                <w:rStyle w:val="Hyperlink"/>
                <w:noProof/>
              </w:rPr>
              <w:t>6.3</w:t>
            </w:r>
            <w:r w:rsidR="00696ACF">
              <w:rPr>
                <w:rFonts w:asciiTheme="minorHAnsi" w:eastAsiaTheme="minorEastAsia" w:hAnsiTheme="minorHAnsi" w:cstheme="minorBidi"/>
                <w:noProof/>
                <w:szCs w:val="22"/>
              </w:rPr>
              <w:tab/>
            </w:r>
            <w:r w:rsidR="00696ACF" w:rsidRPr="007E484B">
              <w:rPr>
                <w:rStyle w:val="Hyperlink"/>
                <w:noProof/>
              </w:rPr>
              <w:t>On-Road Emissions for Hydraulic Fracturing</w:t>
            </w:r>
            <w:r w:rsidR="00696ACF">
              <w:rPr>
                <w:noProof/>
                <w:webHidden/>
              </w:rPr>
              <w:tab/>
            </w:r>
            <w:r w:rsidR="004A40DC">
              <w:rPr>
                <w:noProof/>
                <w:webHidden/>
              </w:rPr>
              <w:fldChar w:fldCharType="begin"/>
            </w:r>
            <w:r w:rsidR="00696ACF">
              <w:rPr>
                <w:noProof/>
                <w:webHidden/>
              </w:rPr>
              <w:instrText xml:space="preserve"> PAGEREF _Toc367805860 \h </w:instrText>
            </w:r>
            <w:r w:rsidR="004A40DC">
              <w:rPr>
                <w:noProof/>
                <w:webHidden/>
              </w:rPr>
            </w:r>
            <w:r w:rsidR="004A40DC">
              <w:rPr>
                <w:noProof/>
                <w:webHidden/>
              </w:rPr>
              <w:fldChar w:fldCharType="separate"/>
            </w:r>
            <w:r w:rsidR="00696ACF">
              <w:rPr>
                <w:noProof/>
                <w:webHidden/>
              </w:rPr>
              <w:t>6-5</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1" w:history="1">
            <w:r w:rsidR="00696ACF" w:rsidRPr="007E484B">
              <w:rPr>
                <w:rStyle w:val="Hyperlink"/>
                <w:noProof/>
              </w:rPr>
              <w:t>6.4</w:t>
            </w:r>
            <w:r w:rsidR="00696ACF">
              <w:rPr>
                <w:rFonts w:asciiTheme="minorHAnsi" w:eastAsiaTheme="minorEastAsia" w:hAnsiTheme="minorHAnsi" w:cstheme="minorBidi"/>
                <w:noProof/>
                <w:szCs w:val="22"/>
              </w:rPr>
              <w:tab/>
            </w:r>
            <w:r w:rsidR="00696ACF" w:rsidRPr="007E484B">
              <w:rPr>
                <w:rStyle w:val="Hyperlink"/>
                <w:noProof/>
              </w:rPr>
              <w:t>On-Road Emissions for Production Phase</w:t>
            </w:r>
            <w:r w:rsidR="00696ACF">
              <w:rPr>
                <w:noProof/>
                <w:webHidden/>
              </w:rPr>
              <w:tab/>
            </w:r>
            <w:r w:rsidR="004A40DC">
              <w:rPr>
                <w:noProof/>
                <w:webHidden/>
              </w:rPr>
              <w:fldChar w:fldCharType="begin"/>
            </w:r>
            <w:r w:rsidR="00696ACF">
              <w:rPr>
                <w:noProof/>
                <w:webHidden/>
              </w:rPr>
              <w:instrText xml:space="preserve"> PAGEREF _Toc367805861 \h </w:instrText>
            </w:r>
            <w:r w:rsidR="004A40DC">
              <w:rPr>
                <w:noProof/>
                <w:webHidden/>
              </w:rPr>
            </w:r>
            <w:r w:rsidR="004A40DC">
              <w:rPr>
                <w:noProof/>
                <w:webHidden/>
              </w:rPr>
              <w:fldChar w:fldCharType="separate"/>
            </w:r>
            <w:r w:rsidR="00696ACF">
              <w:rPr>
                <w:noProof/>
                <w:webHidden/>
              </w:rPr>
              <w:t>6-7</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2" w:history="1">
            <w:r w:rsidR="00696ACF" w:rsidRPr="007E484B">
              <w:rPr>
                <w:rStyle w:val="Hyperlink"/>
                <w:noProof/>
              </w:rPr>
              <w:t>6.5</w:t>
            </w:r>
            <w:r w:rsidR="00696ACF">
              <w:rPr>
                <w:rFonts w:asciiTheme="minorHAnsi" w:eastAsiaTheme="minorEastAsia" w:hAnsiTheme="minorHAnsi" w:cstheme="minorBidi"/>
                <w:noProof/>
                <w:szCs w:val="22"/>
              </w:rPr>
              <w:tab/>
            </w:r>
            <w:r w:rsidR="00696ACF" w:rsidRPr="007E484B">
              <w:rPr>
                <w:rStyle w:val="Hyperlink"/>
                <w:noProof/>
              </w:rPr>
              <w:t>On-Road Vehicles Emission Factors</w:t>
            </w:r>
            <w:r w:rsidR="00696ACF">
              <w:rPr>
                <w:noProof/>
                <w:webHidden/>
              </w:rPr>
              <w:tab/>
            </w:r>
            <w:r w:rsidR="004A40DC">
              <w:rPr>
                <w:noProof/>
                <w:webHidden/>
              </w:rPr>
              <w:fldChar w:fldCharType="begin"/>
            </w:r>
            <w:r w:rsidR="00696ACF">
              <w:rPr>
                <w:noProof/>
                <w:webHidden/>
              </w:rPr>
              <w:instrText xml:space="preserve"> PAGEREF _Toc367805862 \h </w:instrText>
            </w:r>
            <w:r w:rsidR="004A40DC">
              <w:rPr>
                <w:noProof/>
                <w:webHidden/>
              </w:rPr>
            </w:r>
            <w:r w:rsidR="004A40DC">
              <w:rPr>
                <w:noProof/>
                <w:webHidden/>
              </w:rPr>
              <w:fldChar w:fldCharType="separate"/>
            </w:r>
            <w:r w:rsidR="00696ACF">
              <w:rPr>
                <w:noProof/>
                <w:webHidden/>
              </w:rPr>
              <w:t>6-10</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3" w:history="1">
            <w:r w:rsidR="00696ACF" w:rsidRPr="007E484B">
              <w:rPr>
                <w:rStyle w:val="Hyperlink"/>
                <w:noProof/>
              </w:rPr>
              <w:t>6.6</w:t>
            </w:r>
            <w:r w:rsidR="00696ACF">
              <w:rPr>
                <w:rFonts w:asciiTheme="minorHAnsi" w:eastAsiaTheme="minorEastAsia" w:hAnsiTheme="minorHAnsi" w:cstheme="minorBidi"/>
                <w:noProof/>
                <w:szCs w:val="22"/>
              </w:rPr>
              <w:tab/>
            </w:r>
            <w:r w:rsidR="00696ACF" w:rsidRPr="007E484B">
              <w:rPr>
                <w:rStyle w:val="Hyperlink"/>
                <w:noProof/>
              </w:rPr>
              <w:t>Non-Road and Area Source Emissions in the Eagle Ford</w:t>
            </w:r>
            <w:r w:rsidR="00696ACF">
              <w:rPr>
                <w:noProof/>
                <w:webHidden/>
              </w:rPr>
              <w:tab/>
            </w:r>
            <w:r w:rsidR="004A40DC">
              <w:rPr>
                <w:noProof/>
                <w:webHidden/>
              </w:rPr>
              <w:fldChar w:fldCharType="begin"/>
            </w:r>
            <w:r w:rsidR="00696ACF">
              <w:rPr>
                <w:noProof/>
                <w:webHidden/>
              </w:rPr>
              <w:instrText xml:space="preserve"> PAGEREF _Toc367805863 \h </w:instrText>
            </w:r>
            <w:r w:rsidR="004A40DC">
              <w:rPr>
                <w:noProof/>
                <w:webHidden/>
              </w:rPr>
            </w:r>
            <w:r w:rsidR="004A40DC">
              <w:rPr>
                <w:noProof/>
                <w:webHidden/>
              </w:rPr>
              <w:fldChar w:fldCharType="separate"/>
            </w:r>
            <w:r w:rsidR="00696ACF">
              <w:rPr>
                <w:noProof/>
                <w:webHidden/>
              </w:rPr>
              <w:t>6-12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4" w:history="1">
            <w:r w:rsidR="00696ACF" w:rsidRPr="007E484B">
              <w:rPr>
                <w:rStyle w:val="Hyperlink"/>
                <w:noProof/>
              </w:rPr>
              <w:t>6.7</w:t>
            </w:r>
            <w:r w:rsidR="00696ACF">
              <w:rPr>
                <w:rFonts w:asciiTheme="minorHAnsi" w:eastAsiaTheme="minorEastAsia" w:hAnsiTheme="minorHAnsi" w:cstheme="minorBidi"/>
                <w:noProof/>
                <w:szCs w:val="22"/>
              </w:rPr>
              <w:tab/>
            </w:r>
            <w:r w:rsidR="00696ACF" w:rsidRPr="007E484B">
              <w:rPr>
                <w:rStyle w:val="Hyperlink"/>
                <w:noProof/>
              </w:rPr>
              <w:t>2023 Projected Emission Data</w:t>
            </w:r>
            <w:r w:rsidR="00696ACF">
              <w:rPr>
                <w:noProof/>
                <w:webHidden/>
              </w:rPr>
              <w:tab/>
            </w:r>
            <w:r w:rsidR="004A40DC">
              <w:rPr>
                <w:noProof/>
                <w:webHidden/>
              </w:rPr>
              <w:fldChar w:fldCharType="begin"/>
            </w:r>
            <w:r w:rsidR="00696ACF">
              <w:rPr>
                <w:noProof/>
                <w:webHidden/>
              </w:rPr>
              <w:instrText xml:space="preserve"> PAGEREF _Toc367805864 \h </w:instrText>
            </w:r>
            <w:r w:rsidR="004A40DC">
              <w:rPr>
                <w:noProof/>
                <w:webHidden/>
              </w:rPr>
            </w:r>
            <w:r w:rsidR="004A40DC">
              <w:rPr>
                <w:noProof/>
                <w:webHidden/>
              </w:rPr>
              <w:fldChar w:fldCharType="separate"/>
            </w:r>
            <w:r w:rsidR="00696ACF">
              <w:rPr>
                <w:noProof/>
                <w:webHidden/>
              </w:rPr>
              <w:t>6-13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5" w:history="1">
            <w:r w:rsidR="00696ACF" w:rsidRPr="007E484B">
              <w:rPr>
                <w:rStyle w:val="Hyperlink"/>
                <w:noProof/>
              </w:rPr>
              <w:t>6.8</w:t>
            </w:r>
            <w:r w:rsidR="00696ACF">
              <w:rPr>
                <w:rFonts w:asciiTheme="minorHAnsi" w:eastAsiaTheme="minorEastAsia" w:hAnsiTheme="minorHAnsi" w:cstheme="minorBidi"/>
                <w:noProof/>
                <w:szCs w:val="22"/>
              </w:rPr>
              <w:tab/>
            </w:r>
            <w:r w:rsidR="00696ACF" w:rsidRPr="007E484B">
              <w:rPr>
                <w:rStyle w:val="Hyperlink"/>
                <w:noProof/>
              </w:rPr>
              <w:t>Eagle Ford Emissions Summary</w:t>
            </w:r>
            <w:r w:rsidR="00696ACF">
              <w:rPr>
                <w:noProof/>
                <w:webHidden/>
              </w:rPr>
              <w:tab/>
            </w:r>
            <w:r w:rsidR="004A40DC">
              <w:rPr>
                <w:noProof/>
                <w:webHidden/>
              </w:rPr>
              <w:fldChar w:fldCharType="begin"/>
            </w:r>
            <w:r w:rsidR="00696ACF">
              <w:rPr>
                <w:noProof/>
                <w:webHidden/>
              </w:rPr>
              <w:instrText xml:space="preserve"> PAGEREF _Toc367805865 \h </w:instrText>
            </w:r>
            <w:r w:rsidR="004A40DC">
              <w:rPr>
                <w:noProof/>
                <w:webHidden/>
              </w:rPr>
            </w:r>
            <w:r w:rsidR="004A40DC">
              <w:rPr>
                <w:noProof/>
                <w:webHidden/>
              </w:rPr>
              <w:fldChar w:fldCharType="separate"/>
            </w:r>
            <w:r w:rsidR="00696ACF">
              <w:rPr>
                <w:noProof/>
                <w:webHidden/>
              </w:rPr>
              <w:t>6-13</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66" w:history="1">
            <w:r w:rsidR="00696ACF" w:rsidRPr="007E484B">
              <w:rPr>
                <w:rStyle w:val="Hyperlink"/>
                <w:noProof/>
              </w:rPr>
              <w:t>7</w:t>
            </w:r>
            <w:r w:rsidR="00696ACF">
              <w:rPr>
                <w:rFonts w:asciiTheme="minorHAnsi" w:eastAsiaTheme="minorEastAsia" w:hAnsiTheme="minorHAnsi" w:cstheme="minorBidi"/>
                <w:b w:val="0"/>
                <w:noProof/>
                <w:szCs w:val="22"/>
              </w:rPr>
              <w:tab/>
            </w:r>
            <w:r w:rsidR="00696ACF" w:rsidRPr="007E484B">
              <w:rPr>
                <w:rStyle w:val="Hyperlink"/>
                <w:noProof/>
              </w:rPr>
              <w:t>On-Road Source Emissions</w:t>
            </w:r>
            <w:r w:rsidR="00696ACF">
              <w:rPr>
                <w:noProof/>
                <w:webHidden/>
              </w:rPr>
              <w:tab/>
            </w:r>
            <w:r w:rsidR="004A40DC">
              <w:rPr>
                <w:noProof/>
                <w:webHidden/>
              </w:rPr>
              <w:fldChar w:fldCharType="begin"/>
            </w:r>
            <w:r w:rsidR="00696ACF">
              <w:rPr>
                <w:noProof/>
                <w:webHidden/>
              </w:rPr>
              <w:instrText xml:space="preserve"> PAGEREF _Toc367805866 \h </w:instrText>
            </w:r>
            <w:r w:rsidR="004A40DC">
              <w:rPr>
                <w:noProof/>
                <w:webHidden/>
              </w:rPr>
            </w:r>
            <w:r w:rsidR="004A40DC">
              <w:rPr>
                <w:noProof/>
                <w:webHidden/>
              </w:rPr>
              <w:fldChar w:fldCharType="separate"/>
            </w:r>
            <w:r w:rsidR="00696ACF">
              <w:rPr>
                <w:noProof/>
                <w:webHidden/>
              </w:rPr>
              <w:t>7-1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7" w:history="1">
            <w:r w:rsidR="00696ACF" w:rsidRPr="007E484B">
              <w:rPr>
                <w:rStyle w:val="Hyperlink"/>
                <w:noProof/>
              </w:rPr>
              <w:t>7.1</w:t>
            </w:r>
            <w:r w:rsidR="00696ACF">
              <w:rPr>
                <w:rFonts w:asciiTheme="minorHAnsi" w:eastAsiaTheme="minorEastAsia" w:hAnsiTheme="minorHAnsi" w:cstheme="minorBidi"/>
                <w:noProof/>
                <w:szCs w:val="22"/>
              </w:rPr>
              <w:tab/>
            </w:r>
            <w:r w:rsidR="00696ACF" w:rsidRPr="007E484B">
              <w:rPr>
                <w:rStyle w:val="Hyperlink"/>
                <w:noProof/>
              </w:rPr>
              <w:t>Emissions Calculations</w:t>
            </w:r>
            <w:r w:rsidR="00696ACF">
              <w:rPr>
                <w:noProof/>
                <w:webHidden/>
              </w:rPr>
              <w:tab/>
            </w:r>
            <w:r w:rsidR="004A40DC">
              <w:rPr>
                <w:noProof/>
                <w:webHidden/>
              </w:rPr>
              <w:fldChar w:fldCharType="begin"/>
            </w:r>
            <w:r w:rsidR="00696ACF">
              <w:rPr>
                <w:noProof/>
                <w:webHidden/>
              </w:rPr>
              <w:instrText xml:space="preserve"> PAGEREF _Toc367805867 \h </w:instrText>
            </w:r>
            <w:r w:rsidR="004A40DC">
              <w:rPr>
                <w:noProof/>
                <w:webHidden/>
              </w:rPr>
            </w:r>
            <w:r w:rsidR="004A40DC">
              <w:rPr>
                <w:noProof/>
                <w:webHidden/>
              </w:rPr>
              <w:fldChar w:fldCharType="separate"/>
            </w:r>
            <w:r w:rsidR="00696ACF">
              <w:rPr>
                <w:noProof/>
                <w:webHidden/>
              </w:rPr>
              <w:t>7-2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8" w:history="1">
            <w:r w:rsidR="00696ACF" w:rsidRPr="007E484B">
              <w:rPr>
                <w:rStyle w:val="Hyperlink"/>
                <w:noProof/>
              </w:rPr>
              <w:t>7.2</w:t>
            </w:r>
            <w:r w:rsidR="00696ACF">
              <w:rPr>
                <w:rFonts w:asciiTheme="minorHAnsi" w:eastAsiaTheme="minorEastAsia" w:hAnsiTheme="minorHAnsi" w:cstheme="minorBidi"/>
                <w:noProof/>
                <w:szCs w:val="22"/>
              </w:rPr>
              <w:tab/>
            </w:r>
            <w:r w:rsidR="00696ACF" w:rsidRPr="007E484B">
              <w:rPr>
                <w:rStyle w:val="Hyperlink"/>
                <w:noProof/>
              </w:rPr>
              <w:t>Estimation of Vehicle Miles Traveled</w:t>
            </w:r>
            <w:r w:rsidR="00696ACF">
              <w:rPr>
                <w:noProof/>
                <w:webHidden/>
              </w:rPr>
              <w:tab/>
            </w:r>
            <w:r w:rsidR="004A40DC">
              <w:rPr>
                <w:noProof/>
                <w:webHidden/>
              </w:rPr>
              <w:fldChar w:fldCharType="begin"/>
            </w:r>
            <w:r w:rsidR="00696ACF">
              <w:rPr>
                <w:noProof/>
                <w:webHidden/>
              </w:rPr>
              <w:instrText xml:space="preserve"> PAGEREF _Toc367805868 \h </w:instrText>
            </w:r>
            <w:r w:rsidR="004A40DC">
              <w:rPr>
                <w:noProof/>
                <w:webHidden/>
              </w:rPr>
            </w:r>
            <w:r w:rsidR="004A40DC">
              <w:rPr>
                <w:noProof/>
                <w:webHidden/>
              </w:rPr>
              <w:fldChar w:fldCharType="separate"/>
            </w:r>
            <w:r w:rsidR="00696ACF">
              <w:rPr>
                <w:noProof/>
                <w:webHidden/>
              </w:rPr>
              <w:t>7-3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69" w:history="1">
            <w:r w:rsidR="00696ACF" w:rsidRPr="007E484B">
              <w:rPr>
                <w:rStyle w:val="Hyperlink"/>
                <w:noProof/>
              </w:rPr>
              <w:t>7.3</w:t>
            </w:r>
            <w:r w:rsidR="00696ACF">
              <w:rPr>
                <w:rFonts w:asciiTheme="minorHAnsi" w:eastAsiaTheme="minorEastAsia" w:hAnsiTheme="minorHAnsi" w:cstheme="minorBidi"/>
                <w:noProof/>
                <w:szCs w:val="22"/>
              </w:rPr>
              <w:tab/>
            </w:r>
            <w:r w:rsidR="00696ACF" w:rsidRPr="007E484B">
              <w:rPr>
                <w:rStyle w:val="Hyperlink"/>
                <w:noProof/>
              </w:rPr>
              <w:t>Estimation of Vehicle Population</w:t>
            </w:r>
            <w:r w:rsidR="00696ACF">
              <w:rPr>
                <w:noProof/>
                <w:webHidden/>
              </w:rPr>
              <w:tab/>
            </w:r>
            <w:r w:rsidR="004A40DC">
              <w:rPr>
                <w:noProof/>
                <w:webHidden/>
              </w:rPr>
              <w:fldChar w:fldCharType="begin"/>
            </w:r>
            <w:r w:rsidR="00696ACF">
              <w:rPr>
                <w:noProof/>
                <w:webHidden/>
              </w:rPr>
              <w:instrText xml:space="preserve"> PAGEREF _Toc367805869 \h </w:instrText>
            </w:r>
            <w:r w:rsidR="004A40DC">
              <w:rPr>
                <w:noProof/>
                <w:webHidden/>
              </w:rPr>
            </w:r>
            <w:r w:rsidR="004A40DC">
              <w:rPr>
                <w:noProof/>
                <w:webHidden/>
              </w:rPr>
              <w:fldChar w:fldCharType="separate"/>
            </w:r>
            <w:r w:rsidR="00696ACF">
              <w:rPr>
                <w:noProof/>
                <w:webHidden/>
              </w:rPr>
              <w:t>7-3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0" w:history="1">
            <w:r w:rsidR="00696ACF" w:rsidRPr="007E484B">
              <w:rPr>
                <w:rStyle w:val="Hyperlink"/>
                <w:noProof/>
              </w:rPr>
              <w:t>7.4</w:t>
            </w:r>
            <w:r w:rsidR="00696ACF">
              <w:rPr>
                <w:rFonts w:asciiTheme="minorHAnsi" w:eastAsiaTheme="minorEastAsia" w:hAnsiTheme="minorHAnsi" w:cstheme="minorBidi"/>
                <w:noProof/>
                <w:szCs w:val="22"/>
              </w:rPr>
              <w:tab/>
            </w:r>
            <w:r w:rsidR="00696ACF" w:rsidRPr="007E484B">
              <w:rPr>
                <w:rStyle w:val="Hyperlink"/>
                <w:noProof/>
              </w:rPr>
              <w:t>Highway Diesel</w:t>
            </w:r>
            <w:r w:rsidR="00696ACF">
              <w:rPr>
                <w:noProof/>
                <w:webHidden/>
              </w:rPr>
              <w:tab/>
            </w:r>
            <w:r w:rsidR="004A40DC">
              <w:rPr>
                <w:noProof/>
                <w:webHidden/>
              </w:rPr>
              <w:fldChar w:fldCharType="begin"/>
            </w:r>
            <w:r w:rsidR="00696ACF">
              <w:rPr>
                <w:noProof/>
                <w:webHidden/>
              </w:rPr>
              <w:instrText xml:space="preserve"> PAGEREF _Toc367805870 \h </w:instrText>
            </w:r>
            <w:r w:rsidR="004A40DC">
              <w:rPr>
                <w:noProof/>
                <w:webHidden/>
              </w:rPr>
            </w:r>
            <w:r w:rsidR="004A40DC">
              <w:rPr>
                <w:noProof/>
                <w:webHidden/>
              </w:rPr>
              <w:fldChar w:fldCharType="separate"/>
            </w:r>
            <w:r w:rsidR="00696ACF">
              <w:rPr>
                <w:noProof/>
                <w:webHidden/>
              </w:rPr>
              <w:t>7-3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1" w:history="1">
            <w:r w:rsidR="00696ACF" w:rsidRPr="007E484B">
              <w:rPr>
                <w:rStyle w:val="Hyperlink"/>
                <w:noProof/>
              </w:rPr>
              <w:t>7.5</w:t>
            </w:r>
            <w:r w:rsidR="00696ACF">
              <w:rPr>
                <w:rFonts w:asciiTheme="minorHAnsi" w:eastAsiaTheme="minorEastAsia" w:hAnsiTheme="minorHAnsi" w:cstheme="minorBidi"/>
                <w:noProof/>
                <w:szCs w:val="22"/>
              </w:rPr>
              <w:tab/>
            </w:r>
            <w:r w:rsidR="00696ACF" w:rsidRPr="007E484B">
              <w:rPr>
                <w:rStyle w:val="Hyperlink"/>
                <w:noProof/>
              </w:rPr>
              <w:t>Heavy Duty Trucks Extended Idling</w:t>
            </w:r>
            <w:r w:rsidR="00696ACF">
              <w:rPr>
                <w:noProof/>
                <w:webHidden/>
              </w:rPr>
              <w:tab/>
            </w:r>
            <w:r w:rsidR="004A40DC">
              <w:rPr>
                <w:noProof/>
                <w:webHidden/>
              </w:rPr>
              <w:fldChar w:fldCharType="begin"/>
            </w:r>
            <w:r w:rsidR="00696ACF">
              <w:rPr>
                <w:noProof/>
                <w:webHidden/>
              </w:rPr>
              <w:instrText xml:space="preserve"> PAGEREF _Toc367805871 \h </w:instrText>
            </w:r>
            <w:r w:rsidR="004A40DC">
              <w:rPr>
                <w:noProof/>
                <w:webHidden/>
              </w:rPr>
            </w:r>
            <w:r w:rsidR="004A40DC">
              <w:rPr>
                <w:noProof/>
                <w:webHidden/>
              </w:rPr>
              <w:fldChar w:fldCharType="separate"/>
            </w:r>
            <w:r w:rsidR="00696ACF">
              <w:rPr>
                <w:noProof/>
                <w:webHidden/>
              </w:rPr>
              <w:t>7-3</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2" w:history="1">
            <w:r w:rsidR="00696ACF" w:rsidRPr="007E484B">
              <w:rPr>
                <w:rStyle w:val="Hyperlink"/>
                <w:noProof/>
              </w:rPr>
              <w:t>7.6</w:t>
            </w:r>
            <w:r w:rsidR="00696ACF">
              <w:rPr>
                <w:rFonts w:asciiTheme="minorHAnsi" w:eastAsiaTheme="minorEastAsia" w:hAnsiTheme="minorHAnsi" w:cstheme="minorBidi"/>
                <w:noProof/>
                <w:szCs w:val="22"/>
              </w:rPr>
              <w:tab/>
            </w:r>
            <w:r w:rsidR="00696ACF" w:rsidRPr="007E484B">
              <w:rPr>
                <w:rStyle w:val="Hyperlink"/>
                <w:noProof/>
              </w:rPr>
              <w:t>Total On-road Emission Summary</w:t>
            </w:r>
            <w:r w:rsidR="00696ACF">
              <w:rPr>
                <w:noProof/>
                <w:webHidden/>
              </w:rPr>
              <w:tab/>
            </w:r>
            <w:r w:rsidR="004A40DC">
              <w:rPr>
                <w:noProof/>
                <w:webHidden/>
              </w:rPr>
              <w:fldChar w:fldCharType="begin"/>
            </w:r>
            <w:r w:rsidR="00696ACF">
              <w:rPr>
                <w:noProof/>
                <w:webHidden/>
              </w:rPr>
              <w:instrText xml:space="preserve"> PAGEREF _Toc367805872 \h </w:instrText>
            </w:r>
            <w:r w:rsidR="004A40DC">
              <w:rPr>
                <w:noProof/>
                <w:webHidden/>
              </w:rPr>
            </w:r>
            <w:r w:rsidR="004A40DC">
              <w:rPr>
                <w:noProof/>
                <w:webHidden/>
              </w:rPr>
              <w:fldChar w:fldCharType="separate"/>
            </w:r>
            <w:r w:rsidR="00696ACF">
              <w:rPr>
                <w:noProof/>
                <w:webHidden/>
              </w:rPr>
              <w:t>7-4</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73" w:history="1">
            <w:r w:rsidR="00696ACF" w:rsidRPr="007E484B">
              <w:rPr>
                <w:rStyle w:val="Hyperlink"/>
                <w:noProof/>
              </w:rPr>
              <w:t>8</w:t>
            </w:r>
            <w:r w:rsidR="00696ACF">
              <w:rPr>
                <w:rFonts w:asciiTheme="minorHAnsi" w:eastAsiaTheme="minorEastAsia" w:hAnsiTheme="minorHAnsi" w:cstheme="minorBidi"/>
                <w:b w:val="0"/>
                <w:noProof/>
                <w:szCs w:val="22"/>
              </w:rPr>
              <w:tab/>
            </w:r>
            <w:r w:rsidR="00696ACF" w:rsidRPr="007E484B">
              <w:rPr>
                <w:rStyle w:val="Hyperlink"/>
                <w:noProof/>
              </w:rPr>
              <w:t>Summary</w:t>
            </w:r>
            <w:r w:rsidR="00696ACF">
              <w:rPr>
                <w:noProof/>
                <w:webHidden/>
              </w:rPr>
              <w:tab/>
            </w:r>
            <w:r w:rsidR="004A40DC">
              <w:rPr>
                <w:noProof/>
                <w:webHidden/>
              </w:rPr>
              <w:fldChar w:fldCharType="begin"/>
            </w:r>
            <w:r w:rsidR="00696ACF">
              <w:rPr>
                <w:noProof/>
                <w:webHidden/>
              </w:rPr>
              <w:instrText xml:space="preserve"> PAGEREF _Toc367805873 \h </w:instrText>
            </w:r>
            <w:r w:rsidR="004A40DC">
              <w:rPr>
                <w:noProof/>
                <w:webHidden/>
              </w:rPr>
            </w:r>
            <w:r w:rsidR="004A40DC">
              <w:rPr>
                <w:noProof/>
                <w:webHidden/>
              </w:rPr>
              <w:fldChar w:fldCharType="separate"/>
            </w:r>
            <w:r w:rsidR="00696ACF">
              <w:rPr>
                <w:noProof/>
                <w:webHidden/>
              </w:rPr>
              <w:t>8-1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4" w:history="1">
            <w:r w:rsidR="00696ACF" w:rsidRPr="007E484B">
              <w:rPr>
                <w:rStyle w:val="Hyperlink"/>
                <w:noProof/>
                <w:snapToGrid w:val="0"/>
              </w:rPr>
              <w:t>8.1</w:t>
            </w:r>
            <w:r w:rsidR="00696ACF">
              <w:rPr>
                <w:rFonts w:asciiTheme="minorHAnsi" w:eastAsiaTheme="minorEastAsia" w:hAnsiTheme="minorHAnsi" w:cstheme="minorBidi"/>
                <w:noProof/>
                <w:szCs w:val="22"/>
              </w:rPr>
              <w:tab/>
            </w:r>
            <w:r w:rsidR="00696ACF" w:rsidRPr="007E484B">
              <w:rPr>
                <w:rStyle w:val="Hyperlink"/>
                <w:noProof/>
                <w:snapToGrid w:val="0"/>
              </w:rPr>
              <w:t>Population and Emissions Trends</w:t>
            </w:r>
            <w:r w:rsidR="00696ACF">
              <w:rPr>
                <w:noProof/>
                <w:webHidden/>
              </w:rPr>
              <w:tab/>
            </w:r>
            <w:r w:rsidR="004A40DC">
              <w:rPr>
                <w:noProof/>
                <w:webHidden/>
              </w:rPr>
              <w:fldChar w:fldCharType="begin"/>
            </w:r>
            <w:r w:rsidR="00696ACF">
              <w:rPr>
                <w:noProof/>
                <w:webHidden/>
              </w:rPr>
              <w:instrText xml:space="preserve"> PAGEREF _Toc367805874 \h </w:instrText>
            </w:r>
            <w:r w:rsidR="004A40DC">
              <w:rPr>
                <w:noProof/>
                <w:webHidden/>
              </w:rPr>
            </w:r>
            <w:r w:rsidR="004A40DC">
              <w:rPr>
                <w:noProof/>
                <w:webHidden/>
              </w:rPr>
              <w:fldChar w:fldCharType="separate"/>
            </w:r>
            <w:r w:rsidR="00696ACF">
              <w:rPr>
                <w:noProof/>
                <w:webHidden/>
              </w:rPr>
              <w:t>8-1</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5" w:history="1">
            <w:r w:rsidR="00696ACF" w:rsidRPr="007E484B">
              <w:rPr>
                <w:rStyle w:val="Hyperlink"/>
                <w:noProof/>
              </w:rPr>
              <w:t>8.2</w:t>
            </w:r>
            <w:r w:rsidR="00696ACF">
              <w:rPr>
                <w:rFonts w:asciiTheme="minorHAnsi" w:eastAsiaTheme="minorEastAsia" w:hAnsiTheme="minorHAnsi" w:cstheme="minorBidi"/>
                <w:noProof/>
                <w:szCs w:val="22"/>
              </w:rPr>
              <w:tab/>
            </w:r>
            <w:r w:rsidR="00696ACF" w:rsidRPr="007E484B">
              <w:rPr>
                <w:rStyle w:val="Hyperlink"/>
                <w:noProof/>
              </w:rPr>
              <w:t>Emission Trend by Emission Sources</w:t>
            </w:r>
            <w:r w:rsidR="00696ACF">
              <w:rPr>
                <w:noProof/>
                <w:webHidden/>
              </w:rPr>
              <w:tab/>
            </w:r>
            <w:r w:rsidR="004A40DC">
              <w:rPr>
                <w:noProof/>
                <w:webHidden/>
              </w:rPr>
              <w:fldChar w:fldCharType="begin"/>
            </w:r>
            <w:r w:rsidR="00696ACF">
              <w:rPr>
                <w:noProof/>
                <w:webHidden/>
              </w:rPr>
              <w:instrText xml:space="preserve"> PAGEREF _Toc367805875 \h </w:instrText>
            </w:r>
            <w:r w:rsidR="004A40DC">
              <w:rPr>
                <w:noProof/>
                <w:webHidden/>
              </w:rPr>
            </w:r>
            <w:r w:rsidR="004A40DC">
              <w:rPr>
                <w:noProof/>
                <w:webHidden/>
              </w:rPr>
              <w:fldChar w:fldCharType="separate"/>
            </w:r>
            <w:r w:rsidR="00696ACF">
              <w:rPr>
                <w:noProof/>
                <w:webHidden/>
              </w:rPr>
              <w:t>8-2</w:t>
            </w:r>
            <w:r w:rsidR="004A40DC">
              <w:rPr>
                <w:noProof/>
                <w:webHidden/>
              </w:rPr>
              <w:fldChar w:fldCharType="end"/>
            </w:r>
          </w:hyperlink>
        </w:p>
        <w:p w:rsidR="00696ACF" w:rsidRDefault="007123D7">
          <w:pPr>
            <w:pStyle w:val="TOC2"/>
            <w:rPr>
              <w:rFonts w:asciiTheme="minorHAnsi" w:eastAsiaTheme="minorEastAsia" w:hAnsiTheme="minorHAnsi" w:cstheme="minorBidi"/>
              <w:noProof/>
              <w:szCs w:val="22"/>
            </w:rPr>
          </w:pPr>
          <w:hyperlink w:anchor="_Toc367805876" w:history="1">
            <w:r w:rsidR="00696ACF" w:rsidRPr="007E484B">
              <w:rPr>
                <w:rStyle w:val="Hyperlink"/>
                <w:noProof/>
              </w:rPr>
              <w:t>8.3</w:t>
            </w:r>
            <w:r w:rsidR="00696ACF">
              <w:rPr>
                <w:rFonts w:asciiTheme="minorHAnsi" w:eastAsiaTheme="minorEastAsia" w:hAnsiTheme="minorHAnsi" w:cstheme="minorBidi"/>
                <w:noProof/>
                <w:szCs w:val="22"/>
              </w:rPr>
              <w:tab/>
            </w:r>
            <w:r w:rsidR="00696ACF" w:rsidRPr="007E484B">
              <w:rPr>
                <w:rStyle w:val="Hyperlink"/>
                <w:noProof/>
              </w:rPr>
              <w:t>Emission Trend by MSA Counties</w:t>
            </w:r>
            <w:r w:rsidR="00696ACF">
              <w:rPr>
                <w:noProof/>
                <w:webHidden/>
              </w:rPr>
              <w:tab/>
            </w:r>
            <w:r w:rsidR="004A40DC">
              <w:rPr>
                <w:noProof/>
                <w:webHidden/>
              </w:rPr>
              <w:fldChar w:fldCharType="begin"/>
            </w:r>
            <w:r w:rsidR="00696ACF">
              <w:rPr>
                <w:noProof/>
                <w:webHidden/>
              </w:rPr>
              <w:instrText xml:space="preserve"> PAGEREF _Toc367805876 \h </w:instrText>
            </w:r>
            <w:r w:rsidR="004A40DC">
              <w:rPr>
                <w:noProof/>
                <w:webHidden/>
              </w:rPr>
            </w:r>
            <w:r w:rsidR="004A40DC">
              <w:rPr>
                <w:noProof/>
                <w:webHidden/>
              </w:rPr>
              <w:fldChar w:fldCharType="separate"/>
            </w:r>
            <w:r w:rsidR="00696ACF">
              <w:rPr>
                <w:noProof/>
                <w:webHidden/>
              </w:rPr>
              <w:t>8-4</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77" w:history="1">
            <w:r w:rsidR="00696ACF" w:rsidRPr="007E484B">
              <w:rPr>
                <w:rStyle w:val="Hyperlink"/>
                <w:noProof/>
              </w:rPr>
              <w:t>Appendix A: Ozone Monitoring Network and Design Values</w:t>
            </w:r>
            <w:r w:rsidR="00696ACF">
              <w:rPr>
                <w:noProof/>
                <w:webHidden/>
              </w:rPr>
              <w:tab/>
            </w:r>
            <w:r w:rsidR="004A40DC">
              <w:rPr>
                <w:noProof/>
                <w:webHidden/>
              </w:rPr>
              <w:fldChar w:fldCharType="begin"/>
            </w:r>
            <w:r w:rsidR="00696ACF">
              <w:rPr>
                <w:noProof/>
                <w:webHidden/>
              </w:rPr>
              <w:instrText xml:space="preserve"> PAGEREF _Toc367805877 \h </w:instrText>
            </w:r>
            <w:r w:rsidR="004A40DC">
              <w:rPr>
                <w:noProof/>
                <w:webHidden/>
              </w:rPr>
            </w:r>
            <w:r w:rsidR="004A40DC">
              <w:rPr>
                <w:noProof/>
                <w:webHidden/>
              </w:rPr>
              <w:fldChar w:fldCharType="separate"/>
            </w:r>
            <w:r w:rsidR="00696ACF">
              <w:rPr>
                <w:noProof/>
                <w:webHidden/>
              </w:rPr>
              <w:t>1</w:t>
            </w:r>
            <w:r w:rsidR="004A40DC">
              <w:rPr>
                <w:noProof/>
                <w:webHidden/>
              </w:rPr>
              <w:fldChar w:fldCharType="end"/>
            </w:r>
          </w:hyperlink>
        </w:p>
        <w:p w:rsidR="00696ACF" w:rsidRDefault="007123D7">
          <w:pPr>
            <w:pStyle w:val="TOC1"/>
            <w:rPr>
              <w:rFonts w:asciiTheme="minorHAnsi" w:eastAsiaTheme="minorEastAsia" w:hAnsiTheme="minorHAnsi" w:cstheme="minorBidi"/>
              <w:b w:val="0"/>
              <w:noProof/>
              <w:szCs w:val="22"/>
            </w:rPr>
          </w:pPr>
          <w:hyperlink w:anchor="_Toc367805878" w:history="1">
            <w:r w:rsidR="00696ACF" w:rsidRPr="007E484B">
              <w:rPr>
                <w:rStyle w:val="Hyperlink"/>
                <w:noProof/>
              </w:rPr>
              <w:t>Appendix B: Heavy Duty Trucks Extended Idling</w:t>
            </w:r>
            <w:r w:rsidR="00696ACF">
              <w:rPr>
                <w:noProof/>
                <w:webHidden/>
              </w:rPr>
              <w:tab/>
            </w:r>
            <w:r w:rsidR="004A40DC">
              <w:rPr>
                <w:noProof/>
                <w:webHidden/>
              </w:rPr>
              <w:fldChar w:fldCharType="begin"/>
            </w:r>
            <w:r w:rsidR="00696ACF">
              <w:rPr>
                <w:noProof/>
                <w:webHidden/>
              </w:rPr>
              <w:instrText xml:space="preserve"> PAGEREF _Toc367805878 \h </w:instrText>
            </w:r>
            <w:r w:rsidR="004A40DC">
              <w:rPr>
                <w:noProof/>
                <w:webHidden/>
              </w:rPr>
            </w:r>
            <w:r w:rsidR="004A40DC">
              <w:rPr>
                <w:noProof/>
                <w:webHidden/>
              </w:rPr>
              <w:fldChar w:fldCharType="separate"/>
            </w:r>
            <w:r w:rsidR="00696ACF">
              <w:rPr>
                <w:noProof/>
                <w:webHidden/>
              </w:rPr>
              <w:t>8-1</w:t>
            </w:r>
            <w:r w:rsidR="004A40DC">
              <w:rPr>
                <w:noProof/>
                <w:webHidden/>
              </w:rPr>
              <w:fldChar w:fldCharType="end"/>
            </w:r>
          </w:hyperlink>
        </w:p>
        <w:p w:rsidR="006423E5" w:rsidRDefault="004A40DC">
          <w:r>
            <w:fldChar w:fldCharType="end"/>
          </w:r>
        </w:p>
      </w:sdtContent>
    </w:sdt>
    <w:p w:rsidR="00AA3E39" w:rsidRDefault="00AA3E39" w:rsidP="0020170C">
      <w:pPr>
        <w:pStyle w:val="Heading1"/>
        <w:numPr>
          <w:ilvl w:val="0"/>
          <w:numId w:val="0"/>
        </w:numPr>
        <w:ind w:left="432" w:hanging="432"/>
      </w:pPr>
      <w:r>
        <w:rPr>
          <w:bCs/>
        </w:rPr>
        <w:br w:type="page"/>
      </w:r>
      <w:bookmarkStart w:id="3" w:name="_Toc367805828"/>
      <w:r>
        <w:t>List of Tables</w:t>
      </w:r>
      <w:bookmarkEnd w:id="3"/>
    </w:p>
    <w:p w:rsidR="0020170C" w:rsidRPr="0020170C" w:rsidRDefault="0020170C" w:rsidP="0020170C"/>
    <w:p w:rsidR="00696ACF" w:rsidRDefault="004A40DC">
      <w:pPr>
        <w:pStyle w:val="TableofFigures"/>
        <w:tabs>
          <w:tab w:val="right" w:leader="dot" w:pos="9350"/>
        </w:tabs>
        <w:rPr>
          <w:rFonts w:asciiTheme="minorHAnsi" w:eastAsiaTheme="minorEastAsia" w:hAnsiTheme="minorHAnsi" w:cstheme="minorBidi"/>
          <w:noProof/>
          <w:szCs w:val="22"/>
        </w:rPr>
      </w:pPr>
      <w:r>
        <w:rPr>
          <w:bCs/>
        </w:rPr>
        <w:fldChar w:fldCharType="begin"/>
      </w:r>
      <w:r w:rsidR="00DA0420">
        <w:rPr>
          <w:bCs/>
        </w:rPr>
        <w:instrText xml:space="preserve"> TOC \h \z \c "Table" </w:instrText>
      </w:r>
      <w:r>
        <w:rPr>
          <w:bCs/>
        </w:rPr>
        <w:fldChar w:fldCharType="separate"/>
      </w:r>
      <w:hyperlink w:anchor="_Toc367805879" w:history="1">
        <w:r w:rsidR="00696ACF" w:rsidRPr="005B1370">
          <w:rPr>
            <w:rStyle w:val="Hyperlink"/>
            <w:noProof/>
          </w:rPr>
          <w:t>Table 1</w:t>
        </w:r>
        <w:r w:rsidR="00696ACF" w:rsidRPr="005B1370">
          <w:rPr>
            <w:rStyle w:val="Hyperlink"/>
            <w:noProof/>
          </w:rPr>
          <w:noBreakHyphen/>
          <w:t>1: 8-hour Ozone Attainment Values in San Antonio-New Braunfels MSA, 2012</w:t>
        </w:r>
        <w:r w:rsidR="00696ACF">
          <w:rPr>
            <w:noProof/>
            <w:webHidden/>
          </w:rPr>
          <w:tab/>
        </w:r>
        <w:r>
          <w:rPr>
            <w:noProof/>
            <w:webHidden/>
          </w:rPr>
          <w:fldChar w:fldCharType="begin"/>
        </w:r>
        <w:r w:rsidR="00696ACF">
          <w:rPr>
            <w:noProof/>
            <w:webHidden/>
          </w:rPr>
          <w:instrText xml:space="preserve"> PAGEREF _Toc367805879 \h </w:instrText>
        </w:r>
        <w:r>
          <w:rPr>
            <w:noProof/>
            <w:webHidden/>
          </w:rPr>
        </w:r>
        <w:r>
          <w:rPr>
            <w:noProof/>
            <w:webHidden/>
          </w:rPr>
          <w:fldChar w:fldCharType="separate"/>
        </w:r>
        <w:r w:rsidR="00696ACF">
          <w:rPr>
            <w:noProof/>
            <w:webHidden/>
          </w:rPr>
          <w:t>1-2</w:t>
        </w:r>
        <w:r>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0" w:history="1">
        <w:r w:rsidR="00696ACF" w:rsidRPr="005B1370">
          <w:rPr>
            <w:rStyle w:val="Hyperlink"/>
            <w:noProof/>
          </w:rPr>
          <w:t>Table 2</w:t>
        </w:r>
        <w:r w:rsidR="00696ACF" w:rsidRPr="005B1370">
          <w:rPr>
            <w:rStyle w:val="Hyperlink"/>
            <w:noProof/>
          </w:rPr>
          <w:noBreakHyphen/>
          <w:t>1: Drilling Rigs VOC Emissions in San Antonio-New Braunfels MSA, tons/day</w:t>
        </w:r>
        <w:r w:rsidR="00696ACF">
          <w:rPr>
            <w:noProof/>
            <w:webHidden/>
          </w:rPr>
          <w:tab/>
        </w:r>
        <w:r w:rsidR="004A40DC">
          <w:rPr>
            <w:noProof/>
            <w:webHidden/>
          </w:rPr>
          <w:fldChar w:fldCharType="begin"/>
        </w:r>
        <w:r w:rsidR="00696ACF">
          <w:rPr>
            <w:noProof/>
            <w:webHidden/>
          </w:rPr>
          <w:instrText xml:space="preserve"> PAGEREF _Toc367805880 \h </w:instrText>
        </w:r>
        <w:r w:rsidR="004A40DC">
          <w:rPr>
            <w:noProof/>
            <w:webHidden/>
          </w:rPr>
        </w:r>
        <w:r w:rsidR="004A40DC">
          <w:rPr>
            <w:noProof/>
            <w:webHidden/>
          </w:rPr>
          <w:fldChar w:fldCharType="separate"/>
        </w:r>
        <w:r w:rsidR="00696ACF">
          <w:rPr>
            <w:noProof/>
            <w:webHidden/>
          </w:rPr>
          <w:t>2-3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1" w:history="1">
        <w:r w:rsidR="00696ACF" w:rsidRPr="005B1370">
          <w:rPr>
            <w:rStyle w:val="Hyperlink"/>
            <w:noProof/>
          </w:rPr>
          <w:t>Table 2</w:t>
        </w:r>
        <w:r w:rsidR="00696ACF" w:rsidRPr="005B1370">
          <w:rPr>
            <w:rStyle w:val="Hyperlink"/>
            <w:noProof/>
          </w:rPr>
          <w:noBreakHyphen/>
          <w:t>2: Drilling Rigs NO</w:t>
        </w:r>
        <w:r w:rsidR="00696ACF" w:rsidRPr="005B1370">
          <w:rPr>
            <w:rStyle w:val="Hyperlink"/>
            <w:noProof/>
            <w:vertAlign w:val="subscript"/>
          </w:rPr>
          <w:t>X</w:t>
        </w:r>
        <w:r w:rsidR="00696ACF" w:rsidRPr="005B1370">
          <w:rPr>
            <w:rStyle w:val="Hyperlink"/>
            <w:noProof/>
          </w:rPr>
          <w:t xml:space="preserve"> Emissions in San Antonio-New Braunfels MSA, tons/day</w:t>
        </w:r>
        <w:r w:rsidR="00696ACF">
          <w:rPr>
            <w:noProof/>
            <w:webHidden/>
          </w:rPr>
          <w:tab/>
        </w:r>
        <w:r w:rsidR="004A40DC">
          <w:rPr>
            <w:noProof/>
            <w:webHidden/>
          </w:rPr>
          <w:fldChar w:fldCharType="begin"/>
        </w:r>
        <w:r w:rsidR="00696ACF">
          <w:rPr>
            <w:noProof/>
            <w:webHidden/>
          </w:rPr>
          <w:instrText xml:space="preserve"> PAGEREF _Toc367805881 \h </w:instrText>
        </w:r>
        <w:r w:rsidR="004A40DC">
          <w:rPr>
            <w:noProof/>
            <w:webHidden/>
          </w:rPr>
        </w:r>
        <w:r w:rsidR="004A40DC">
          <w:rPr>
            <w:noProof/>
            <w:webHidden/>
          </w:rPr>
          <w:fldChar w:fldCharType="separate"/>
        </w:r>
        <w:r w:rsidR="00696ACF">
          <w:rPr>
            <w:noProof/>
            <w:webHidden/>
          </w:rPr>
          <w:t>2-4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2" w:history="1">
        <w:r w:rsidR="00696ACF" w:rsidRPr="005B1370">
          <w:rPr>
            <w:rStyle w:val="Hyperlink"/>
            <w:noProof/>
          </w:rPr>
          <w:t>Table 2</w:t>
        </w:r>
        <w:r w:rsidR="00696ACF" w:rsidRPr="005B1370">
          <w:rPr>
            <w:rStyle w:val="Hyperlink"/>
            <w:noProof/>
          </w:rPr>
          <w:noBreakHyphen/>
          <w:t>3: Non-road Source VOC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_Toc367805882 \h </w:instrText>
        </w:r>
        <w:r w:rsidR="004A40DC">
          <w:rPr>
            <w:noProof/>
            <w:webHidden/>
          </w:rPr>
        </w:r>
        <w:r w:rsidR="004A40DC">
          <w:rPr>
            <w:noProof/>
            <w:webHidden/>
          </w:rPr>
          <w:fldChar w:fldCharType="separate"/>
        </w:r>
        <w:r w:rsidR="00696ACF">
          <w:rPr>
            <w:noProof/>
            <w:webHidden/>
          </w:rPr>
          <w:t>2-6</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3" w:history="1">
        <w:r w:rsidR="00696ACF" w:rsidRPr="005B1370">
          <w:rPr>
            <w:rStyle w:val="Hyperlink"/>
            <w:noProof/>
          </w:rPr>
          <w:t>Table 2</w:t>
        </w:r>
        <w:r w:rsidR="00696ACF" w:rsidRPr="005B1370">
          <w:rPr>
            <w:rStyle w:val="Hyperlink"/>
            <w:noProof/>
          </w:rPr>
          <w:noBreakHyphen/>
          <w:t>4: Non-road Source NO</w:t>
        </w:r>
        <w:r w:rsidR="00696ACF" w:rsidRPr="005B1370">
          <w:rPr>
            <w:rStyle w:val="Hyperlink"/>
            <w:noProof/>
            <w:vertAlign w:val="subscript"/>
          </w:rPr>
          <w:t>X</w:t>
        </w:r>
        <w:r w:rsidR="00696ACF" w:rsidRPr="005B1370">
          <w:rPr>
            <w:rStyle w:val="Hyperlink"/>
            <w:noProof/>
          </w:rPr>
          <w:t xml:space="preserve">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_Toc367805883 \h </w:instrText>
        </w:r>
        <w:r w:rsidR="004A40DC">
          <w:rPr>
            <w:noProof/>
            <w:webHidden/>
          </w:rPr>
        </w:r>
        <w:r w:rsidR="004A40DC">
          <w:rPr>
            <w:noProof/>
            <w:webHidden/>
          </w:rPr>
          <w:fldChar w:fldCharType="separate"/>
        </w:r>
        <w:r w:rsidR="00696ACF">
          <w:rPr>
            <w:noProof/>
            <w:webHidden/>
          </w:rPr>
          <w:t>2-6</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4" w:history="1">
        <w:r w:rsidR="00696ACF" w:rsidRPr="005B1370">
          <w:rPr>
            <w:rStyle w:val="Hyperlink"/>
            <w:noProof/>
          </w:rPr>
          <w:t>Table 3</w:t>
        </w:r>
        <w:r w:rsidR="00696ACF" w:rsidRPr="005B1370">
          <w:rPr>
            <w:rStyle w:val="Hyperlink"/>
            <w:noProof/>
          </w:rPr>
          <w:noBreakHyphen/>
          <w:t>1: Locomotive Projection Factors, San Antonio-New Braunfels MSA</w:t>
        </w:r>
        <w:r w:rsidR="00696ACF">
          <w:rPr>
            <w:noProof/>
            <w:webHidden/>
          </w:rPr>
          <w:tab/>
        </w:r>
        <w:r w:rsidR="004A40DC">
          <w:rPr>
            <w:noProof/>
            <w:webHidden/>
          </w:rPr>
          <w:fldChar w:fldCharType="begin"/>
        </w:r>
        <w:r w:rsidR="00696ACF">
          <w:rPr>
            <w:noProof/>
            <w:webHidden/>
          </w:rPr>
          <w:instrText xml:space="preserve"> PAGEREF _Toc367805884 \h </w:instrText>
        </w:r>
        <w:r w:rsidR="004A40DC">
          <w:rPr>
            <w:noProof/>
            <w:webHidden/>
          </w:rPr>
        </w:r>
        <w:r w:rsidR="004A40DC">
          <w:rPr>
            <w:noProof/>
            <w:webHidden/>
          </w:rPr>
          <w:fldChar w:fldCharType="separate"/>
        </w:r>
        <w:r w:rsidR="00696ACF">
          <w:rPr>
            <w:noProof/>
            <w:webHidden/>
          </w:rPr>
          <w:t>3-2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5" w:history="1">
        <w:r w:rsidR="00696ACF" w:rsidRPr="005B1370">
          <w:rPr>
            <w:rStyle w:val="Hyperlink"/>
            <w:noProof/>
          </w:rPr>
          <w:t>Table 3</w:t>
        </w:r>
        <w:r w:rsidR="00696ACF" w:rsidRPr="005B1370">
          <w:rPr>
            <w:rStyle w:val="Hyperlink"/>
            <w:noProof/>
          </w:rPr>
          <w:noBreakHyphen/>
          <w:t>2:  Emissions from Locomotive Operations in San Antonio-New Braunfels MSA, tons/day</w:t>
        </w:r>
        <w:r w:rsidR="00696ACF">
          <w:rPr>
            <w:noProof/>
            <w:webHidden/>
          </w:rPr>
          <w:tab/>
        </w:r>
        <w:r w:rsidR="004A40DC">
          <w:rPr>
            <w:noProof/>
            <w:webHidden/>
          </w:rPr>
          <w:fldChar w:fldCharType="begin"/>
        </w:r>
        <w:r w:rsidR="00696ACF">
          <w:rPr>
            <w:noProof/>
            <w:webHidden/>
          </w:rPr>
          <w:instrText xml:space="preserve"> PAGEREF _Toc367805885 \h </w:instrText>
        </w:r>
        <w:r w:rsidR="004A40DC">
          <w:rPr>
            <w:noProof/>
            <w:webHidden/>
          </w:rPr>
        </w:r>
        <w:r w:rsidR="004A40DC">
          <w:rPr>
            <w:noProof/>
            <w:webHidden/>
          </w:rPr>
          <w:fldChar w:fldCharType="separate"/>
        </w:r>
        <w:r w:rsidR="00696ACF">
          <w:rPr>
            <w:noProof/>
            <w:webHidden/>
          </w:rPr>
          <w:t>3-3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6" w:history="1">
        <w:r w:rsidR="00696ACF" w:rsidRPr="005B1370">
          <w:rPr>
            <w:rStyle w:val="Hyperlink"/>
            <w:noProof/>
          </w:rPr>
          <w:t>Table 3</w:t>
        </w:r>
        <w:r w:rsidR="00696ACF" w:rsidRPr="005B1370">
          <w:rPr>
            <w:rStyle w:val="Hyperlink"/>
            <w:noProof/>
          </w:rPr>
          <w:noBreakHyphen/>
          <w:t>3: Aircrafts Emissions at Military Bases, ton/day</w:t>
        </w:r>
        <w:r w:rsidR="00696ACF">
          <w:rPr>
            <w:noProof/>
            <w:webHidden/>
          </w:rPr>
          <w:tab/>
        </w:r>
        <w:r w:rsidR="004A40DC">
          <w:rPr>
            <w:noProof/>
            <w:webHidden/>
          </w:rPr>
          <w:fldChar w:fldCharType="begin"/>
        </w:r>
        <w:r w:rsidR="00696ACF">
          <w:rPr>
            <w:noProof/>
            <w:webHidden/>
          </w:rPr>
          <w:instrText xml:space="preserve"> PAGEREF _Toc367805886 \h </w:instrText>
        </w:r>
        <w:r w:rsidR="004A40DC">
          <w:rPr>
            <w:noProof/>
            <w:webHidden/>
          </w:rPr>
        </w:r>
        <w:r w:rsidR="004A40DC">
          <w:rPr>
            <w:noProof/>
            <w:webHidden/>
          </w:rPr>
          <w:fldChar w:fldCharType="separate"/>
        </w:r>
        <w:r w:rsidR="00696ACF">
          <w:rPr>
            <w:noProof/>
            <w:webHidden/>
          </w:rPr>
          <w:t>3-4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7" w:history="1">
        <w:r w:rsidR="00696ACF" w:rsidRPr="005B1370">
          <w:rPr>
            <w:rStyle w:val="Hyperlink"/>
            <w:noProof/>
          </w:rPr>
          <w:t>Table 3</w:t>
        </w:r>
        <w:r w:rsidR="00696ACF" w:rsidRPr="005B1370">
          <w:rPr>
            <w:rStyle w:val="Hyperlink"/>
            <w:noProof/>
          </w:rPr>
          <w:noBreakHyphen/>
          <w:t>4: Civilian Airport Aircraft VOC Emission, San Antonio-New Braunfels MSA, tons/day</w:t>
        </w:r>
        <w:r w:rsidR="00696ACF">
          <w:rPr>
            <w:noProof/>
            <w:webHidden/>
          </w:rPr>
          <w:tab/>
        </w:r>
        <w:r w:rsidR="004A40DC">
          <w:rPr>
            <w:noProof/>
            <w:webHidden/>
          </w:rPr>
          <w:fldChar w:fldCharType="begin"/>
        </w:r>
        <w:r w:rsidR="00696ACF">
          <w:rPr>
            <w:noProof/>
            <w:webHidden/>
          </w:rPr>
          <w:instrText xml:space="preserve"> PAGEREF _Toc367805887 \h </w:instrText>
        </w:r>
        <w:r w:rsidR="004A40DC">
          <w:rPr>
            <w:noProof/>
            <w:webHidden/>
          </w:rPr>
        </w:r>
        <w:r w:rsidR="004A40DC">
          <w:rPr>
            <w:noProof/>
            <w:webHidden/>
          </w:rPr>
          <w:fldChar w:fldCharType="separate"/>
        </w:r>
        <w:r w:rsidR="00696ACF">
          <w:rPr>
            <w:noProof/>
            <w:webHidden/>
          </w:rPr>
          <w:t>3-6</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8" w:history="1">
        <w:r w:rsidR="00696ACF" w:rsidRPr="005B1370">
          <w:rPr>
            <w:rStyle w:val="Hyperlink"/>
            <w:noProof/>
          </w:rPr>
          <w:t>Table 3</w:t>
        </w:r>
        <w:r w:rsidR="00696ACF" w:rsidRPr="005B1370">
          <w:rPr>
            <w:rStyle w:val="Hyperlink"/>
            <w:noProof/>
          </w:rPr>
          <w:noBreakHyphen/>
          <w:t>5: Civilian Airport Aircraft NO</w:t>
        </w:r>
        <w:r w:rsidR="00696ACF" w:rsidRPr="005B1370">
          <w:rPr>
            <w:rStyle w:val="Hyperlink"/>
            <w:noProof/>
            <w:vertAlign w:val="subscript"/>
          </w:rPr>
          <w:t>X</w:t>
        </w:r>
        <w:r w:rsidR="00696ACF" w:rsidRPr="005B1370">
          <w:rPr>
            <w:rStyle w:val="Hyperlink"/>
            <w:noProof/>
          </w:rPr>
          <w:t xml:space="preserve"> Emission, San Antonio-New Braunfels MSA, tons/day</w:t>
        </w:r>
        <w:r w:rsidR="00696ACF">
          <w:rPr>
            <w:noProof/>
            <w:webHidden/>
          </w:rPr>
          <w:tab/>
        </w:r>
        <w:r w:rsidR="004A40DC">
          <w:rPr>
            <w:noProof/>
            <w:webHidden/>
          </w:rPr>
          <w:fldChar w:fldCharType="begin"/>
        </w:r>
        <w:r w:rsidR="00696ACF">
          <w:rPr>
            <w:noProof/>
            <w:webHidden/>
          </w:rPr>
          <w:instrText xml:space="preserve"> PAGEREF _Toc367805888 \h </w:instrText>
        </w:r>
        <w:r w:rsidR="004A40DC">
          <w:rPr>
            <w:noProof/>
            <w:webHidden/>
          </w:rPr>
        </w:r>
        <w:r w:rsidR="004A40DC">
          <w:rPr>
            <w:noProof/>
            <w:webHidden/>
          </w:rPr>
          <w:fldChar w:fldCharType="separate"/>
        </w:r>
        <w:r w:rsidR="00696ACF">
          <w:rPr>
            <w:noProof/>
            <w:webHidden/>
          </w:rPr>
          <w:t>3-6</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89" w:history="1">
        <w:r w:rsidR="00696ACF" w:rsidRPr="005B1370">
          <w:rPr>
            <w:rStyle w:val="Hyperlink"/>
            <w:noProof/>
          </w:rPr>
          <w:t>Table 3</w:t>
        </w:r>
        <w:r w:rsidR="00696ACF" w:rsidRPr="005B1370">
          <w:rPr>
            <w:rStyle w:val="Hyperlink"/>
            <w:noProof/>
          </w:rPr>
          <w:noBreakHyphen/>
          <w:t>6: Off-road Source VOC Emissions in San Antonio-New Braunfels MSA, tons/day</w:t>
        </w:r>
        <w:r w:rsidR="00696ACF">
          <w:rPr>
            <w:noProof/>
            <w:webHidden/>
          </w:rPr>
          <w:tab/>
        </w:r>
        <w:r w:rsidR="004A40DC">
          <w:rPr>
            <w:noProof/>
            <w:webHidden/>
          </w:rPr>
          <w:fldChar w:fldCharType="begin"/>
        </w:r>
        <w:r w:rsidR="00696ACF">
          <w:rPr>
            <w:noProof/>
            <w:webHidden/>
          </w:rPr>
          <w:instrText xml:space="preserve"> PAGEREF _Toc367805889 \h </w:instrText>
        </w:r>
        <w:r w:rsidR="004A40DC">
          <w:rPr>
            <w:noProof/>
            <w:webHidden/>
          </w:rPr>
        </w:r>
        <w:r w:rsidR="004A40DC">
          <w:rPr>
            <w:noProof/>
            <w:webHidden/>
          </w:rPr>
          <w:fldChar w:fldCharType="separate"/>
        </w:r>
        <w:r w:rsidR="00696ACF">
          <w:rPr>
            <w:noProof/>
            <w:webHidden/>
          </w:rPr>
          <w:t>3-7</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0" w:history="1">
        <w:r w:rsidR="00696ACF" w:rsidRPr="005B1370">
          <w:rPr>
            <w:rStyle w:val="Hyperlink"/>
            <w:noProof/>
          </w:rPr>
          <w:t>Table 4</w:t>
        </w:r>
        <w:r w:rsidR="00696ACF" w:rsidRPr="005B1370">
          <w:rPr>
            <w:rStyle w:val="Hyperlink"/>
            <w:noProof/>
          </w:rPr>
          <w:noBreakHyphen/>
          <w:t>1: Area Source VOC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_Toc367805890 \h </w:instrText>
        </w:r>
        <w:r w:rsidR="004A40DC">
          <w:rPr>
            <w:noProof/>
            <w:webHidden/>
          </w:rPr>
        </w:r>
        <w:r w:rsidR="004A40DC">
          <w:rPr>
            <w:noProof/>
            <w:webHidden/>
          </w:rPr>
          <w:fldChar w:fldCharType="separate"/>
        </w:r>
        <w:r w:rsidR="00696ACF">
          <w:rPr>
            <w:noProof/>
            <w:webHidden/>
          </w:rPr>
          <w:t>4-3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1" w:history="1">
        <w:r w:rsidR="00696ACF" w:rsidRPr="005B1370">
          <w:rPr>
            <w:rStyle w:val="Hyperlink"/>
            <w:noProof/>
          </w:rPr>
          <w:t>Table 4</w:t>
        </w:r>
        <w:r w:rsidR="00696ACF" w:rsidRPr="005B1370">
          <w:rPr>
            <w:rStyle w:val="Hyperlink"/>
            <w:noProof/>
          </w:rPr>
          <w:noBreakHyphen/>
          <w:t>2: Area Source NO</w:t>
        </w:r>
        <w:r w:rsidR="00696ACF" w:rsidRPr="005B1370">
          <w:rPr>
            <w:rStyle w:val="Hyperlink"/>
            <w:noProof/>
            <w:vertAlign w:val="subscript"/>
          </w:rPr>
          <w:t>X</w:t>
        </w:r>
        <w:r w:rsidR="00696ACF" w:rsidRPr="005B1370">
          <w:rPr>
            <w:rStyle w:val="Hyperlink"/>
            <w:noProof/>
          </w:rPr>
          <w:t xml:space="preserve">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_Toc367805891 \h </w:instrText>
        </w:r>
        <w:r w:rsidR="004A40DC">
          <w:rPr>
            <w:noProof/>
            <w:webHidden/>
          </w:rPr>
        </w:r>
        <w:r w:rsidR="004A40DC">
          <w:rPr>
            <w:noProof/>
            <w:webHidden/>
          </w:rPr>
          <w:fldChar w:fldCharType="separate"/>
        </w:r>
        <w:r w:rsidR="00696ACF">
          <w:rPr>
            <w:noProof/>
            <w:webHidden/>
          </w:rPr>
          <w:t>4-3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2" w:history="1">
        <w:r w:rsidR="00696ACF" w:rsidRPr="005B1370">
          <w:rPr>
            <w:rStyle w:val="Hyperlink"/>
            <w:noProof/>
          </w:rPr>
          <w:t>Table 5</w:t>
        </w:r>
        <w:r w:rsidR="00696ACF" w:rsidRPr="005B1370">
          <w:rPr>
            <w:rStyle w:val="Hyperlink"/>
            <w:noProof/>
          </w:rPr>
          <w:noBreakHyphen/>
          <w:t>1: CPS Energy Facilities Emissions, ton/day</w:t>
        </w:r>
        <w:r w:rsidR="00696ACF">
          <w:rPr>
            <w:noProof/>
            <w:webHidden/>
          </w:rPr>
          <w:tab/>
        </w:r>
        <w:r w:rsidR="004A40DC">
          <w:rPr>
            <w:noProof/>
            <w:webHidden/>
          </w:rPr>
          <w:fldChar w:fldCharType="begin"/>
        </w:r>
        <w:r w:rsidR="00696ACF">
          <w:rPr>
            <w:noProof/>
            <w:webHidden/>
          </w:rPr>
          <w:instrText xml:space="preserve"> PAGEREF _Toc367805892 \h </w:instrText>
        </w:r>
        <w:r w:rsidR="004A40DC">
          <w:rPr>
            <w:noProof/>
            <w:webHidden/>
          </w:rPr>
        </w:r>
        <w:r w:rsidR="004A40DC">
          <w:rPr>
            <w:noProof/>
            <w:webHidden/>
          </w:rPr>
          <w:fldChar w:fldCharType="separate"/>
        </w:r>
        <w:r w:rsidR="00696ACF">
          <w:rPr>
            <w:noProof/>
            <w:webHidden/>
          </w:rPr>
          <w:t>5-2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3" w:history="1">
        <w:r w:rsidR="00696ACF" w:rsidRPr="005B1370">
          <w:rPr>
            <w:rStyle w:val="Hyperlink"/>
            <w:noProof/>
          </w:rPr>
          <w:t>Table 5</w:t>
        </w:r>
        <w:r w:rsidR="00696ACF" w:rsidRPr="005B1370">
          <w:rPr>
            <w:rStyle w:val="Hyperlink"/>
            <w:noProof/>
          </w:rPr>
          <w:noBreakHyphen/>
          <w:t>2: Historical Cement Kilns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_Toc367805893 \h </w:instrText>
        </w:r>
        <w:r w:rsidR="004A40DC">
          <w:rPr>
            <w:noProof/>
            <w:webHidden/>
          </w:rPr>
        </w:r>
        <w:r w:rsidR="004A40DC">
          <w:rPr>
            <w:noProof/>
            <w:webHidden/>
          </w:rPr>
          <w:fldChar w:fldCharType="separate"/>
        </w:r>
        <w:r w:rsidR="00696ACF">
          <w:rPr>
            <w:noProof/>
            <w:webHidden/>
          </w:rPr>
          <w:t>5-4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4" w:history="1">
        <w:r w:rsidR="00696ACF" w:rsidRPr="005B1370">
          <w:rPr>
            <w:rStyle w:val="Hyperlink"/>
            <w:noProof/>
          </w:rPr>
          <w:t>Table 5</w:t>
        </w:r>
        <w:r w:rsidR="00696ACF" w:rsidRPr="005B1370">
          <w:rPr>
            <w:rStyle w:val="Hyperlink"/>
            <w:noProof/>
          </w:rPr>
          <w:noBreakHyphen/>
          <w:t>3: Point Source VOC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_Toc367805894 \h </w:instrText>
        </w:r>
        <w:r w:rsidR="004A40DC">
          <w:rPr>
            <w:noProof/>
            <w:webHidden/>
          </w:rPr>
        </w:r>
        <w:r w:rsidR="004A40DC">
          <w:rPr>
            <w:noProof/>
            <w:webHidden/>
          </w:rPr>
          <w:fldChar w:fldCharType="separate"/>
        </w:r>
        <w:r w:rsidR="00696ACF">
          <w:rPr>
            <w:noProof/>
            <w:webHidden/>
          </w:rPr>
          <w:t>5-5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5" w:history="1">
        <w:r w:rsidR="00696ACF" w:rsidRPr="005B1370">
          <w:rPr>
            <w:rStyle w:val="Hyperlink"/>
            <w:noProof/>
          </w:rPr>
          <w:t>Table 5</w:t>
        </w:r>
        <w:r w:rsidR="00696ACF" w:rsidRPr="005B1370">
          <w:rPr>
            <w:rStyle w:val="Hyperlink"/>
            <w:noProof/>
          </w:rPr>
          <w:noBreakHyphen/>
          <w:t>4: Point Source NO</w:t>
        </w:r>
        <w:r w:rsidR="00696ACF" w:rsidRPr="005B1370">
          <w:rPr>
            <w:rStyle w:val="Hyperlink"/>
            <w:noProof/>
            <w:vertAlign w:val="subscript"/>
          </w:rPr>
          <w:t>X</w:t>
        </w:r>
        <w:r w:rsidR="00696ACF" w:rsidRPr="005B1370">
          <w:rPr>
            <w:rStyle w:val="Hyperlink"/>
            <w:noProof/>
          </w:rPr>
          <w:t xml:space="preserve"> Emissions in San Antonio-New Braunfels MSA, ton/day</w:t>
        </w:r>
        <w:r w:rsidR="00696ACF">
          <w:rPr>
            <w:noProof/>
            <w:webHidden/>
          </w:rPr>
          <w:tab/>
        </w:r>
        <w:r w:rsidR="004A40DC">
          <w:rPr>
            <w:noProof/>
            <w:webHidden/>
          </w:rPr>
          <w:fldChar w:fldCharType="begin"/>
        </w:r>
        <w:r w:rsidR="00696ACF">
          <w:rPr>
            <w:noProof/>
            <w:webHidden/>
          </w:rPr>
          <w:instrText xml:space="preserve"> PAGEREF _Toc367805895 \h </w:instrText>
        </w:r>
        <w:r w:rsidR="004A40DC">
          <w:rPr>
            <w:noProof/>
            <w:webHidden/>
          </w:rPr>
        </w:r>
        <w:r w:rsidR="004A40DC">
          <w:rPr>
            <w:noProof/>
            <w:webHidden/>
          </w:rPr>
          <w:fldChar w:fldCharType="separate"/>
        </w:r>
        <w:r w:rsidR="00696ACF">
          <w:rPr>
            <w:noProof/>
            <w:webHidden/>
          </w:rPr>
          <w:t>5-5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6" w:history="1">
        <w:r w:rsidR="00696ACF" w:rsidRPr="005B1370">
          <w:rPr>
            <w:rStyle w:val="Hyperlink"/>
            <w:noProof/>
          </w:rPr>
          <w:t>Table 6</w:t>
        </w:r>
        <w:r w:rsidR="00696ACF" w:rsidRPr="005B1370">
          <w:rPr>
            <w:rStyle w:val="Hyperlink"/>
            <w:noProof/>
          </w:rPr>
          <w:noBreakHyphen/>
          <w:t>1: Eagle Ford Shale Parameters and Pertaining Phases for Estimate of On-Road Vehicle Emissions</w:t>
        </w:r>
        <w:r w:rsidR="00696ACF">
          <w:rPr>
            <w:noProof/>
            <w:webHidden/>
          </w:rPr>
          <w:tab/>
        </w:r>
        <w:r w:rsidR="004A40DC">
          <w:rPr>
            <w:noProof/>
            <w:webHidden/>
          </w:rPr>
          <w:fldChar w:fldCharType="begin"/>
        </w:r>
        <w:r w:rsidR="00696ACF">
          <w:rPr>
            <w:noProof/>
            <w:webHidden/>
          </w:rPr>
          <w:instrText xml:space="preserve"> PAGEREF _Toc367805896 \h </w:instrText>
        </w:r>
        <w:r w:rsidR="004A40DC">
          <w:rPr>
            <w:noProof/>
            <w:webHidden/>
          </w:rPr>
        </w:r>
        <w:r w:rsidR="004A40DC">
          <w:rPr>
            <w:noProof/>
            <w:webHidden/>
          </w:rPr>
          <w:fldChar w:fldCharType="separate"/>
        </w:r>
        <w:r w:rsidR="00696ACF">
          <w:rPr>
            <w:noProof/>
            <w:webHidden/>
          </w:rPr>
          <w:t>6-9</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7" w:history="1">
        <w:r w:rsidR="00696ACF" w:rsidRPr="005B1370">
          <w:rPr>
            <w:rStyle w:val="Hyperlink"/>
            <w:noProof/>
          </w:rPr>
          <w:t>Table 6</w:t>
        </w:r>
        <w:r w:rsidR="00696ACF" w:rsidRPr="005B1370">
          <w:rPr>
            <w:rStyle w:val="Hyperlink"/>
            <w:noProof/>
          </w:rPr>
          <w:noBreakHyphen/>
          <w:t>2: Ozone Season Day Emission Factors for On-Road Vehicles in Eagle Ford Counties</w:t>
        </w:r>
        <w:r w:rsidR="00696ACF">
          <w:rPr>
            <w:noProof/>
            <w:webHidden/>
          </w:rPr>
          <w:tab/>
        </w:r>
        <w:r w:rsidR="004A40DC">
          <w:rPr>
            <w:noProof/>
            <w:webHidden/>
          </w:rPr>
          <w:fldChar w:fldCharType="begin"/>
        </w:r>
        <w:r w:rsidR="00696ACF">
          <w:rPr>
            <w:noProof/>
            <w:webHidden/>
          </w:rPr>
          <w:instrText xml:space="preserve"> PAGEREF _Toc367805897 \h </w:instrText>
        </w:r>
        <w:r w:rsidR="004A40DC">
          <w:rPr>
            <w:noProof/>
            <w:webHidden/>
          </w:rPr>
        </w:r>
        <w:r w:rsidR="004A40DC">
          <w:rPr>
            <w:noProof/>
            <w:webHidden/>
          </w:rPr>
          <w:fldChar w:fldCharType="separate"/>
        </w:r>
        <w:r w:rsidR="00696ACF">
          <w:rPr>
            <w:noProof/>
            <w:webHidden/>
          </w:rPr>
          <w:t>6-10</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8" w:history="1">
        <w:r w:rsidR="00696ACF" w:rsidRPr="005B1370">
          <w:rPr>
            <w:rStyle w:val="Hyperlink"/>
            <w:noProof/>
          </w:rPr>
          <w:t>Table 6</w:t>
        </w:r>
        <w:r w:rsidR="00696ACF" w:rsidRPr="005B1370">
          <w:rPr>
            <w:rStyle w:val="Hyperlink"/>
            <w:noProof/>
          </w:rPr>
          <w:noBreakHyphen/>
          <w:t>3: Eagle Ford Shale Emissions within San Antonio-New Braunfels MSA, ton/day</w:t>
        </w:r>
        <w:r w:rsidR="00696ACF">
          <w:rPr>
            <w:noProof/>
            <w:webHidden/>
          </w:rPr>
          <w:tab/>
        </w:r>
        <w:r w:rsidR="004A40DC">
          <w:rPr>
            <w:noProof/>
            <w:webHidden/>
          </w:rPr>
          <w:fldChar w:fldCharType="begin"/>
        </w:r>
        <w:r w:rsidR="00696ACF">
          <w:rPr>
            <w:noProof/>
            <w:webHidden/>
          </w:rPr>
          <w:instrText xml:space="preserve"> PAGEREF _Toc367805898 \h </w:instrText>
        </w:r>
        <w:r w:rsidR="004A40DC">
          <w:rPr>
            <w:noProof/>
            <w:webHidden/>
          </w:rPr>
        </w:r>
        <w:r w:rsidR="004A40DC">
          <w:rPr>
            <w:noProof/>
            <w:webHidden/>
          </w:rPr>
          <w:fldChar w:fldCharType="separate"/>
        </w:r>
        <w:r w:rsidR="00696ACF">
          <w:rPr>
            <w:noProof/>
            <w:webHidden/>
          </w:rPr>
          <w:t>6-14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899" w:history="1">
        <w:r w:rsidR="00696ACF" w:rsidRPr="005B1370">
          <w:rPr>
            <w:rStyle w:val="Hyperlink"/>
            <w:noProof/>
          </w:rPr>
          <w:t>Table 7</w:t>
        </w:r>
        <w:r w:rsidR="00696ACF" w:rsidRPr="005B1370">
          <w:rPr>
            <w:rStyle w:val="Hyperlink"/>
            <w:noProof/>
          </w:rPr>
          <w:noBreakHyphen/>
          <w:t>1</w:t>
        </w:r>
        <w:r w:rsidR="00696ACF" w:rsidRPr="005B1370">
          <w:rPr>
            <w:rStyle w:val="Hyperlink"/>
            <w:rFonts w:eastAsiaTheme="minorHAnsi"/>
            <w:noProof/>
          </w:rPr>
          <w:t>: MOVES2010a Source Use Type</w:t>
        </w:r>
        <w:r w:rsidR="00696ACF">
          <w:rPr>
            <w:noProof/>
            <w:webHidden/>
          </w:rPr>
          <w:tab/>
        </w:r>
        <w:r w:rsidR="004A40DC">
          <w:rPr>
            <w:noProof/>
            <w:webHidden/>
          </w:rPr>
          <w:fldChar w:fldCharType="begin"/>
        </w:r>
        <w:r w:rsidR="00696ACF">
          <w:rPr>
            <w:noProof/>
            <w:webHidden/>
          </w:rPr>
          <w:instrText xml:space="preserve"> PAGEREF _Toc367805899 \h </w:instrText>
        </w:r>
        <w:r w:rsidR="004A40DC">
          <w:rPr>
            <w:noProof/>
            <w:webHidden/>
          </w:rPr>
        </w:r>
        <w:r w:rsidR="004A40DC">
          <w:rPr>
            <w:noProof/>
            <w:webHidden/>
          </w:rPr>
          <w:fldChar w:fldCharType="separate"/>
        </w:r>
        <w:r w:rsidR="00696ACF">
          <w:rPr>
            <w:noProof/>
            <w:webHidden/>
          </w:rPr>
          <w:t>7-2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0" w:history="1">
        <w:r w:rsidR="00696ACF" w:rsidRPr="005B1370">
          <w:rPr>
            <w:rStyle w:val="Hyperlink"/>
            <w:noProof/>
          </w:rPr>
          <w:t>Table 7</w:t>
        </w:r>
        <w:r w:rsidR="00696ACF" w:rsidRPr="005B1370">
          <w:rPr>
            <w:rStyle w:val="Hyperlink"/>
            <w:noProof/>
          </w:rPr>
          <w:noBreakHyphen/>
          <w:t>2: Truck Idling Emissions Trend for San Antonio-New Braunfels MSA, tons/day</w:t>
        </w:r>
        <w:r w:rsidR="00696ACF">
          <w:rPr>
            <w:noProof/>
            <w:webHidden/>
          </w:rPr>
          <w:tab/>
        </w:r>
        <w:r w:rsidR="004A40DC">
          <w:rPr>
            <w:noProof/>
            <w:webHidden/>
          </w:rPr>
          <w:fldChar w:fldCharType="begin"/>
        </w:r>
        <w:r w:rsidR="00696ACF">
          <w:rPr>
            <w:noProof/>
            <w:webHidden/>
          </w:rPr>
          <w:instrText xml:space="preserve"> PAGEREF _Toc367805900 \h </w:instrText>
        </w:r>
        <w:r w:rsidR="004A40DC">
          <w:rPr>
            <w:noProof/>
            <w:webHidden/>
          </w:rPr>
        </w:r>
        <w:r w:rsidR="004A40DC">
          <w:rPr>
            <w:noProof/>
            <w:webHidden/>
          </w:rPr>
          <w:fldChar w:fldCharType="separate"/>
        </w:r>
        <w:r w:rsidR="00696ACF">
          <w:rPr>
            <w:noProof/>
            <w:webHidden/>
          </w:rPr>
          <w:t>7-4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1" w:history="1">
        <w:r w:rsidR="00696ACF" w:rsidRPr="005B1370">
          <w:rPr>
            <w:rStyle w:val="Hyperlink"/>
            <w:noProof/>
          </w:rPr>
          <w:t>Table 7</w:t>
        </w:r>
        <w:r w:rsidR="00696ACF" w:rsidRPr="005B1370">
          <w:rPr>
            <w:rStyle w:val="Hyperlink"/>
            <w:noProof/>
          </w:rPr>
          <w:noBreakHyphen/>
          <w:t>3</w:t>
        </w:r>
        <w:r w:rsidR="00696ACF" w:rsidRPr="005B1370">
          <w:rPr>
            <w:rStyle w:val="Hyperlink"/>
            <w:bCs/>
            <w:noProof/>
          </w:rPr>
          <w:t>: Weekday On-road VOC Emission for San Antonio-New Braunfels MSA, ton/day</w:t>
        </w:r>
        <w:r w:rsidR="00696ACF">
          <w:rPr>
            <w:noProof/>
            <w:webHidden/>
          </w:rPr>
          <w:tab/>
        </w:r>
        <w:r w:rsidR="004A40DC">
          <w:rPr>
            <w:noProof/>
            <w:webHidden/>
          </w:rPr>
          <w:fldChar w:fldCharType="begin"/>
        </w:r>
        <w:r w:rsidR="00696ACF">
          <w:rPr>
            <w:noProof/>
            <w:webHidden/>
          </w:rPr>
          <w:instrText xml:space="preserve"> PAGEREF _Toc367805901 \h </w:instrText>
        </w:r>
        <w:r w:rsidR="004A40DC">
          <w:rPr>
            <w:noProof/>
            <w:webHidden/>
          </w:rPr>
        </w:r>
        <w:r w:rsidR="004A40DC">
          <w:rPr>
            <w:noProof/>
            <w:webHidden/>
          </w:rPr>
          <w:fldChar w:fldCharType="separate"/>
        </w:r>
        <w:r w:rsidR="00696ACF">
          <w:rPr>
            <w:noProof/>
            <w:webHidden/>
          </w:rPr>
          <w:t>7-5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2" w:history="1">
        <w:r w:rsidR="00696ACF" w:rsidRPr="005B1370">
          <w:rPr>
            <w:rStyle w:val="Hyperlink"/>
            <w:noProof/>
          </w:rPr>
          <w:t>Table 7</w:t>
        </w:r>
        <w:r w:rsidR="00696ACF" w:rsidRPr="005B1370">
          <w:rPr>
            <w:rStyle w:val="Hyperlink"/>
            <w:noProof/>
          </w:rPr>
          <w:noBreakHyphen/>
          <w:t>4: Weekday On-road NO</w:t>
        </w:r>
        <w:r w:rsidR="00696ACF" w:rsidRPr="005B1370">
          <w:rPr>
            <w:rStyle w:val="Hyperlink"/>
            <w:noProof/>
            <w:vertAlign w:val="subscript"/>
          </w:rPr>
          <w:t>X</w:t>
        </w:r>
        <w:r w:rsidR="00696ACF" w:rsidRPr="005B1370">
          <w:rPr>
            <w:rStyle w:val="Hyperlink"/>
            <w:noProof/>
          </w:rPr>
          <w:t xml:space="preserve"> Emission for San Antonio-New Braunfels MSA, ton/day</w:t>
        </w:r>
        <w:r w:rsidR="00696ACF">
          <w:rPr>
            <w:noProof/>
            <w:webHidden/>
          </w:rPr>
          <w:tab/>
        </w:r>
        <w:r w:rsidR="004A40DC">
          <w:rPr>
            <w:noProof/>
            <w:webHidden/>
          </w:rPr>
          <w:fldChar w:fldCharType="begin"/>
        </w:r>
        <w:r w:rsidR="00696ACF">
          <w:rPr>
            <w:noProof/>
            <w:webHidden/>
          </w:rPr>
          <w:instrText xml:space="preserve"> PAGEREF _Toc367805902 \h </w:instrText>
        </w:r>
        <w:r w:rsidR="004A40DC">
          <w:rPr>
            <w:noProof/>
            <w:webHidden/>
          </w:rPr>
        </w:r>
        <w:r w:rsidR="004A40DC">
          <w:rPr>
            <w:noProof/>
            <w:webHidden/>
          </w:rPr>
          <w:fldChar w:fldCharType="separate"/>
        </w:r>
        <w:r w:rsidR="00696ACF">
          <w:rPr>
            <w:noProof/>
            <w:webHidden/>
          </w:rPr>
          <w:t>7-5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3" w:history="1">
        <w:r w:rsidR="00696ACF" w:rsidRPr="005B1370">
          <w:rPr>
            <w:rStyle w:val="Hyperlink"/>
            <w:noProof/>
          </w:rPr>
          <w:t>Table 8</w:t>
        </w:r>
        <w:r w:rsidR="00696ACF" w:rsidRPr="005B1370">
          <w:rPr>
            <w:rStyle w:val="Hyperlink"/>
            <w:noProof/>
          </w:rPr>
          <w:noBreakHyphen/>
          <w:t>1: VOC Emission by Source, San Antonio-New Braunfels MSA, tons/ ozone season day</w:t>
        </w:r>
        <w:r w:rsidR="00696ACF">
          <w:rPr>
            <w:noProof/>
            <w:webHidden/>
          </w:rPr>
          <w:tab/>
        </w:r>
        <w:r w:rsidR="004A40DC">
          <w:rPr>
            <w:noProof/>
            <w:webHidden/>
          </w:rPr>
          <w:fldChar w:fldCharType="begin"/>
        </w:r>
        <w:r w:rsidR="00696ACF">
          <w:rPr>
            <w:noProof/>
            <w:webHidden/>
          </w:rPr>
          <w:instrText xml:space="preserve"> PAGEREF _Toc367805903 \h </w:instrText>
        </w:r>
        <w:r w:rsidR="004A40DC">
          <w:rPr>
            <w:noProof/>
            <w:webHidden/>
          </w:rPr>
        </w:r>
        <w:r w:rsidR="004A40DC">
          <w:rPr>
            <w:noProof/>
            <w:webHidden/>
          </w:rPr>
          <w:fldChar w:fldCharType="separate"/>
        </w:r>
        <w:r w:rsidR="00696ACF">
          <w:rPr>
            <w:noProof/>
            <w:webHidden/>
          </w:rPr>
          <w:t>8-2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4" w:history="1">
        <w:r w:rsidR="00696ACF" w:rsidRPr="005B1370">
          <w:rPr>
            <w:rStyle w:val="Hyperlink"/>
            <w:noProof/>
          </w:rPr>
          <w:t>Table 8</w:t>
        </w:r>
        <w:r w:rsidR="00696ACF" w:rsidRPr="005B1370">
          <w:rPr>
            <w:rStyle w:val="Hyperlink"/>
            <w:noProof/>
          </w:rPr>
          <w:noBreakHyphen/>
          <w:t>2: NO</w:t>
        </w:r>
        <w:r w:rsidR="00696ACF" w:rsidRPr="005B1370">
          <w:rPr>
            <w:rStyle w:val="Hyperlink"/>
            <w:noProof/>
            <w:vertAlign w:val="subscript"/>
          </w:rPr>
          <w:t xml:space="preserve">X </w:t>
        </w:r>
        <w:r w:rsidR="00696ACF" w:rsidRPr="005B1370">
          <w:rPr>
            <w:rStyle w:val="Hyperlink"/>
            <w:noProof/>
          </w:rPr>
          <w:t>Emission by Source, San Antonio-New Braunfels MSA, tons/ozone season day</w:t>
        </w:r>
        <w:r w:rsidR="00696ACF">
          <w:rPr>
            <w:noProof/>
            <w:webHidden/>
          </w:rPr>
          <w:tab/>
        </w:r>
        <w:r w:rsidR="004A40DC">
          <w:rPr>
            <w:noProof/>
            <w:webHidden/>
          </w:rPr>
          <w:fldChar w:fldCharType="begin"/>
        </w:r>
        <w:r w:rsidR="00696ACF">
          <w:rPr>
            <w:noProof/>
            <w:webHidden/>
          </w:rPr>
          <w:instrText xml:space="preserve"> PAGEREF _Toc367805904 \h </w:instrText>
        </w:r>
        <w:r w:rsidR="004A40DC">
          <w:rPr>
            <w:noProof/>
            <w:webHidden/>
          </w:rPr>
        </w:r>
        <w:r w:rsidR="004A40DC">
          <w:rPr>
            <w:noProof/>
            <w:webHidden/>
          </w:rPr>
          <w:fldChar w:fldCharType="separate"/>
        </w:r>
        <w:r w:rsidR="00696ACF">
          <w:rPr>
            <w:noProof/>
            <w:webHidden/>
          </w:rPr>
          <w:t>8-3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5" w:history="1">
        <w:r w:rsidR="00696ACF" w:rsidRPr="005B1370">
          <w:rPr>
            <w:rStyle w:val="Hyperlink"/>
            <w:noProof/>
          </w:rPr>
          <w:t>Table 8</w:t>
        </w:r>
        <w:r w:rsidR="00696ACF" w:rsidRPr="005B1370">
          <w:rPr>
            <w:rStyle w:val="Hyperlink"/>
            <w:noProof/>
          </w:rPr>
          <w:noBreakHyphen/>
          <w:t>3: County Level VOC Emission Trend in San Antonio-New Braunfels MSA, tons/</w:t>
        </w:r>
        <w:r w:rsidR="00696ACF" w:rsidRPr="005B1370">
          <w:rPr>
            <w:rStyle w:val="Hyperlink"/>
            <w:bCs/>
            <w:noProof/>
          </w:rPr>
          <w:t xml:space="preserve">ozone season </w:t>
        </w:r>
        <w:r w:rsidR="00696ACF" w:rsidRPr="005B1370">
          <w:rPr>
            <w:rStyle w:val="Hyperlink"/>
            <w:noProof/>
          </w:rPr>
          <w:t>day</w:t>
        </w:r>
        <w:r w:rsidR="00696ACF">
          <w:rPr>
            <w:noProof/>
            <w:webHidden/>
          </w:rPr>
          <w:tab/>
        </w:r>
        <w:r w:rsidR="004A40DC">
          <w:rPr>
            <w:noProof/>
            <w:webHidden/>
          </w:rPr>
          <w:fldChar w:fldCharType="begin"/>
        </w:r>
        <w:r w:rsidR="00696ACF">
          <w:rPr>
            <w:noProof/>
            <w:webHidden/>
          </w:rPr>
          <w:instrText xml:space="preserve"> PAGEREF _Toc367805905 \h </w:instrText>
        </w:r>
        <w:r w:rsidR="004A40DC">
          <w:rPr>
            <w:noProof/>
            <w:webHidden/>
          </w:rPr>
        </w:r>
        <w:r w:rsidR="004A40DC">
          <w:rPr>
            <w:noProof/>
            <w:webHidden/>
          </w:rPr>
          <w:fldChar w:fldCharType="separate"/>
        </w:r>
        <w:r w:rsidR="00696ACF">
          <w:rPr>
            <w:noProof/>
            <w:webHidden/>
          </w:rPr>
          <w:t>8-5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6" w:history="1">
        <w:r w:rsidR="00696ACF" w:rsidRPr="005B1370">
          <w:rPr>
            <w:rStyle w:val="Hyperlink"/>
            <w:noProof/>
          </w:rPr>
          <w:t>Table 8</w:t>
        </w:r>
        <w:r w:rsidR="00696ACF" w:rsidRPr="005B1370">
          <w:rPr>
            <w:rStyle w:val="Hyperlink"/>
            <w:noProof/>
          </w:rPr>
          <w:noBreakHyphen/>
          <w:t>4: County Level NO</w:t>
        </w:r>
        <w:r w:rsidR="00696ACF" w:rsidRPr="005B1370">
          <w:rPr>
            <w:rStyle w:val="Hyperlink"/>
            <w:noProof/>
            <w:vertAlign w:val="subscript"/>
          </w:rPr>
          <w:t>X</w:t>
        </w:r>
        <w:r w:rsidR="00696ACF" w:rsidRPr="005B1370">
          <w:rPr>
            <w:rStyle w:val="Hyperlink"/>
            <w:noProof/>
          </w:rPr>
          <w:t xml:space="preserve"> Emission Trend in San Antonio-New Braunfels MSA, tons/ozone season day</w:t>
        </w:r>
        <w:r w:rsidR="00696ACF">
          <w:rPr>
            <w:noProof/>
            <w:webHidden/>
          </w:rPr>
          <w:tab/>
        </w:r>
        <w:r w:rsidR="004A40DC">
          <w:rPr>
            <w:noProof/>
            <w:webHidden/>
          </w:rPr>
          <w:fldChar w:fldCharType="begin"/>
        </w:r>
        <w:r w:rsidR="00696ACF">
          <w:rPr>
            <w:noProof/>
            <w:webHidden/>
          </w:rPr>
          <w:instrText xml:space="preserve"> PAGEREF _Toc367805906 \h </w:instrText>
        </w:r>
        <w:r w:rsidR="004A40DC">
          <w:rPr>
            <w:noProof/>
            <w:webHidden/>
          </w:rPr>
        </w:r>
        <w:r w:rsidR="004A40DC">
          <w:rPr>
            <w:noProof/>
            <w:webHidden/>
          </w:rPr>
          <w:fldChar w:fldCharType="separate"/>
        </w:r>
        <w:r w:rsidR="00696ACF">
          <w:rPr>
            <w:noProof/>
            <w:webHidden/>
          </w:rPr>
          <w:t>8-5</w:t>
        </w:r>
        <w:r w:rsidR="004A40DC">
          <w:rPr>
            <w:noProof/>
            <w:webHidden/>
          </w:rPr>
          <w:fldChar w:fldCharType="end"/>
        </w:r>
      </w:hyperlink>
    </w:p>
    <w:p w:rsidR="000E69D5" w:rsidRPr="0093744A" w:rsidRDefault="004A40DC" w:rsidP="00CB2514">
      <w:pPr>
        <w:pStyle w:val="BodyText"/>
        <w:tabs>
          <w:tab w:val="left" w:pos="7920"/>
        </w:tabs>
        <w:ind w:left="720" w:hanging="720"/>
        <w:jc w:val="left"/>
        <w:rPr>
          <w:highlight w:val="green"/>
        </w:rPr>
      </w:pPr>
      <w:r>
        <w:rPr>
          <w:bCs/>
        </w:rPr>
        <w:fldChar w:fldCharType="end"/>
      </w:r>
    </w:p>
    <w:p w:rsidR="00696ACF" w:rsidRDefault="004A40DC">
      <w:pPr>
        <w:pStyle w:val="TableofFigures"/>
        <w:tabs>
          <w:tab w:val="right" w:leader="dot" w:pos="9350"/>
        </w:tabs>
        <w:rPr>
          <w:rFonts w:asciiTheme="minorHAnsi" w:eastAsiaTheme="minorEastAsia" w:hAnsiTheme="minorHAnsi" w:cstheme="minorBidi"/>
          <w:noProof/>
          <w:szCs w:val="22"/>
        </w:rPr>
      </w:pPr>
      <w:r>
        <w:rPr>
          <w:b/>
          <w:highlight w:val="green"/>
        </w:rPr>
        <w:fldChar w:fldCharType="begin"/>
      </w:r>
      <w:r w:rsidR="00B84096">
        <w:rPr>
          <w:b/>
          <w:highlight w:val="green"/>
        </w:rPr>
        <w:instrText xml:space="preserve"> TOC \h \z \c "Table A-" </w:instrText>
      </w:r>
      <w:r>
        <w:rPr>
          <w:b/>
          <w:highlight w:val="green"/>
        </w:rPr>
        <w:fldChar w:fldCharType="separate"/>
      </w:r>
      <w:hyperlink w:anchor="_Toc367805945" w:history="1">
        <w:r w:rsidR="00696ACF" w:rsidRPr="000D44CD">
          <w:rPr>
            <w:rStyle w:val="Hyperlink"/>
            <w:noProof/>
          </w:rPr>
          <w:t>Table A- 1: 4</w:t>
        </w:r>
        <w:r w:rsidR="00696ACF" w:rsidRPr="000D44CD">
          <w:rPr>
            <w:rStyle w:val="Hyperlink"/>
            <w:noProof/>
            <w:vertAlign w:val="superscript"/>
          </w:rPr>
          <w:t>th</w:t>
        </w:r>
        <w:r w:rsidR="00696ACF" w:rsidRPr="000D44CD">
          <w:rPr>
            <w:rStyle w:val="Hyperlink"/>
            <w:noProof/>
          </w:rPr>
          <w:t xml:space="preserve"> Highest Ozone Values and Design Values at San Antonio Regulatory Monitors</w:t>
        </w:r>
        <w:r w:rsidR="00696ACF">
          <w:rPr>
            <w:noProof/>
            <w:webHidden/>
          </w:rPr>
          <w:tab/>
        </w:r>
        <w:r>
          <w:rPr>
            <w:noProof/>
            <w:webHidden/>
          </w:rPr>
          <w:fldChar w:fldCharType="begin"/>
        </w:r>
        <w:r w:rsidR="00696ACF">
          <w:rPr>
            <w:noProof/>
            <w:webHidden/>
          </w:rPr>
          <w:instrText xml:space="preserve"> PAGEREF _Toc367805945 \h </w:instrText>
        </w:r>
        <w:r>
          <w:rPr>
            <w:noProof/>
            <w:webHidden/>
          </w:rPr>
        </w:r>
        <w:r>
          <w:rPr>
            <w:noProof/>
            <w:webHidden/>
          </w:rPr>
          <w:fldChar w:fldCharType="separate"/>
        </w:r>
        <w:r w:rsidR="00696ACF">
          <w:rPr>
            <w:noProof/>
            <w:webHidden/>
          </w:rPr>
          <w:t>2</w:t>
        </w:r>
        <w:r>
          <w:rPr>
            <w:noProof/>
            <w:webHidden/>
          </w:rPr>
          <w:fldChar w:fldCharType="end"/>
        </w:r>
      </w:hyperlink>
    </w:p>
    <w:p w:rsidR="0082316E" w:rsidRDefault="004A40DC" w:rsidP="0054150F">
      <w:pPr>
        <w:tabs>
          <w:tab w:val="left" w:pos="1170"/>
          <w:tab w:val="left" w:pos="7920"/>
        </w:tabs>
        <w:ind w:left="1170" w:hanging="1170"/>
        <w:jc w:val="center"/>
        <w:rPr>
          <w:noProof/>
        </w:rPr>
      </w:pPr>
      <w:r>
        <w:rPr>
          <w:rFonts w:cs="Arial"/>
          <w:b/>
          <w:highlight w:val="green"/>
        </w:rPr>
        <w:fldChar w:fldCharType="end"/>
      </w:r>
      <w:r>
        <w:rPr>
          <w:rFonts w:cs="Arial"/>
          <w:b/>
          <w:highlight w:val="green"/>
        </w:rPr>
        <w:fldChar w:fldCharType="begin"/>
      </w:r>
      <w:r w:rsidR="0054150F">
        <w:rPr>
          <w:rFonts w:cs="Arial"/>
          <w:b/>
          <w:highlight w:val="green"/>
        </w:rPr>
        <w:instrText xml:space="preserve"> TOC \h \z \c "Table B-" </w:instrText>
      </w:r>
      <w:r>
        <w:rPr>
          <w:rFonts w:cs="Arial"/>
          <w:b/>
          <w:highlight w:val="green"/>
        </w:rPr>
        <w:fldChar w:fldCharType="separate"/>
      </w:r>
    </w:p>
    <w:p w:rsidR="0082316E" w:rsidRDefault="007123D7">
      <w:pPr>
        <w:pStyle w:val="TableofFigures"/>
        <w:tabs>
          <w:tab w:val="right" w:pos="9350"/>
        </w:tabs>
        <w:rPr>
          <w:rFonts w:asciiTheme="minorHAnsi" w:eastAsiaTheme="minorEastAsia" w:hAnsiTheme="minorHAnsi" w:cstheme="minorBidi"/>
          <w:noProof/>
          <w:szCs w:val="22"/>
        </w:rPr>
      </w:pPr>
      <w:hyperlink w:anchor="_Toc367707333" w:history="1">
        <w:r w:rsidR="0082316E" w:rsidRPr="00806CB4">
          <w:rPr>
            <w:rStyle w:val="Hyperlink"/>
            <w:noProof/>
          </w:rPr>
          <w:t>Table B- 1: Truck Stops in the San Antonio-New Braunfels MSA</w:t>
        </w:r>
        <w:r w:rsidR="0082316E">
          <w:rPr>
            <w:noProof/>
            <w:webHidden/>
          </w:rPr>
          <w:tab/>
        </w:r>
        <w:r w:rsidR="004A40DC">
          <w:rPr>
            <w:noProof/>
            <w:webHidden/>
          </w:rPr>
          <w:fldChar w:fldCharType="begin"/>
        </w:r>
        <w:r w:rsidR="0082316E">
          <w:rPr>
            <w:noProof/>
            <w:webHidden/>
          </w:rPr>
          <w:instrText xml:space="preserve"> PAGEREF _Toc367707333 \h </w:instrText>
        </w:r>
        <w:r w:rsidR="004A40DC">
          <w:rPr>
            <w:noProof/>
            <w:webHidden/>
          </w:rPr>
        </w:r>
        <w:r w:rsidR="004A40DC">
          <w:rPr>
            <w:noProof/>
            <w:webHidden/>
          </w:rPr>
          <w:fldChar w:fldCharType="separate"/>
        </w:r>
        <w:r w:rsidR="0082316E">
          <w:rPr>
            <w:noProof/>
            <w:webHidden/>
          </w:rPr>
          <w:t>2</w:t>
        </w:r>
        <w:r w:rsidR="004A40DC">
          <w:rPr>
            <w:noProof/>
            <w:webHidden/>
          </w:rPr>
          <w:fldChar w:fldCharType="end"/>
        </w:r>
      </w:hyperlink>
    </w:p>
    <w:p w:rsidR="0082316E" w:rsidRDefault="007123D7">
      <w:pPr>
        <w:pStyle w:val="TableofFigures"/>
        <w:tabs>
          <w:tab w:val="right" w:pos="9350"/>
        </w:tabs>
        <w:rPr>
          <w:rFonts w:asciiTheme="minorHAnsi" w:eastAsiaTheme="minorEastAsia" w:hAnsiTheme="minorHAnsi" w:cstheme="minorBidi"/>
          <w:noProof/>
          <w:szCs w:val="22"/>
        </w:rPr>
      </w:pPr>
      <w:hyperlink w:anchor="_Toc367707334" w:history="1">
        <w:r w:rsidR="0082316E" w:rsidRPr="00806CB4">
          <w:rPr>
            <w:rStyle w:val="Hyperlink"/>
            <w:noProof/>
          </w:rPr>
          <w:t>Table B- 2: Rest Areas and Picnic Areas in the San Antonio Region</w:t>
        </w:r>
        <w:r w:rsidR="0082316E">
          <w:rPr>
            <w:noProof/>
            <w:webHidden/>
          </w:rPr>
          <w:tab/>
        </w:r>
        <w:r w:rsidR="004A40DC">
          <w:rPr>
            <w:noProof/>
            <w:webHidden/>
          </w:rPr>
          <w:fldChar w:fldCharType="begin"/>
        </w:r>
        <w:r w:rsidR="0082316E">
          <w:rPr>
            <w:noProof/>
            <w:webHidden/>
          </w:rPr>
          <w:instrText xml:space="preserve"> PAGEREF _Toc367707334 \h </w:instrText>
        </w:r>
        <w:r w:rsidR="004A40DC">
          <w:rPr>
            <w:noProof/>
            <w:webHidden/>
          </w:rPr>
        </w:r>
        <w:r w:rsidR="004A40DC">
          <w:rPr>
            <w:noProof/>
            <w:webHidden/>
          </w:rPr>
          <w:fldChar w:fldCharType="separate"/>
        </w:r>
        <w:r w:rsidR="0082316E">
          <w:rPr>
            <w:noProof/>
            <w:webHidden/>
          </w:rPr>
          <w:t>3</w:t>
        </w:r>
        <w:r w:rsidR="004A40DC">
          <w:rPr>
            <w:noProof/>
            <w:webHidden/>
          </w:rPr>
          <w:fldChar w:fldCharType="end"/>
        </w:r>
      </w:hyperlink>
    </w:p>
    <w:p w:rsidR="0082316E" w:rsidRDefault="007123D7">
      <w:pPr>
        <w:pStyle w:val="TableofFigures"/>
        <w:tabs>
          <w:tab w:val="right" w:pos="9350"/>
        </w:tabs>
        <w:rPr>
          <w:rFonts w:asciiTheme="minorHAnsi" w:eastAsiaTheme="minorEastAsia" w:hAnsiTheme="minorHAnsi" w:cstheme="minorBidi"/>
          <w:noProof/>
          <w:szCs w:val="22"/>
        </w:rPr>
      </w:pPr>
      <w:hyperlink w:anchor="_Toc367707335" w:history="1">
        <w:r w:rsidR="0082316E" w:rsidRPr="00806CB4">
          <w:rPr>
            <w:rStyle w:val="Hyperlink"/>
            <w:noProof/>
          </w:rPr>
          <w:t>Table B- 3: Data Collection Summary by Facility Type</w:t>
        </w:r>
        <w:r w:rsidR="0082316E">
          <w:rPr>
            <w:noProof/>
            <w:webHidden/>
          </w:rPr>
          <w:tab/>
        </w:r>
        <w:r w:rsidR="004A40DC">
          <w:rPr>
            <w:noProof/>
            <w:webHidden/>
          </w:rPr>
          <w:fldChar w:fldCharType="begin"/>
        </w:r>
        <w:r w:rsidR="0082316E">
          <w:rPr>
            <w:noProof/>
            <w:webHidden/>
          </w:rPr>
          <w:instrText xml:space="preserve"> PAGEREF _Toc367707335 \h </w:instrText>
        </w:r>
        <w:r w:rsidR="004A40DC">
          <w:rPr>
            <w:noProof/>
            <w:webHidden/>
          </w:rPr>
        </w:r>
        <w:r w:rsidR="004A40DC">
          <w:rPr>
            <w:noProof/>
            <w:webHidden/>
          </w:rPr>
          <w:fldChar w:fldCharType="separate"/>
        </w:r>
        <w:r w:rsidR="0082316E">
          <w:rPr>
            <w:noProof/>
            <w:webHidden/>
          </w:rPr>
          <w:t>4</w:t>
        </w:r>
        <w:r w:rsidR="004A40DC">
          <w:rPr>
            <w:noProof/>
            <w:webHidden/>
          </w:rPr>
          <w:fldChar w:fldCharType="end"/>
        </w:r>
      </w:hyperlink>
    </w:p>
    <w:p w:rsidR="0082316E" w:rsidRDefault="007123D7">
      <w:pPr>
        <w:pStyle w:val="TableofFigures"/>
        <w:tabs>
          <w:tab w:val="right" w:pos="9350"/>
        </w:tabs>
        <w:rPr>
          <w:rFonts w:asciiTheme="minorHAnsi" w:eastAsiaTheme="minorEastAsia" w:hAnsiTheme="minorHAnsi" w:cstheme="minorBidi"/>
          <w:noProof/>
          <w:szCs w:val="22"/>
        </w:rPr>
      </w:pPr>
      <w:hyperlink w:anchor="_Toc367707336" w:history="1">
        <w:r w:rsidR="0082316E" w:rsidRPr="00806CB4">
          <w:rPr>
            <w:rStyle w:val="Hyperlink"/>
            <w:noProof/>
          </w:rPr>
          <w:t>Table B- 4: Heavy Duty Truck Idling Emission Factors Trend in MOVES Model</w:t>
        </w:r>
        <w:r w:rsidR="0082316E">
          <w:rPr>
            <w:noProof/>
            <w:webHidden/>
          </w:rPr>
          <w:tab/>
        </w:r>
        <w:r w:rsidR="004A40DC">
          <w:rPr>
            <w:noProof/>
            <w:webHidden/>
          </w:rPr>
          <w:fldChar w:fldCharType="begin"/>
        </w:r>
        <w:r w:rsidR="0082316E">
          <w:rPr>
            <w:noProof/>
            <w:webHidden/>
          </w:rPr>
          <w:instrText xml:space="preserve"> PAGEREF _Toc367707336 \h </w:instrText>
        </w:r>
        <w:r w:rsidR="004A40DC">
          <w:rPr>
            <w:noProof/>
            <w:webHidden/>
          </w:rPr>
        </w:r>
        <w:r w:rsidR="004A40DC">
          <w:rPr>
            <w:noProof/>
            <w:webHidden/>
          </w:rPr>
          <w:fldChar w:fldCharType="separate"/>
        </w:r>
        <w:r w:rsidR="0082316E">
          <w:rPr>
            <w:noProof/>
            <w:webHidden/>
          </w:rPr>
          <w:t>5</w:t>
        </w:r>
        <w:r w:rsidR="004A40DC">
          <w:rPr>
            <w:noProof/>
            <w:webHidden/>
          </w:rPr>
          <w:fldChar w:fldCharType="end"/>
        </w:r>
      </w:hyperlink>
    </w:p>
    <w:p w:rsidR="0082316E" w:rsidRDefault="007123D7">
      <w:pPr>
        <w:pStyle w:val="TableofFigures"/>
        <w:tabs>
          <w:tab w:val="right" w:pos="9350"/>
        </w:tabs>
        <w:rPr>
          <w:rFonts w:asciiTheme="minorHAnsi" w:eastAsiaTheme="minorEastAsia" w:hAnsiTheme="minorHAnsi" w:cstheme="minorBidi"/>
          <w:noProof/>
          <w:szCs w:val="22"/>
        </w:rPr>
      </w:pPr>
      <w:hyperlink w:anchor="_Toc367707337" w:history="1">
        <w:r w:rsidR="0082316E" w:rsidRPr="00806CB4">
          <w:rPr>
            <w:rStyle w:val="Hyperlink"/>
            <w:noProof/>
          </w:rPr>
          <w:t>Table B- 5: Idling Rates per Parking Space by Day Type, Facility Type, and Time Period</w:t>
        </w:r>
        <w:r w:rsidR="0082316E">
          <w:rPr>
            <w:noProof/>
            <w:webHidden/>
          </w:rPr>
          <w:tab/>
        </w:r>
        <w:r w:rsidR="004A40DC">
          <w:rPr>
            <w:noProof/>
            <w:webHidden/>
          </w:rPr>
          <w:fldChar w:fldCharType="begin"/>
        </w:r>
        <w:r w:rsidR="0082316E">
          <w:rPr>
            <w:noProof/>
            <w:webHidden/>
          </w:rPr>
          <w:instrText xml:space="preserve"> PAGEREF _Toc367707337 \h </w:instrText>
        </w:r>
        <w:r w:rsidR="004A40DC">
          <w:rPr>
            <w:noProof/>
            <w:webHidden/>
          </w:rPr>
        </w:r>
        <w:r w:rsidR="004A40DC">
          <w:rPr>
            <w:noProof/>
            <w:webHidden/>
          </w:rPr>
          <w:fldChar w:fldCharType="separate"/>
        </w:r>
        <w:r w:rsidR="0082316E">
          <w:rPr>
            <w:noProof/>
            <w:webHidden/>
          </w:rPr>
          <w:t>6</w:t>
        </w:r>
        <w:r w:rsidR="004A40DC">
          <w:rPr>
            <w:noProof/>
            <w:webHidden/>
          </w:rPr>
          <w:fldChar w:fldCharType="end"/>
        </w:r>
      </w:hyperlink>
    </w:p>
    <w:p w:rsidR="0082316E" w:rsidRDefault="007123D7">
      <w:pPr>
        <w:pStyle w:val="TableofFigures"/>
        <w:tabs>
          <w:tab w:val="right" w:pos="9350"/>
        </w:tabs>
        <w:rPr>
          <w:rFonts w:asciiTheme="minorHAnsi" w:eastAsiaTheme="minorEastAsia" w:hAnsiTheme="minorHAnsi" w:cstheme="minorBidi"/>
          <w:noProof/>
          <w:szCs w:val="22"/>
        </w:rPr>
      </w:pPr>
      <w:hyperlink w:anchor="_Toc367707338" w:history="1">
        <w:r w:rsidR="0082316E" w:rsidRPr="00806CB4">
          <w:rPr>
            <w:rStyle w:val="Hyperlink"/>
            <w:noProof/>
          </w:rPr>
          <w:t>Table B- 6: Truck Idling Emissions Trend for San Antonio-New Braunfels MSA (tons/day)</w:t>
        </w:r>
        <w:r w:rsidR="0082316E">
          <w:rPr>
            <w:noProof/>
            <w:webHidden/>
          </w:rPr>
          <w:tab/>
        </w:r>
        <w:r w:rsidR="004A40DC">
          <w:rPr>
            <w:noProof/>
            <w:webHidden/>
          </w:rPr>
          <w:fldChar w:fldCharType="begin"/>
        </w:r>
        <w:r w:rsidR="0082316E">
          <w:rPr>
            <w:noProof/>
            <w:webHidden/>
          </w:rPr>
          <w:instrText xml:space="preserve"> PAGEREF _Toc367707338 \h </w:instrText>
        </w:r>
        <w:r w:rsidR="004A40DC">
          <w:rPr>
            <w:noProof/>
            <w:webHidden/>
          </w:rPr>
        </w:r>
        <w:r w:rsidR="004A40DC">
          <w:rPr>
            <w:noProof/>
            <w:webHidden/>
          </w:rPr>
          <w:fldChar w:fldCharType="separate"/>
        </w:r>
        <w:r w:rsidR="0082316E">
          <w:rPr>
            <w:noProof/>
            <w:webHidden/>
          </w:rPr>
          <w:t>7</w:t>
        </w:r>
        <w:r w:rsidR="004A40DC">
          <w:rPr>
            <w:noProof/>
            <w:webHidden/>
          </w:rPr>
          <w:fldChar w:fldCharType="end"/>
        </w:r>
      </w:hyperlink>
    </w:p>
    <w:p w:rsidR="0093744A" w:rsidRDefault="004A40DC" w:rsidP="0054150F">
      <w:pPr>
        <w:tabs>
          <w:tab w:val="left" w:pos="1170"/>
          <w:tab w:val="left" w:pos="7920"/>
        </w:tabs>
        <w:ind w:left="1170" w:hanging="1170"/>
        <w:jc w:val="center"/>
        <w:rPr>
          <w:rFonts w:cs="Arial"/>
          <w:b/>
          <w:highlight w:val="green"/>
        </w:rPr>
      </w:pPr>
      <w:r>
        <w:rPr>
          <w:rFonts w:cs="Arial"/>
          <w:b/>
          <w:highlight w:val="green"/>
        </w:rPr>
        <w:fldChar w:fldCharType="end"/>
      </w:r>
    </w:p>
    <w:p w:rsidR="0093744A" w:rsidRDefault="0093744A">
      <w:pPr>
        <w:tabs>
          <w:tab w:val="left" w:pos="1170"/>
          <w:tab w:val="left" w:pos="7920"/>
        </w:tabs>
        <w:ind w:left="1170" w:hanging="1170"/>
        <w:jc w:val="center"/>
        <w:rPr>
          <w:rFonts w:cs="Arial"/>
          <w:b/>
          <w:highlight w:val="green"/>
        </w:rPr>
      </w:pPr>
    </w:p>
    <w:p w:rsidR="0093744A" w:rsidRDefault="0093744A">
      <w:pPr>
        <w:tabs>
          <w:tab w:val="left" w:pos="1170"/>
          <w:tab w:val="left" w:pos="7920"/>
        </w:tabs>
        <w:ind w:left="1170" w:hanging="1170"/>
        <w:jc w:val="center"/>
        <w:rPr>
          <w:rFonts w:cs="Arial"/>
          <w:b/>
          <w:highlight w:val="green"/>
        </w:rPr>
      </w:pPr>
    </w:p>
    <w:p w:rsidR="00CB2514" w:rsidRDefault="00CB2514">
      <w:pPr>
        <w:spacing w:line="240" w:lineRule="auto"/>
        <w:jc w:val="left"/>
        <w:rPr>
          <w:rFonts w:cs="Arial"/>
          <w:b/>
          <w:highlight w:val="green"/>
        </w:rPr>
      </w:pPr>
      <w:r>
        <w:rPr>
          <w:rFonts w:cs="Arial"/>
          <w:b/>
          <w:highlight w:val="green"/>
        </w:rPr>
        <w:br w:type="page"/>
      </w:r>
    </w:p>
    <w:p w:rsidR="00AA3E39" w:rsidRPr="0082316E" w:rsidRDefault="00AA3E39" w:rsidP="0020170C">
      <w:pPr>
        <w:pStyle w:val="Heading1"/>
        <w:numPr>
          <w:ilvl w:val="0"/>
          <w:numId w:val="0"/>
        </w:numPr>
        <w:ind w:left="432" w:hanging="432"/>
      </w:pPr>
      <w:bookmarkStart w:id="4" w:name="_Toc367805829"/>
      <w:r w:rsidRPr="0082316E">
        <w:t>List of Figures</w:t>
      </w:r>
      <w:bookmarkEnd w:id="4"/>
    </w:p>
    <w:p w:rsidR="0020170C" w:rsidRPr="0020170C" w:rsidRDefault="0020170C" w:rsidP="0020170C">
      <w:pPr>
        <w:rPr>
          <w:highlight w:val="green"/>
        </w:rPr>
      </w:pPr>
    </w:p>
    <w:p w:rsidR="00696ACF" w:rsidRDefault="004A40DC">
      <w:pPr>
        <w:pStyle w:val="TableofFigures"/>
        <w:tabs>
          <w:tab w:val="right" w:leader="dot" w:pos="9350"/>
        </w:tabs>
        <w:rPr>
          <w:rFonts w:asciiTheme="minorHAnsi" w:eastAsiaTheme="minorEastAsia" w:hAnsiTheme="minorHAnsi" w:cstheme="minorBidi"/>
          <w:noProof/>
          <w:szCs w:val="22"/>
        </w:rPr>
      </w:pPr>
      <w:r>
        <w:rPr>
          <w:b/>
          <w:highlight w:val="yellow"/>
        </w:rPr>
        <w:fldChar w:fldCharType="begin"/>
      </w:r>
      <w:r w:rsidR="009C2CF1">
        <w:rPr>
          <w:b/>
          <w:highlight w:val="yellow"/>
        </w:rPr>
        <w:instrText xml:space="preserve"> TOC \h \z \c "Figure" </w:instrText>
      </w:r>
      <w:r>
        <w:rPr>
          <w:b/>
          <w:highlight w:val="yellow"/>
        </w:rPr>
        <w:fldChar w:fldCharType="separate"/>
      </w:r>
      <w:hyperlink w:anchor="_Toc367805908" w:history="1">
        <w:r w:rsidR="00696ACF" w:rsidRPr="00AE742B">
          <w:rPr>
            <w:rStyle w:val="Hyperlink"/>
            <w:noProof/>
          </w:rPr>
          <w:t>Figure 1</w:t>
        </w:r>
        <w:r w:rsidR="00696ACF" w:rsidRPr="00AE742B">
          <w:rPr>
            <w:rStyle w:val="Hyperlink"/>
            <w:noProof/>
          </w:rPr>
          <w:noBreakHyphen/>
          <w:t>1: San Antonio – New Braunfels Metropolitan Statistical Area Boundaries</w:t>
        </w:r>
        <w:r w:rsidR="00696ACF">
          <w:rPr>
            <w:noProof/>
            <w:webHidden/>
          </w:rPr>
          <w:tab/>
        </w:r>
        <w:r>
          <w:rPr>
            <w:noProof/>
            <w:webHidden/>
          </w:rPr>
          <w:fldChar w:fldCharType="begin"/>
        </w:r>
        <w:r w:rsidR="00696ACF">
          <w:rPr>
            <w:noProof/>
            <w:webHidden/>
          </w:rPr>
          <w:instrText xml:space="preserve"> PAGEREF _Toc367805908 \h </w:instrText>
        </w:r>
        <w:r>
          <w:rPr>
            <w:noProof/>
            <w:webHidden/>
          </w:rPr>
        </w:r>
        <w:r>
          <w:rPr>
            <w:noProof/>
            <w:webHidden/>
          </w:rPr>
          <w:fldChar w:fldCharType="separate"/>
        </w:r>
        <w:r w:rsidR="00696ACF">
          <w:rPr>
            <w:noProof/>
            <w:webHidden/>
          </w:rPr>
          <w:t>1-1</w:t>
        </w:r>
        <w:r>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09" w:history="1">
        <w:r w:rsidR="00696ACF" w:rsidRPr="00AE742B">
          <w:rPr>
            <w:rStyle w:val="Hyperlink"/>
            <w:noProof/>
          </w:rPr>
          <w:t>Figure 6</w:t>
        </w:r>
        <w:r w:rsidR="00696ACF" w:rsidRPr="00AE742B">
          <w:rPr>
            <w:rStyle w:val="Hyperlink"/>
            <w:noProof/>
          </w:rPr>
          <w:noBreakHyphen/>
          <w:t>1: Eagle Ford Shale Hydrocarbon Map</w:t>
        </w:r>
        <w:r w:rsidR="00696ACF">
          <w:rPr>
            <w:noProof/>
            <w:webHidden/>
          </w:rPr>
          <w:tab/>
        </w:r>
        <w:r w:rsidR="004A40DC">
          <w:rPr>
            <w:noProof/>
            <w:webHidden/>
          </w:rPr>
          <w:fldChar w:fldCharType="begin"/>
        </w:r>
        <w:r w:rsidR="00696ACF">
          <w:rPr>
            <w:noProof/>
            <w:webHidden/>
          </w:rPr>
          <w:instrText xml:space="preserve"> PAGEREF _Toc367805909 \h </w:instrText>
        </w:r>
        <w:r w:rsidR="004A40DC">
          <w:rPr>
            <w:noProof/>
            <w:webHidden/>
          </w:rPr>
        </w:r>
        <w:r w:rsidR="004A40DC">
          <w:rPr>
            <w:noProof/>
            <w:webHidden/>
          </w:rPr>
          <w:fldChar w:fldCharType="separate"/>
        </w:r>
        <w:r w:rsidR="00696ACF">
          <w:rPr>
            <w:noProof/>
            <w:webHidden/>
          </w:rPr>
          <w:t>6-1</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0" w:history="1">
        <w:r w:rsidR="00696ACF" w:rsidRPr="00AE742B">
          <w:rPr>
            <w:rStyle w:val="Hyperlink"/>
            <w:noProof/>
          </w:rPr>
          <w:t>Figure 8</w:t>
        </w:r>
        <w:r w:rsidR="00696ACF" w:rsidRPr="00AE742B">
          <w:rPr>
            <w:rStyle w:val="Hyperlink"/>
            <w:noProof/>
          </w:rPr>
          <w:noBreakHyphen/>
          <w:t>1</w:t>
        </w:r>
        <w:r w:rsidR="00696ACF" w:rsidRPr="00AE742B">
          <w:rPr>
            <w:rStyle w:val="Hyperlink"/>
            <w:noProof/>
            <w:snapToGrid w:val="0"/>
          </w:rPr>
          <w:t>: Population vs. VOC and NO</w:t>
        </w:r>
        <w:r w:rsidR="00696ACF" w:rsidRPr="00AE742B">
          <w:rPr>
            <w:rStyle w:val="Hyperlink"/>
            <w:noProof/>
            <w:snapToGrid w:val="0"/>
            <w:vertAlign w:val="subscript"/>
          </w:rPr>
          <w:t>X</w:t>
        </w:r>
        <w:r w:rsidR="00696ACF" w:rsidRPr="00AE742B">
          <w:rPr>
            <w:rStyle w:val="Hyperlink"/>
            <w:noProof/>
            <w:snapToGrid w:val="0"/>
          </w:rPr>
          <w:t xml:space="preserve"> Emission Trend, San Antonio-New Braunfels MSA</w:t>
        </w:r>
        <w:r w:rsidR="00696ACF">
          <w:rPr>
            <w:noProof/>
            <w:webHidden/>
          </w:rPr>
          <w:tab/>
        </w:r>
        <w:r w:rsidR="004A40DC">
          <w:rPr>
            <w:noProof/>
            <w:webHidden/>
          </w:rPr>
          <w:fldChar w:fldCharType="begin"/>
        </w:r>
        <w:r w:rsidR="00696ACF">
          <w:rPr>
            <w:noProof/>
            <w:webHidden/>
          </w:rPr>
          <w:instrText xml:space="preserve"> PAGEREF _Toc367805910 \h </w:instrText>
        </w:r>
        <w:r w:rsidR="004A40DC">
          <w:rPr>
            <w:noProof/>
            <w:webHidden/>
          </w:rPr>
        </w:r>
        <w:r w:rsidR="004A40DC">
          <w:rPr>
            <w:noProof/>
            <w:webHidden/>
          </w:rPr>
          <w:fldChar w:fldCharType="separate"/>
        </w:r>
        <w:r w:rsidR="00696ACF">
          <w:rPr>
            <w:noProof/>
            <w:webHidden/>
          </w:rPr>
          <w:t>8-2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1" w:history="1">
        <w:r w:rsidR="00696ACF" w:rsidRPr="00AE742B">
          <w:rPr>
            <w:rStyle w:val="Hyperlink"/>
            <w:noProof/>
          </w:rPr>
          <w:t>Figure 8</w:t>
        </w:r>
        <w:r w:rsidR="00696ACF" w:rsidRPr="00AE742B">
          <w:rPr>
            <w:rStyle w:val="Hyperlink"/>
            <w:noProof/>
          </w:rPr>
          <w:noBreakHyphen/>
          <w:t>2: VOC Emission Trend by Source, San Antonio-New Braunfels MSA, tons/ozone season day</w:t>
        </w:r>
        <w:r w:rsidR="00696ACF">
          <w:rPr>
            <w:noProof/>
            <w:webHidden/>
          </w:rPr>
          <w:tab/>
        </w:r>
        <w:r w:rsidR="004A40DC">
          <w:rPr>
            <w:noProof/>
            <w:webHidden/>
          </w:rPr>
          <w:fldChar w:fldCharType="begin"/>
        </w:r>
        <w:r w:rsidR="00696ACF">
          <w:rPr>
            <w:noProof/>
            <w:webHidden/>
          </w:rPr>
          <w:instrText xml:space="preserve"> PAGEREF _Toc367805911 \h </w:instrText>
        </w:r>
        <w:r w:rsidR="004A40DC">
          <w:rPr>
            <w:noProof/>
            <w:webHidden/>
          </w:rPr>
        </w:r>
        <w:r w:rsidR="004A40DC">
          <w:rPr>
            <w:noProof/>
            <w:webHidden/>
          </w:rPr>
          <w:fldChar w:fldCharType="separate"/>
        </w:r>
        <w:r w:rsidR="00696ACF">
          <w:rPr>
            <w:noProof/>
            <w:webHidden/>
          </w:rPr>
          <w:t>8-3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2" w:history="1">
        <w:r w:rsidR="00696ACF" w:rsidRPr="00AE742B">
          <w:rPr>
            <w:rStyle w:val="Hyperlink"/>
            <w:noProof/>
          </w:rPr>
          <w:t>Figure 8</w:t>
        </w:r>
        <w:r w:rsidR="00696ACF" w:rsidRPr="00AE742B">
          <w:rPr>
            <w:rStyle w:val="Hyperlink"/>
            <w:noProof/>
          </w:rPr>
          <w:noBreakHyphen/>
          <w:t>3: NO</w:t>
        </w:r>
        <w:r w:rsidR="00696ACF" w:rsidRPr="00AE742B">
          <w:rPr>
            <w:rStyle w:val="Hyperlink"/>
            <w:noProof/>
            <w:vertAlign w:val="subscript"/>
          </w:rPr>
          <w:t>X</w:t>
        </w:r>
        <w:r w:rsidR="00696ACF" w:rsidRPr="00AE742B">
          <w:rPr>
            <w:rStyle w:val="Hyperlink"/>
            <w:noProof/>
          </w:rPr>
          <w:t xml:space="preserve"> Emission Trend by Source, San Antonio-New Braunfels MSA, tons/ozone season day</w:t>
        </w:r>
        <w:r w:rsidR="00696ACF">
          <w:rPr>
            <w:noProof/>
            <w:webHidden/>
          </w:rPr>
          <w:tab/>
        </w:r>
        <w:r w:rsidR="004A40DC">
          <w:rPr>
            <w:noProof/>
            <w:webHidden/>
          </w:rPr>
          <w:fldChar w:fldCharType="begin"/>
        </w:r>
        <w:r w:rsidR="00696ACF">
          <w:rPr>
            <w:noProof/>
            <w:webHidden/>
          </w:rPr>
          <w:instrText xml:space="preserve"> PAGEREF _Toc367805912 \h </w:instrText>
        </w:r>
        <w:r w:rsidR="004A40DC">
          <w:rPr>
            <w:noProof/>
            <w:webHidden/>
          </w:rPr>
        </w:r>
        <w:r w:rsidR="004A40DC">
          <w:rPr>
            <w:noProof/>
            <w:webHidden/>
          </w:rPr>
          <w:fldChar w:fldCharType="separate"/>
        </w:r>
        <w:r w:rsidR="00696ACF">
          <w:rPr>
            <w:noProof/>
            <w:webHidden/>
          </w:rPr>
          <w:t>8-4</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3" w:history="1">
        <w:r w:rsidR="00696ACF" w:rsidRPr="00AE742B">
          <w:rPr>
            <w:rStyle w:val="Hyperlink"/>
            <w:noProof/>
          </w:rPr>
          <w:t>Figure 8</w:t>
        </w:r>
        <w:r w:rsidR="00696ACF" w:rsidRPr="00AE742B">
          <w:rPr>
            <w:rStyle w:val="Hyperlink"/>
            <w:noProof/>
          </w:rPr>
          <w:noBreakHyphen/>
          <w:t>4: Total VOC Emissions Trend by County, tons/ozone season day</w:t>
        </w:r>
        <w:r w:rsidR="00696ACF">
          <w:rPr>
            <w:noProof/>
            <w:webHidden/>
          </w:rPr>
          <w:tab/>
        </w:r>
        <w:r w:rsidR="004A40DC">
          <w:rPr>
            <w:noProof/>
            <w:webHidden/>
          </w:rPr>
          <w:fldChar w:fldCharType="begin"/>
        </w:r>
        <w:r w:rsidR="00696ACF">
          <w:rPr>
            <w:noProof/>
            <w:webHidden/>
          </w:rPr>
          <w:instrText xml:space="preserve"> PAGEREF _Toc367805913 \h </w:instrText>
        </w:r>
        <w:r w:rsidR="004A40DC">
          <w:rPr>
            <w:noProof/>
            <w:webHidden/>
          </w:rPr>
        </w:r>
        <w:r w:rsidR="004A40DC">
          <w:rPr>
            <w:noProof/>
            <w:webHidden/>
          </w:rPr>
          <w:fldChar w:fldCharType="separate"/>
        </w:r>
        <w:r w:rsidR="00696ACF">
          <w:rPr>
            <w:noProof/>
            <w:webHidden/>
          </w:rPr>
          <w:t>8-6</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4" w:history="1">
        <w:r w:rsidR="00696ACF" w:rsidRPr="00AE742B">
          <w:rPr>
            <w:rStyle w:val="Hyperlink"/>
            <w:noProof/>
          </w:rPr>
          <w:t>Figure 8</w:t>
        </w:r>
        <w:r w:rsidR="00696ACF" w:rsidRPr="00AE742B">
          <w:rPr>
            <w:rStyle w:val="Hyperlink"/>
            <w:noProof/>
          </w:rPr>
          <w:noBreakHyphen/>
          <w:t>5: Total NO</w:t>
        </w:r>
        <w:r w:rsidR="00696ACF" w:rsidRPr="00AE742B">
          <w:rPr>
            <w:rStyle w:val="Hyperlink"/>
            <w:noProof/>
            <w:vertAlign w:val="subscript"/>
          </w:rPr>
          <w:t>X</w:t>
        </w:r>
        <w:r w:rsidR="00696ACF" w:rsidRPr="00AE742B">
          <w:rPr>
            <w:rStyle w:val="Hyperlink"/>
            <w:noProof/>
          </w:rPr>
          <w:t xml:space="preserve"> Emissions Trend by County, tons/</w:t>
        </w:r>
        <w:r w:rsidR="00696ACF" w:rsidRPr="00AE742B">
          <w:rPr>
            <w:rStyle w:val="Hyperlink"/>
            <w:bCs/>
            <w:noProof/>
          </w:rPr>
          <w:t xml:space="preserve">ozone season </w:t>
        </w:r>
        <w:r w:rsidR="00696ACF" w:rsidRPr="00AE742B">
          <w:rPr>
            <w:rStyle w:val="Hyperlink"/>
            <w:noProof/>
          </w:rPr>
          <w:t>day</w:t>
        </w:r>
        <w:r w:rsidR="00696ACF">
          <w:rPr>
            <w:noProof/>
            <w:webHidden/>
          </w:rPr>
          <w:tab/>
        </w:r>
        <w:r w:rsidR="004A40DC">
          <w:rPr>
            <w:noProof/>
            <w:webHidden/>
          </w:rPr>
          <w:fldChar w:fldCharType="begin"/>
        </w:r>
        <w:r w:rsidR="00696ACF">
          <w:rPr>
            <w:noProof/>
            <w:webHidden/>
          </w:rPr>
          <w:instrText xml:space="preserve"> PAGEREF _Toc367805914 \h </w:instrText>
        </w:r>
        <w:r w:rsidR="004A40DC">
          <w:rPr>
            <w:noProof/>
            <w:webHidden/>
          </w:rPr>
        </w:r>
        <w:r w:rsidR="004A40DC">
          <w:rPr>
            <w:noProof/>
            <w:webHidden/>
          </w:rPr>
          <w:fldChar w:fldCharType="separate"/>
        </w:r>
        <w:r w:rsidR="00696ACF">
          <w:rPr>
            <w:noProof/>
            <w:webHidden/>
          </w:rPr>
          <w:t>8-6</w:t>
        </w:r>
        <w:r w:rsidR="004A40DC">
          <w:rPr>
            <w:noProof/>
            <w:webHidden/>
          </w:rPr>
          <w:fldChar w:fldCharType="end"/>
        </w:r>
      </w:hyperlink>
    </w:p>
    <w:p w:rsidR="0002756E" w:rsidRDefault="004A40DC" w:rsidP="00F36785">
      <w:pPr>
        <w:pStyle w:val="Header"/>
        <w:tabs>
          <w:tab w:val="left" w:pos="1260"/>
          <w:tab w:val="left" w:pos="7920"/>
        </w:tabs>
        <w:rPr>
          <w:noProof/>
        </w:rPr>
      </w:pPr>
      <w:r>
        <w:rPr>
          <w:rFonts w:cs="Arial"/>
          <w:b/>
          <w:szCs w:val="24"/>
          <w:highlight w:val="yellow"/>
        </w:rPr>
        <w:fldChar w:fldCharType="end"/>
      </w:r>
      <w:r>
        <w:rPr>
          <w:rFonts w:cs="Arial"/>
          <w:b/>
          <w:szCs w:val="24"/>
          <w:highlight w:val="yellow"/>
        </w:rPr>
        <w:fldChar w:fldCharType="begin"/>
      </w:r>
      <w:r w:rsidR="00F36785">
        <w:rPr>
          <w:rFonts w:cs="Arial"/>
          <w:b/>
          <w:szCs w:val="24"/>
          <w:highlight w:val="yellow"/>
        </w:rPr>
        <w:instrText xml:space="preserve"> TOC \h \z \c "Figure A-" </w:instrText>
      </w:r>
      <w:r>
        <w:rPr>
          <w:rFonts w:cs="Arial"/>
          <w:b/>
          <w:szCs w:val="24"/>
          <w:highlight w:val="yellow"/>
        </w:rPr>
        <w:fldChar w:fldCharType="separate"/>
      </w:r>
    </w:p>
    <w:p w:rsidR="0002756E" w:rsidRDefault="007123D7">
      <w:pPr>
        <w:pStyle w:val="TableofFigures"/>
        <w:tabs>
          <w:tab w:val="right" w:pos="9350"/>
        </w:tabs>
        <w:rPr>
          <w:rFonts w:asciiTheme="minorHAnsi" w:eastAsiaTheme="minorEastAsia" w:hAnsiTheme="minorHAnsi" w:cstheme="minorBidi"/>
          <w:noProof/>
          <w:szCs w:val="22"/>
        </w:rPr>
      </w:pPr>
      <w:hyperlink w:anchor="_Toc367367622" w:history="1">
        <w:r w:rsidR="0002756E" w:rsidRPr="00241050">
          <w:rPr>
            <w:rStyle w:val="Hyperlink"/>
            <w:noProof/>
          </w:rPr>
          <w:t>Figure A- 1: Location of Monitoring Stations in the San Antonio Airshed</w:t>
        </w:r>
        <w:r w:rsidR="008036A1">
          <w:rPr>
            <w:rStyle w:val="Hyperlink"/>
            <w:noProof/>
          </w:rPr>
          <w:t>……………………….</w:t>
        </w:r>
        <w:r w:rsidR="0002756E">
          <w:rPr>
            <w:noProof/>
            <w:webHidden/>
          </w:rPr>
          <w:tab/>
          <w:t>A-</w:t>
        </w:r>
        <w:r w:rsidR="004A40DC">
          <w:rPr>
            <w:noProof/>
            <w:webHidden/>
          </w:rPr>
          <w:fldChar w:fldCharType="begin"/>
        </w:r>
        <w:r w:rsidR="0002756E">
          <w:rPr>
            <w:noProof/>
            <w:webHidden/>
          </w:rPr>
          <w:instrText xml:space="preserve"> PAGEREF _Toc367367622 \h </w:instrText>
        </w:r>
        <w:r w:rsidR="004A40DC">
          <w:rPr>
            <w:noProof/>
            <w:webHidden/>
          </w:rPr>
        </w:r>
        <w:r w:rsidR="004A40DC">
          <w:rPr>
            <w:noProof/>
            <w:webHidden/>
          </w:rPr>
          <w:fldChar w:fldCharType="separate"/>
        </w:r>
        <w:r w:rsidR="0002756E">
          <w:rPr>
            <w:noProof/>
            <w:webHidden/>
          </w:rPr>
          <w:t>1</w:t>
        </w:r>
        <w:r w:rsidR="004A40DC">
          <w:rPr>
            <w:noProof/>
            <w:webHidden/>
          </w:rPr>
          <w:fldChar w:fldCharType="end"/>
        </w:r>
      </w:hyperlink>
    </w:p>
    <w:p w:rsidR="0002756E" w:rsidRDefault="007123D7">
      <w:pPr>
        <w:pStyle w:val="TableofFigures"/>
        <w:tabs>
          <w:tab w:val="right" w:pos="9350"/>
        </w:tabs>
        <w:rPr>
          <w:rFonts w:asciiTheme="minorHAnsi" w:eastAsiaTheme="minorEastAsia" w:hAnsiTheme="minorHAnsi" w:cstheme="minorBidi"/>
          <w:noProof/>
          <w:szCs w:val="22"/>
        </w:rPr>
      </w:pPr>
      <w:hyperlink w:anchor="_Toc367367623" w:history="1">
        <w:r w:rsidR="0002756E" w:rsidRPr="00241050">
          <w:rPr>
            <w:rStyle w:val="Hyperlink"/>
            <w:noProof/>
          </w:rPr>
          <w:t>Figure A- 2: Historical 8-Hour Ozone Design Values in San Antonio Region by CAMS</w:t>
        </w:r>
        <w:r w:rsidR="008036A1">
          <w:rPr>
            <w:rStyle w:val="Hyperlink"/>
            <w:noProof/>
          </w:rPr>
          <w:t>……….</w:t>
        </w:r>
        <w:r w:rsidR="0002756E">
          <w:rPr>
            <w:noProof/>
            <w:webHidden/>
          </w:rPr>
          <w:tab/>
          <w:t>A-</w:t>
        </w:r>
        <w:r w:rsidR="004A40DC">
          <w:rPr>
            <w:noProof/>
            <w:webHidden/>
          </w:rPr>
          <w:fldChar w:fldCharType="begin"/>
        </w:r>
        <w:r w:rsidR="0002756E">
          <w:rPr>
            <w:noProof/>
            <w:webHidden/>
          </w:rPr>
          <w:instrText xml:space="preserve"> PAGEREF _Toc367367623 \h </w:instrText>
        </w:r>
        <w:r w:rsidR="004A40DC">
          <w:rPr>
            <w:noProof/>
            <w:webHidden/>
          </w:rPr>
        </w:r>
        <w:r w:rsidR="004A40DC">
          <w:rPr>
            <w:noProof/>
            <w:webHidden/>
          </w:rPr>
          <w:fldChar w:fldCharType="separate"/>
        </w:r>
        <w:r w:rsidR="0002756E">
          <w:rPr>
            <w:noProof/>
            <w:webHidden/>
          </w:rPr>
          <w:t>3</w:t>
        </w:r>
        <w:r w:rsidR="004A40DC">
          <w:rPr>
            <w:noProof/>
            <w:webHidden/>
          </w:rPr>
          <w:fldChar w:fldCharType="end"/>
        </w:r>
      </w:hyperlink>
    </w:p>
    <w:p w:rsidR="0002756E" w:rsidRDefault="004A40DC" w:rsidP="00F36785">
      <w:pPr>
        <w:pStyle w:val="Header"/>
        <w:tabs>
          <w:tab w:val="left" w:pos="1260"/>
          <w:tab w:val="left" w:pos="7920"/>
        </w:tabs>
        <w:rPr>
          <w:noProof/>
        </w:rPr>
      </w:pPr>
      <w:r>
        <w:rPr>
          <w:rFonts w:cs="Arial"/>
          <w:b/>
          <w:szCs w:val="24"/>
          <w:highlight w:val="yellow"/>
        </w:rPr>
        <w:fldChar w:fldCharType="end"/>
      </w:r>
      <w:r>
        <w:rPr>
          <w:rFonts w:cs="Arial"/>
          <w:b/>
          <w:szCs w:val="24"/>
          <w:highlight w:val="yellow"/>
        </w:rPr>
        <w:fldChar w:fldCharType="begin"/>
      </w:r>
      <w:r w:rsidR="00F36785">
        <w:rPr>
          <w:rFonts w:cs="Arial"/>
          <w:b/>
          <w:szCs w:val="24"/>
          <w:highlight w:val="yellow"/>
        </w:rPr>
        <w:instrText xml:space="preserve"> TOC \h \z \c "Figure B" </w:instrText>
      </w:r>
      <w:r>
        <w:rPr>
          <w:rFonts w:cs="Arial"/>
          <w:b/>
          <w:szCs w:val="24"/>
          <w:highlight w:val="yellow"/>
        </w:rPr>
        <w:fldChar w:fldCharType="separate"/>
      </w:r>
    </w:p>
    <w:p w:rsidR="0002756E" w:rsidRDefault="007123D7">
      <w:pPr>
        <w:pStyle w:val="TableofFigures"/>
        <w:tabs>
          <w:tab w:val="right" w:pos="9350"/>
        </w:tabs>
        <w:rPr>
          <w:rFonts w:asciiTheme="minorHAnsi" w:eastAsiaTheme="minorEastAsia" w:hAnsiTheme="minorHAnsi" w:cstheme="minorBidi"/>
          <w:noProof/>
          <w:szCs w:val="22"/>
        </w:rPr>
      </w:pPr>
      <w:hyperlink w:anchor="_Toc367367636" w:history="1">
        <w:r w:rsidR="0002756E" w:rsidRPr="00A17298">
          <w:rPr>
            <w:rStyle w:val="Hyperlink"/>
            <w:noProof/>
          </w:rPr>
          <w:t>Figure B 1: Idling Rate per Parking Space by Parking Facility Type and Time Period</w:t>
        </w:r>
        <w:r w:rsidR="008036A1">
          <w:rPr>
            <w:rStyle w:val="Hyperlink"/>
            <w:noProof/>
          </w:rPr>
          <w:t>…………</w:t>
        </w:r>
        <w:r w:rsidR="0002756E">
          <w:rPr>
            <w:noProof/>
            <w:webHidden/>
          </w:rPr>
          <w:tab/>
          <w:t>B-</w:t>
        </w:r>
        <w:r w:rsidR="004A40DC">
          <w:rPr>
            <w:noProof/>
            <w:webHidden/>
          </w:rPr>
          <w:fldChar w:fldCharType="begin"/>
        </w:r>
        <w:r w:rsidR="0002756E">
          <w:rPr>
            <w:noProof/>
            <w:webHidden/>
          </w:rPr>
          <w:instrText xml:space="preserve"> PAGEREF _Toc367367636 \h </w:instrText>
        </w:r>
        <w:r w:rsidR="004A40DC">
          <w:rPr>
            <w:noProof/>
            <w:webHidden/>
          </w:rPr>
        </w:r>
        <w:r w:rsidR="004A40DC">
          <w:rPr>
            <w:noProof/>
            <w:webHidden/>
          </w:rPr>
          <w:fldChar w:fldCharType="separate"/>
        </w:r>
        <w:r w:rsidR="0002756E">
          <w:rPr>
            <w:noProof/>
            <w:webHidden/>
          </w:rPr>
          <w:t>5</w:t>
        </w:r>
        <w:r w:rsidR="004A40DC">
          <w:rPr>
            <w:noProof/>
            <w:webHidden/>
          </w:rPr>
          <w:fldChar w:fldCharType="end"/>
        </w:r>
      </w:hyperlink>
    </w:p>
    <w:p w:rsidR="00CB2514" w:rsidRDefault="004A40DC" w:rsidP="00F36785">
      <w:pPr>
        <w:pStyle w:val="Header"/>
        <w:tabs>
          <w:tab w:val="left" w:pos="1260"/>
          <w:tab w:val="left" w:pos="7920"/>
        </w:tabs>
        <w:rPr>
          <w:rFonts w:cs="Arial"/>
          <w:bCs/>
          <w:highlight w:val="green"/>
        </w:rPr>
      </w:pPr>
      <w:r>
        <w:rPr>
          <w:rFonts w:cs="Arial"/>
          <w:b/>
          <w:szCs w:val="24"/>
          <w:highlight w:val="yellow"/>
        </w:rPr>
        <w:fldChar w:fldCharType="end"/>
      </w:r>
    </w:p>
    <w:p w:rsidR="00CB2514" w:rsidRDefault="00CB2514">
      <w:pPr>
        <w:spacing w:line="240" w:lineRule="auto"/>
        <w:jc w:val="left"/>
        <w:rPr>
          <w:rFonts w:cs="Arial"/>
          <w:bCs/>
          <w:highlight w:val="green"/>
        </w:rPr>
      </w:pPr>
      <w:r>
        <w:rPr>
          <w:rFonts w:cs="Arial"/>
          <w:bCs/>
          <w:highlight w:val="green"/>
        </w:rPr>
        <w:br w:type="page"/>
      </w:r>
    </w:p>
    <w:p w:rsidR="00CB2514" w:rsidRPr="0082316E" w:rsidRDefault="00CB2514" w:rsidP="0020170C">
      <w:pPr>
        <w:pStyle w:val="Heading1"/>
        <w:numPr>
          <w:ilvl w:val="0"/>
          <w:numId w:val="0"/>
        </w:numPr>
        <w:ind w:left="432" w:hanging="432"/>
      </w:pPr>
      <w:bookmarkStart w:id="5" w:name="_Toc367805830"/>
      <w:r w:rsidRPr="0082316E">
        <w:t>List of Equations</w:t>
      </w:r>
      <w:bookmarkEnd w:id="5"/>
    </w:p>
    <w:p w:rsidR="0020170C" w:rsidRPr="0020170C" w:rsidRDefault="0020170C" w:rsidP="0020170C">
      <w:pPr>
        <w:rPr>
          <w:highlight w:val="green"/>
        </w:rPr>
      </w:pPr>
    </w:p>
    <w:p w:rsidR="00696ACF" w:rsidRDefault="004A40DC">
      <w:pPr>
        <w:pStyle w:val="TableofFigures"/>
        <w:tabs>
          <w:tab w:val="right" w:leader="dot" w:pos="9350"/>
        </w:tabs>
        <w:rPr>
          <w:rFonts w:asciiTheme="minorHAnsi" w:eastAsiaTheme="minorEastAsia" w:hAnsiTheme="minorHAnsi" w:cstheme="minorBidi"/>
          <w:noProof/>
          <w:szCs w:val="22"/>
        </w:rPr>
      </w:pPr>
      <w:r>
        <w:rPr>
          <w:bCs/>
          <w:szCs w:val="22"/>
          <w:highlight w:val="green"/>
        </w:rPr>
        <w:fldChar w:fldCharType="begin"/>
      </w:r>
      <w:r w:rsidR="00CB2514">
        <w:rPr>
          <w:bCs/>
          <w:szCs w:val="22"/>
          <w:highlight w:val="green"/>
        </w:rPr>
        <w:instrText xml:space="preserve"> TOC \h \z \c "Equation" </w:instrText>
      </w:r>
      <w:r>
        <w:rPr>
          <w:bCs/>
          <w:szCs w:val="22"/>
          <w:highlight w:val="green"/>
        </w:rPr>
        <w:fldChar w:fldCharType="separate"/>
      </w:r>
      <w:hyperlink w:anchor="_Toc367805915" w:history="1">
        <w:r w:rsidR="00696ACF" w:rsidRPr="00411B1F">
          <w:rPr>
            <w:rStyle w:val="Hyperlink"/>
            <w:noProof/>
          </w:rPr>
          <w:t>Equation 2</w:t>
        </w:r>
        <w:r w:rsidR="00696ACF" w:rsidRPr="00411B1F">
          <w:rPr>
            <w:rStyle w:val="Hyperlink"/>
            <w:noProof/>
          </w:rPr>
          <w:noBreakHyphen/>
          <w:t>1, Non-road Projections</w:t>
        </w:r>
        <w:r w:rsidR="00696ACF">
          <w:rPr>
            <w:noProof/>
            <w:webHidden/>
          </w:rPr>
          <w:tab/>
        </w:r>
        <w:r>
          <w:rPr>
            <w:noProof/>
            <w:webHidden/>
          </w:rPr>
          <w:fldChar w:fldCharType="begin"/>
        </w:r>
        <w:r w:rsidR="00696ACF">
          <w:rPr>
            <w:noProof/>
            <w:webHidden/>
          </w:rPr>
          <w:instrText xml:space="preserve"> PAGEREF _Toc367805915 \h </w:instrText>
        </w:r>
        <w:r>
          <w:rPr>
            <w:noProof/>
            <w:webHidden/>
          </w:rPr>
        </w:r>
        <w:r>
          <w:rPr>
            <w:noProof/>
            <w:webHidden/>
          </w:rPr>
          <w:fldChar w:fldCharType="separate"/>
        </w:r>
        <w:r w:rsidR="00696ACF">
          <w:rPr>
            <w:noProof/>
            <w:webHidden/>
          </w:rPr>
          <w:t>2-2</w:t>
        </w:r>
        <w:r>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6" w:history="1">
        <w:r w:rsidR="00696ACF" w:rsidRPr="00411B1F">
          <w:rPr>
            <w:rStyle w:val="Hyperlink"/>
            <w:noProof/>
          </w:rPr>
          <w:t>Equation 3</w:t>
        </w:r>
        <w:r w:rsidR="00696ACF" w:rsidRPr="00411B1F">
          <w:rPr>
            <w:rStyle w:val="Hyperlink"/>
            <w:noProof/>
          </w:rPr>
          <w:noBreakHyphen/>
          <w:t>1, Daily emissions from locomotives, 2012, 2018, and 2023</w:t>
        </w:r>
        <w:r w:rsidR="00696ACF">
          <w:rPr>
            <w:noProof/>
            <w:webHidden/>
          </w:rPr>
          <w:tab/>
        </w:r>
        <w:r w:rsidR="004A40DC">
          <w:rPr>
            <w:noProof/>
            <w:webHidden/>
          </w:rPr>
          <w:fldChar w:fldCharType="begin"/>
        </w:r>
        <w:r w:rsidR="00696ACF">
          <w:rPr>
            <w:noProof/>
            <w:webHidden/>
          </w:rPr>
          <w:instrText xml:space="preserve"> PAGEREF _Toc367805916 \h </w:instrText>
        </w:r>
        <w:r w:rsidR="004A40DC">
          <w:rPr>
            <w:noProof/>
            <w:webHidden/>
          </w:rPr>
        </w:r>
        <w:r w:rsidR="004A40DC">
          <w:rPr>
            <w:noProof/>
            <w:webHidden/>
          </w:rPr>
          <w:fldChar w:fldCharType="separate"/>
        </w:r>
        <w:r w:rsidR="00696ACF">
          <w:rPr>
            <w:noProof/>
            <w:webHidden/>
          </w:rPr>
          <w:t>3-2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7" w:history="1">
        <w:r w:rsidR="00696ACF" w:rsidRPr="00411B1F">
          <w:rPr>
            <w:rStyle w:val="Hyperlink"/>
            <w:noProof/>
          </w:rPr>
          <w:t>Equation 3</w:t>
        </w:r>
        <w:r w:rsidR="00696ACF" w:rsidRPr="00411B1F">
          <w:rPr>
            <w:rStyle w:val="Hyperlink"/>
            <w:noProof/>
          </w:rPr>
          <w:noBreakHyphen/>
          <w:t>2, Daily Aircraft Emissions by SSC Code by County, 2012</w:t>
        </w:r>
        <w:r w:rsidR="00696ACF">
          <w:rPr>
            <w:noProof/>
            <w:webHidden/>
          </w:rPr>
          <w:tab/>
        </w:r>
        <w:r w:rsidR="004A40DC">
          <w:rPr>
            <w:noProof/>
            <w:webHidden/>
          </w:rPr>
          <w:fldChar w:fldCharType="begin"/>
        </w:r>
        <w:r w:rsidR="00696ACF">
          <w:rPr>
            <w:noProof/>
            <w:webHidden/>
          </w:rPr>
          <w:instrText xml:space="preserve"> PAGEREF _Toc367805917 \h </w:instrText>
        </w:r>
        <w:r w:rsidR="004A40DC">
          <w:rPr>
            <w:noProof/>
            <w:webHidden/>
          </w:rPr>
        </w:r>
        <w:r w:rsidR="004A40DC">
          <w:rPr>
            <w:noProof/>
            <w:webHidden/>
          </w:rPr>
          <w:fldChar w:fldCharType="separate"/>
        </w:r>
        <w:r w:rsidR="00696ACF">
          <w:rPr>
            <w:noProof/>
            <w:webHidden/>
          </w:rPr>
          <w:t>3-5</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8" w:history="1">
        <w:r w:rsidR="00696ACF" w:rsidRPr="00411B1F">
          <w:rPr>
            <w:rStyle w:val="Hyperlink"/>
            <w:noProof/>
          </w:rPr>
          <w:t>Equation 4</w:t>
        </w:r>
        <w:r w:rsidR="00696ACF" w:rsidRPr="00411B1F">
          <w:rPr>
            <w:rStyle w:val="Hyperlink"/>
            <w:noProof/>
          </w:rPr>
          <w:noBreakHyphen/>
          <w:t>1, Daily area source emissions</w:t>
        </w:r>
        <w:r w:rsidR="00696ACF">
          <w:rPr>
            <w:noProof/>
            <w:webHidden/>
          </w:rPr>
          <w:tab/>
        </w:r>
        <w:r w:rsidR="004A40DC">
          <w:rPr>
            <w:noProof/>
            <w:webHidden/>
          </w:rPr>
          <w:fldChar w:fldCharType="begin"/>
        </w:r>
        <w:r w:rsidR="00696ACF">
          <w:rPr>
            <w:noProof/>
            <w:webHidden/>
          </w:rPr>
          <w:instrText xml:space="preserve"> PAGEREF _Toc367805918 \h </w:instrText>
        </w:r>
        <w:r w:rsidR="004A40DC">
          <w:rPr>
            <w:noProof/>
            <w:webHidden/>
          </w:rPr>
        </w:r>
        <w:r w:rsidR="004A40DC">
          <w:rPr>
            <w:noProof/>
            <w:webHidden/>
          </w:rPr>
          <w:fldChar w:fldCharType="separate"/>
        </w:r>
        <w:r w:rsidR="00696ACF">
          <w:rPr>
            <w:noProof/>
            <w:webHidden/>
          </w:rPr>
          <w:t>4-2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19" w:history="1">
        <w:r w:rsidR="00696ACF" w:rsidRPr="00411B1F">
          <w:rPr>
            <w:rStyle w:val="Hyperlink"/>
            <w:noProof/>
          </w:rPr>
          <w:t>Equation 6</w:t>
        </w:r>
        <w:r w:rsidR="00696ACF" w:rsidRPr="00411B1F">
          <w:rPr>
            <w:rStyle w:val="Hyperlink"/>
            <w:noProof/>
          </w:rPr>
          <w:noBreakHyphen/>
          <w:t>1, Ozone season day on-road emissions during pad construction</w:t>
        </w:r>
        <w:r w:rsidR="00696ACF">
          <w:rPr>
            <w:noProof/>
            <w:webHidden/>
          </w:rPr>
          <w:tab/>
        </w:r>
        <w:r w:rsidR="004A40DC">
          <w:rPr>
            <w:noProof/>
            <w:webHidden/>
          </w:rPr>
          <w:fldChar w:fldCharType="begin"/>
        </w:r>
        <w:r w:rsidR="00696ACF">
          <w:rPr>
            <w:noProof/>
            <w:webHidden/>
          </w:rPr>
          <w:instrText xml:space="preserve"> PAGEREF _Toc367805919 \h </w:instrText>
        </w:r>
        <w:r w:rsidR="004A40DC">
          <w:rPr>
            <w:noProof/>
            <w:webHidden/>
          </w:rPr>
        </w:r>
        <w:r w:rsidR="004A40DC">
          <w:rPr>
            <w:noProof/>
            <w:webHidden/>
          </w:rPr>
          <w:fldChar w:fldCharType="separate"/>
        </w:r>
        <w:r w:rsidR="00696ACF">
          <w:rPr>
            <w:noProof/>
            <w:webHidden/>
          </w:rPr>
          <w:t>6-11</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20" w:history="1">
        <w:r w:rsidR="00696ACF" w:rsidRPr="00411B1F">
          <w:rPr>
            <w:rStyle w:val="Hyperlink"/>
            <w:noProof/>
          </w:rPr>
          <w:t>Equation 6</w:t>
        </w:r>
        <w:r w:rsidR="00696ACF" w:rsidRPr="00411B1F">
          <w:rPr>
            <w:rStyle w:val="Hyperlink"/>
            <w:noProof/>
          </w:rPr>
          <w:noBreakHyphen/>
          <w:t>2, Ozone season day idling emissions during pad construction</w:t>
        </w:r>
        <w:r w:rsidR="00696ACF">
          <w:rPr>
            <w:noProof/>
            <w:webHidden/>
          </w:rPr>
          <w:tab/>
        </w:r>
        <w:r w:rsidR="004A40DC">
          <w:rPr>
            <w:noProof/>
            <w:webHidden/>
          </w:rPr>
          <w:fldChar w:fldCharType="begin"/>
        </w:r>
        <w:r w:rsidR="00696ACF">
          <w:rPr>
            <w:noProof/>
            <w:webHidden/>
          </w:rPr>
          <w:instrText xml:space="preserve"> PAGEREF _Toc367805920 \h </w:instrText>
        </w:r>
        <w:r w:rsidR="004A40DC">
          <w:rPr>
            <w:noProof/>
            <w:webHidden/>
          </w:rPr>
        </w:r>
        <w:r w:rsidR="004A40DC">
          <w:rPr>
            <w:noProof/>
            <w:webHidden/>
          </w:rPr>
          <w:fldChar w:fldCharType="separate"/>
        </w:r>
        <w:r w:rsidR="00696ACF">
          <w:rPr>
            <w:noProof/>
            <w:webHidden/>
          </w:rPr>
          <w:t>6-12</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21" w:history="1">
        <w:r w:rsidR="00696ACF" w:rsidRPr="00411B1F">
          <w:rPr>
            <w:rStyle w:val="Hyperlink"/>
            <w:noProof/>
          </w:rPr>
          <w:t>Equation 6</w:t>
        </w:r>
        <w:r w:rsidR="00696ACF" w:rsidRPr="00411B1F">
          <w:rPr>
            <w:rStyle w:val="Hyperlink"/>
            <w:noProof/>
          </w:rPr>
          <w:noBreakHyphen/>
          <w:t>3, Ozone season day seismic trucks emissions</w:t>
        </w:r>
        <w:r w:rsidR="00696ACF">
          <w:rPr>
            <w:noProof/>
            <w:webHidden/>
          </w:rPr>
          <w:tab/>
        </w:r>
        <w:r w:rsidR="004A40DC">
          <w:rPr>
            <w:noProof/>
            <w:webHidden/>
          </w:rPr>
          <w:fldChar w:fldCharType="begin"/>
        </w:r>
        <w:r w:rsidR="00696ACF">
          <w:rPr>
            <w:noProof/>
            <w:webHidden/>
          </w:rPr>
          <w:instrText xml:space="preserve"> PAGEREF _Toc367805921 \h </w:instrText>
        </w:r>
        <w:r w:rsidR="004A40DC">
          <w:rPr>
            <w:noProof/>
            <w:webHidden/>
          </w:rPr>
        </w:r>
        <w:r w:rsidR="004A40DC">
          <w:rPr>
            <w:noProof/>
            <w:webHidden/>
          </w:rPr>
          <w:fldChar w:fldCharType="separate"/>
        </w:r>
        <w:r w:rsidR="00696ACF">
          <w:rPr>
            <w:noProof/>
            <w:webHidden/>
          </w:rPr>
          <w:t>6-13</w:t>
        </w:r>
        <w:r w:rsidR="004A40DC">
          <w:rPr>
            <w:noProof/>
            <w:webHidden/>
          </w:rPr>
          <w:fldChar w:fldCharType="end"/>
        </w:r>
      </w:hyperlink>
    </w:p>
    <w:p w:rsidR="00696ACF" w:rsidRDefault="007123D7">
      <w:pPr>
        <w:pStyle w:val="TableofFigures"/>
        <w:tabs>
          <w:tab w:val="right" w:leader="dot" w:pos="9350"/>
        </w:tabs>
        <w:rPr>
          <w:rFonts w:asciiTheme="minorHAnsi" w:eastAsiaTheme="minorEastAsia" w:hAnsiTheme="minorHAnsi" w:cstheme="minorBidi"/>
          <w:noProof/>
          <w:szCs w:val="22"/>
        </w:rPr>
      </w:pPr>
      <w:hyperlink w:anchor="_Toc367805922" w:history="1">
        <w:r w:rsidR="00696ACF" w:rsidRPr="00411B1F">
          <w:rPr>
            <w:rStyle w:val="Hyperlink"/>
            <w:noProof/>
          </w:rPr>
          <w:t>Equation B</w:t>
        </w:r>
        <w:r w:rsidR="00696ACF" w:rsidRPr="00411B1F">
          <w:rPr>
            <w:rStyle w:val="Hyperlink"/>
            <w:noProof/>
          </w:rPr>
          <w:noBreakHyphen/>
          <w:t>1, Daily emissions for each facility type and time period per county</w:t>
        </w:r>
        <w:r w:rsidR="00696ACF">
          <w:rPr>
            <w:noProof/>
            <w:webHidden/>
          </w:rPr>
          <w:tab/>
        </w:r>
        <w:r w:rsidR="004A40DC">
          <w:rPr>
            <w:noProof/>
            <w:webHidden/>
          </w:rPr>
          <w:fldChar w:fldCharType="begin"/>
        </w:r>
        <w:r w:rsidR="00696ACF">
          <w:rPr>
            <w:noProof/>
            <w:webHidden/>
          </w:rPr>
          <w:instrText xml:space="preserve"> PAGEREF _Toc367805922 \h </w:instrText>
        </w:r>
        <w:r w:rsidR="004A40DC">
          <w:rPr>
            <w:noProof/>
            <w:webHidden/>
          </w:rPr>
        </w:r>
        <w:r w:rsidR="004A40DC">
          <w:rPr>
            <w:noProof/>
            <w:webHidden/>
          </w:rPr>
          <w:fldChar w:fldCharType="separate"/>
        </w:r>
        <w:r w:rsidR="00696ACF">
          <w:rPr>
            <w:noProof/>
            <w:webHidden/>
          </w:rPr>
          <w:t>6</w:t>
        </w:r>
        <w:r w:rsidR="004A40DC">
          <w:rPr>
            <w:noProof/>
            <w:webHidden/>
          </w:rPr>
          <w:fldChar w:fldCharType="end"/>
        </w:r>
      </w:hyperlink>
    </w:p>
    <w:p w:rsidR="00486684" w:rsidRPr="00486684" w:rsidRDefault="004A40DC" w:rsidP="00CB2514">
      <w:pPr>
        <w:pStyle w:val="Header"/>
        <w:tabs>
          <w:tab w:val="left" w:pos="1260"/>
          <w:tab w:val="left" w:pos="7920"/>
        </w:tabs>
        <w:rPr>
          <w:bCs/>
          <w:szCs w:val="22"/>
          <w:highlight w:val="green"/>
        </w:rPr>
      </w:pPr>
      <w:r>
        <w:rPr>
          <w:bCs/>
          <w:szCs w:val="22"/>
          <w:highlight w:val="green"/>
        </w:rPr>
        <w:fldChar w:fldCharType="end"/>
      </w:r>
    </w:p>
    <w:p w:rsidR="003913E9" w:rsidRPr="003A0FE9" w:rsidRDefault="003913E9" w:rsidP="003A0FE9">
      <w:pPr>
        <w:tabs>
          <w:tab w:val="left" w:pos="1260"/>
          <w:tab w:val="left" w:pos="8280"/>
        </w:tabs>
        <w:rPr>
          <w:bCs/>
          <w:szCs w:val="22"/>
        </w:rPr>
      </w:pPr>
    </w:p>
    <w:p w:rsidR="003A0FE9" w:rsidRDefault="003A0FE9">
      <w:pPr>
        <w:tabs>
          <w:tab w:val="left" w:pos="1260"/>
          <w:tab w:val="left" w:pos="8280"/>
        </w:tabs>
        <w:jc w:val="center"/>
        <w:rPr>
          <w:sz w:val="24"/>
        </w:rPr>
        <w:sectPr w:rsidR="003A0FE9" w:rsidSect="00B80D77">
          <w:footerReference w:type="default" r:id="rId15"/>
          <w:type w:val="nextColumn"/>
          <w:pgSz w:w="12240" w:h="15840"/>
          <w:pgMar w:top="1440" w:right="1440" w:bottom="1440" w:left="1440" w:header="720" w:footer="720" w:gutter="0"/>
          <w:pgNumType w:fmt="lowerRoman"/>
          <w:cols w:space="720"/>
        </w:sectPr>
      </w:pPr>
    </w:p>
    <w:p w:rsidR="00AA3E39" w:rsidRPr="008E6205" w:rsidRDefault="00AA3E39" w:rsidP="008E6205">
      <w:pPr>
        <w:pStyle w:val="Heading1"/>
      </w:pPr>
      <w:bookmarkStart w:id="6" w:name="_Toc367805831"/>
      <w:r w:rsidRPr="008E6205">
        <w:t>Introduction</w:t>
      </w:r>
      <w:bookmarkEnd w:id="6"/>
    </w:p>
    <w:p w:rsidR="00AA3E39" w:rsidRDefault="00AA3E39"/>
    <w:p w:rsidR="00FD6381" w:rsidRPr="00125369" w:rsidRDefault="00EE5D2F" w:rsidP="00FD6381">
      <w:pPr>
        <w:pStyle w:val="BodyText"/>
      </w:pPr>
      <w:r w:rsidRPr="00125369">
        <w:t>The purpose of this</w:t>
      </w:r>
      <w:r w:rsidR="00AA3E39" w:rsidRPr="00125369">
        <w:t xml:space="preserve"> trend analysis for the San Antonio</w:t>
      </w:r>
      <w:r w:rsidR="00125369" w:rsidRPr="00125369">
        <w:t>-</w:t>
      </w:r>
      <w:r w:rsidR="00675153" w:rsidRPr="00125369">
        <w:t>New Braunfels</w:t>
      </w:r>
      <w:r w:rsidR="00AA3E39" w:rsidRPr="00125369">
        <w:t xml:space="preserve"> Metropolitan Statistical Area (MSA) is to </w:t>
      </w:r>
      <w:r w:rsidR="00DF6619" w:rsidRPr="00125369">
        <w:t>evaluate the stat</w:t>
      </w:r>
      <w:r w:rsidR="002259B5" w:rsidRPr="00125369">
        <w:t>us</w:t>
      </w:r>
      <w:r w:rsidR="00DF6619" w:rsidRPr="00125369">
        <w:t xml:space="preserve"> of ozone precursor emissions as it relates to the National Ambient Air Quality Standards (NAAQS)</w:t>
      </w:r>
      <w:r w:rsidR="00AA3E39" w:rsidRPr="00125369">
        <w:t xml:space="preserve"> </w:t>
      </w:r>
      <w:r w:rsidR="00FF5C55" w:rsidRPr="00125369">
        <w:t xml:space="preserve">in a historical context, </w:t>
      </w:r>
      <w:r w:rsidR="00AA3E39" w:rsidRPr="00125369">
        <w:t xml:space="preserve">as well as </w:t>
      </w:r>
      <w:r w:rsidR="00DF6619" w:rsidRPr="00125369">
        <w:t>forecasting the stat</w:t>
      </w:r>
      <w:r w:rsidR="002259B5" w:rsidRPr="00125369">
        <w:t>us</w:t>
      </w:r>
      <w:r w:rsidR="00DF6619" w:rsidRPr="00125369">
        <w:t xml:space="preserve"> of emissions in the future years.</w:t>
      </w:r>
      <w:r w:rsidR="00FF5C55" w:rsidRPr="00125369">
        <w:t xml:space="preserve"> </w:t>
      </w:r>
      <w:r w:rsidR="00125369" w:rsidRPr="00125369">
        <w:t xml:space="preserve"> </w:t>
      </w:r>
      <w:r w:rsidR="00FF5C55" w:rsidRPr="00125369">
        <w:t>This will determine whether or not emission levels in the region are increasing or decreasing.</w:t>
      </w:r>
      <w:r w:rsidR="00FD6381" w:rsidRPr="00125369">
        <w:rPr>
          <w:rFonts w:ascii="Times New Roman" w:hAnsi="Times New Roman"/>
          <w:sz w:val="24"/>
          <w:szCs w:val="24"/>
        </w:rPr>
        <w:t xml:space="preserve"> </w:t>
      </w:r>
      <w:r w:rsidR="00125369" w:rsidRPr="00125369">
        <w:rPr>
          <w:rFonts w:ascii="Times New Roman" w:hAnsi="Times New Roman"/>
          <w:sz w:val="24"/>
          <w:szCs w:val="24"/>
        </w:rPr>
        <w:t xml:space="preserve"> </w:t>
      </w:r>
      <w:r w:rsidR="00FD6381" w:rsidRPr="00125369">
        <w:t xml:space="preserve">The results of this analysis can be used for air quality planning and </w:t>
      </w:r>
      <w:r w:rsidR="00125369" w:rsidRPr="00125369">
        <w:t xml:space="preserve">development of control strategies </w:t>
      </w:r>
      <w:r w:rsidR="00FD6381" w:rsidRPr="00125369">
        <w:t xml:space="preserve">in </w:t>
      </w:r>
      <w:r w:rsidR="00125369" w:rsidRPr="00125369">
        <w:t xml:space="preserve">Atascosa, </w:t>
      </w:r>
      <w:r w:rsidR="001B4ADF" w:rsidRPr="00125369">
        <w:t>Bandera</w:t>
      </w:r>
      <w:r w:rsidR="001B4ADF">
        <w:t>,</w:t>
      </w:r>
      <w:r w:rsidR="001B4ADF" w:rsidRPr="00125369">
        <w:t xml:space="preserve"> </w:t>
      </w:r>
      <w:r w:rsidR="00FD6381" w:rsidRPr="00125369">
        <w:t xml:space="preserve">Bexar, Comal, </w:t>
      </w:r>
      <w:r w:rsidR="001B4ADF" w:rsidRPr="00125369">
        <w:t>Guadalupe,</w:t>
      </w:r>
      <w:r w:rsidR="001B4ADF">
        <w:t xml:space="preserve"> </w:t>
      </w:r>
      <w:r w:rsidR="00FD6381" w:rsidRPr="00125369">
        <w:t>Kenda</w:t>
      </w:r>
      <w:r w:rsidR="00675153" w:rsidRPr="00125369">
        <w:t>l</w:t>
      </w:r>
      <w:r w:rsidR="00FD6381" w:rsidRPr="00125369">
        <w:t xml:space="preserve">l, Medina, </w:t>
      </w:r>
      <w:r w:rsidR="00125369" w:rsidRPr="00125369">
        <w:t xml:space="preserve">and </w:t>
      </w:r>
      <w:r w:rsidR="00FD6381" w:rsidRPr="00125369">
        <w:t>Wilson</w:t>
      </w:r>
      <w:r w:rsidR="00125369" w:rsidRPr="00125369">
        <w:t xml:space="preserve"> counties</w:t>
      </w:r>
      <w:r w:rsidR="00FD6381" w:rsidRPr="00125369">
        <w:t>, which constitute the MSA.  The</w:t>
      </w:r>
      <w:r w:rsidR="00372CDF" w:rsidRPr="00125369">
        <w:t>se</w:t>
      </w:r>
      <w:r w:rsidR="00FD6381" w:rsidRPr="00125369">
        <w:t xml:space="preserve"> counties are </w:t>
      </w:r>
      <w:r w:rsidR="00372CDF" w:rsidRPr="00125369">
        <w:t>shown</w:t>
      </w:r>
      <w:r w:rsidR="00FD6381" w:rsidRPr="00125369">
        <w:t xml:space="preserve"> in</w:t>
      </w:r>
      <w:r w:rsidR="00125369" w:rsidRPr="00125369">
        <w:t xml:space="preserve"> </w:t>
      </w:r>
      <w:r w:rsidR="007123D7">
        <w:fldChar w:fldCharType="begin"/>
      </w:r>
      <w:r w:rsidR="007123D7">
        <w:instrText xml:space="preserve"> REF _Ref367699259 \h  \* MERGEFORMAT </w:instrText>
      </w:r>
      <w:r w:rsidR="007123D7">
        <w:fldChar w:fldCharType="separate"/>
      </w:r>
      <w:r w:rsidR="00125369" w:rsidRPr="00125369">
        <w:t xml:space="preserve">Figure </w:t>
      </w:r>
      <w:r w:rsidR="00125369" w:rsidRPr="00125369">
        <w:rPr>
          <w:noProof/>
        </w:rPr>
        <w:t>1</w:t>
      </w:r>
      <w:r w:rsidR="00125369" w:rsidRPr="00125369">
        <w:noBreakHyphen/>
        <w:t>1</w:t>
      </w:r>
      <w:r w:rsidR="007123D7">
        <w:fldChar w:fldCharType="end"/>
      </w:r>
      <w:r w:rsidR="00FD6381" w:rsidRPr="00125369">
        <w:t>.</w:t>
      </w:r>
    </w:p>
    <w:p w:rsidR="00AA3E39" w:rsidRPr="00125369" w:rsidRDefault="00AA3E39">
      <w:pPr>
        <w:pStyle w:val="BodyText"/>
      </w:pPr>
    </w:p>
    <w:p w:rsidR="005F073F" w:rsidRPr="00125369" w:rsidRDefault="000761C1" w:rsidP="00D047D2">
      <w:pPr>
        <w:pStyle w:val="Caption"/>
        <w:spacing w:line="240" w:lineRule="auto"/>
      </w:pPr>
      <w:bookmarkStart w:id="7" w:name="_Ref367699259"/>
      <w:r w:rsidRPr="00125369">
        <w:rPr>
          <w:noProof/>
          <w:lang w:val="es-419" w:eastAsia="es-419"/>
        </w:rPr>
        <w:drawing>
          <wp:anchor distT="0" distB="0" distL="114300" distR="114300" simplePos="0" relativeHeight="251661312" behindDoc="0" locked="0" layoutInCell="1" allowOverlap="1">
            <wp:simplePos x="0" y="0"/>
            <wp:positionH relativeFrom="column">
              <wp:posOffset>3175</wp:posOffset>
            </wp:positionH>
            <wp:positionV relativeFrom="paragraph">
              <wp:posOffset>231140</wp:posOffset>
            </wp:positionV>
            <wp:extent cx="5937250" cy="4965700"/>
            <wp:effectExtent l="19050" t="19050" r="25400" b="2540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cstate="print"/>
                    <a:srcRect/>
                    <a:stretch>
                      <a:fillRect/>
                    </a:stretch>
                  </pic:blipFill>
                  <pic:spPr bwMode="auto">
                    <a:xfrm>
                      <a:off x="0" y="0"/>
                      <a:ext cx="5937250" cy="4965700"/>
                    </a:xfrm>
                    <a:prstGeom prst="rect">
                      <a:avLst/>
                    </a:prstGeom>
                    <a:noFill/>
                    <a:ln w="9525">
                      <a:solidFill>
                        <a:srgbClr val="000000"/>
                      </a:solidFill>
                      <a:miter lim="800000"/>
                      <a:headEnd/>
                      <a:tailEnd/>
                    </a:ln>
                  </pic:spPr>
                </pic:pic>
              </a:graphicData>
            </a:graphic>
          </wp:anchor>
        </w:drawing>
      </w:r>
      <w:bookmarkStart w:id="8" w:name="_Toc367805908"/>
      <w:r w:rsidR="00125369" w:rsidRPr="00125369">
        <w:t xml:space="preserve">Figure </w:t>
      </w:r>
      <w:r w:rsidR="004A40DC">
        <w:fldChar w:fldCharType="begin"/>
      </w:r>
      <w:r w:rsidR="000A4490">
        <w:instrText xml:space="preserve"> STYLEREF 1 \s </w:instrText>
      </w:r>
      <w:r w:rsidR="004A40DC">
        <w:fldChar w:fldCharType="separate"/>
      </w:r>
      <w:r w:rsidR="00125369" w:rsidRPr="00125369">
        <w:rPr>
          <w:noProof/>
        </w:rPr>
        <w:t>1</w:t>
      </w:r>
      <w:r w:rsidR="004A40DC">
        <w:rPr>
          <w:noProof/>
        </w:rPr>
        <w:fldChar w:fldCharType="end"/>
      </w:r>
      <w:r w:rsidR="00125369" w:rsidRPr="00125369">
        <w:noBreakHyphen/>
      </w:r>
      <w:r w:rsidR="004A40DC">
        <w:fldChar w:fldCharType="begin"/>
      </w:r>
      <w:r w:rsidR="000A4490">
        <w:instrText xml:space="preserve"> SEQ Figure \* ARABIC \s 1 </w:instrText>
      </w:r>
      <w:r w:rsidR="004A40DC">
        <w:fldChar w:fldCharType="separate"/>
      </w:r>
      <w:r w:rsidR="00125369" w:rsidRPr="00125369">
        <w:rPr>
          <w:noProof/>
        </w:rPr>
        <w:t>1</w:t>
      </w:r>
      <w:r w:rsidR="004A40DC">
        <w:rPr>
          <w:noProof/>
        </w:rPr>
        <w:fldChar w:fldCharType="end"/>
      </w:r>
      <w:bookmarkEnd w:id="7"/>
      <w:r w:rsidR="00AA3E39" w:rsidRPr="00125369">
        <w:t xml:space="preserve">: </w:t>
      </w:r>
      <w:r w:rsidR="005F073F" w:rsidRPr="00125369">
        <w:t xml:space="preserve">San Antonio </w:t>
      </w:r>
      <w:r w:rsidR="00675153" w:rsidRPr="00125369">
        <w:t xml:space="preserve">– New Braunfels </w:t>
      </w:r>
      <w:r w:rsidR="005F073F" w:rsidRPr="00125369">
        <w:t>Metropolitan Statistical Area Boundaries</w:t>
      </w:r>
      <w:bookmarkEnd w:id="8"/>
    </w:p>
    <w:p w:rsidR="00AA3E39" w:rsidRPr="004C772D" w:rsidRDefault="00AA3E39" w:rsidP="00D047D2">
      <w:pPr>
        <w:pStyle w:val="Header"/>
        <w:tabs>
          <w:tab w:val="left" w:pos="2250"/>
        </w:tabs>
        <w:spacing w:before="120" w:line="240" w:lineRule="auto"/>
        <w:rPr>
          <w:rFonts w:cs="Arial"/>
          <w:sz w:val="20"/>
        </w:rPr>
      </w:pPr>
      <w:r w:rsidRPr="004C772D">
        <w:rPr>
          <w:rFonts w:cs="Arial"/>
          <w:sz w:val="20"/>
        </w:rPr>
        <w:t xml:space="preserve">Plot Date: </w:t>
      </w:r>
      <w:r w:rsidRPr="004C772D">
        <w:rPr>
          <w:rFonts w:cs="Arial"/>
          <w:sz w:val="20"/>
        </w:rPr>
        <w:tab/>
        <w:t>January 5, 2008</w:t>
      </w:r>
    </w:p>
    <w:p w:rsidR="00AA3E39" w:rsidRPr="004C772D" w:rsidRDefault="00AA3E39" w:rsidP="00D047D2">
      <w:pPr>
        <w:pStyle w:val="EndnoteText"/>
        <w:tabs>
          <w:tab w:val="left" w:pos="360"/>
          <w:tab w:val="left" w:pos="2250"/>
        </w:tabs>
        <w:spacing w:line="240" w:lineRule="auto"/>
        <w:rPr>
          <w:rFonts w:cs="Arial"/>
          <w:sz w:val="20"/>
        </w:rPr>
      </w:pPr>
      <w:r w:rsidRPr="004C772D">
        <w:rPr>
          <w:rFonts w:cs="Arial"/>
          <w:sz w:val="20"/>
        </w:rPr>
        <w:t>Map Compilation:</w:t>
      </w:r>
      <w:r w:rsidRPr="004C772D">
        <w:rPr>
          <w:rFonts w:cs="Arial"/>
          <w:sz w:val="20"/>
        </w:rPr>
        <w:tab/>
        <w:t>January 5, 2008</w:t>
      </w:r>
    </w:p>
    <w:p w:rsidR="00AA3E39" w:rsidRPr="005F073F" w:rsidRDefault="00AA3E39" w:rsidP="00D047D2">
      <w:pPr>
        <w:pStyle w:val="EndnoteText"/>
        <w:tabs>
          <w:tab w:val="left" w:pos="720"/>
          <w:tab w:val="left" w:pos="2250"/>
        </w:tabs>
        <w:spacing w:line="240" w:lineRule="auto"/>
        <w:rPr>
          <w:rFonts w:cs="Arial"/>
          <w:sz w:val="20"/>
        </w:rPr>
      </w:pPr>
      <w:r w:rsidRPr="004C772D">
        <w:rPr>
          <w:rFonts w:cs="Arial"/>
          <w:sz w:val="20"/>
        </w:rPr>
        <w:t>Source:</w:t>
      </w:r>
      <w:r w:rsidRPr="004C772D">
        <w:rPr>
          <w:rFonts w:cs="Arial"/>
          <w:sz w:val="20"/>
        </w:rPr>
        <w:tab/>
      </w:r>
      <w:r w:rsidRPr="004C772D">
        <w:rPr>
          <w:rFonts w:cs="Arial"/>
          <w:sz w:val="20"/>
        </w:rPr>
        <w:tab/>
        <w:t>U.S. Census Bureau</w:t>
      </w:r>
    </w:p>
    <w:p w:rsidR="000377DA" w:rsidRDefault="000377DA">
      <w:pPr>
        <w:pStyle w:val="BodyText"/>
        <w:widowControl w:val="0"/>
        <w:rPr>
          <w:highlight w:val="green"/>
        </w:rPr>
      </w:pPr>
    </w:p>
    <w:p w:rsidR="00372CDF" w:rsidRDefault="00AA3E39">
      <w:pPr>
        <w:pStyle w:val="BodyText"/>
        <w:widowControl w:val="0"/>
      </w:pPr>
      <w:r w:rsidRPr="0071304E">
        <w:t>VOC and NO</w:t>
      </w:r>
      <w:r w:rsidR="00B67A6B" w:rsidRPr="0071304E">
        <w:rPr>
          <w:vertAlign w:val="subscript"/>
        </w:rPr>
        <w:t>X</w:t>
      </w:r>
      <w:r w:rsidRPr="0071304E">
        <w:t xml:space="preserve"> emissions are the two main pollutants that </w:t>
      </w:r>
      <w:r w:rsidR="00360DEE">
        <w:t>form</w:t>
      </w:r>
      <w:r w:rsidRPr="0071304E">
        <w:t xml:space="preserve"> ozone and are, therefore, the focus of this trend analysis</w:t>
      </w:r>
      <w:r w:rsidR="00360DEE">
        <w:t xml:space="preserve"> for the San Antonio-New Braunfels MSA</w:t>
      </w:r>
      <w:r w:rsidRPr="0071304E">
        <w:t xml:space="preserve">.  Emissions are organized by non-road, </w:t>
      </w:r>
      <w:r w:rsidR="00921FBC" w:rsidRPr="0071304E">
        <w:t xml:space="preserve">off-road, </w:t>
      </w:r>
      <w:r w:rsidRPr="0071304E">
        <w:t xml:space="preserve">area, point, and on-road </w:t>
      </w:r>
      <w:r w:rsidR="00541C02" w:rsidRPr="0071304E">
        <w:t xml:space="preserve">emission </w:t>
      </w:r>
      <w:r w:rsidRPr="0071304E">
        <w:t>sources</w:t>
      </w:r>
      <w:r w:rsidR="00360DEE">
        <w:t>,</w:t>
      </w:r>
      <w:r w:rsidR="006C1268" w:rsidRPr="0071304E">
        <w:t xml:space="preserve"> with the Eagle Ford oil shale being discussed independently</w:t>
      </w:r>
      <w:r w:rsidRPr="0071304E">
        <w:t>.  Emission totals are prov</w:t>
      </w:r>
      <w:r w:rsidR="00921FBC" w:rsidRPr="0071304E">
        <w:t xml:space="preserve">ided for each county for a </w:t>
      </w:r>
      <w:r w:rsidRPr="0071304E">
        <w:t xml:space="preserve">“typical ozone season weekday.”  </w:t>
      </w:r>
      <w:r w:rsidR="00A2764C">
        <w:t xml:space="preserve">Arranged chronologically, these historic and </w:t>
      </w:r>
      <w:r w:rsidR="00F74015">
        <w:t>future</w:t>
      </w:r>
      <w:r w:rsidR="00A2764C">
        <w:t xml:space="preserve"> emission estimates</w:t>
      </w:r>
      <w:r w:rsidR="002320C9" w:rsidRPr="0071304E">
        <w:t xml:space="preserve"> </w:t>
      </w:r>
      <w:r w:rsidRPr="0071304E">
        <w:t>between 199</w:t>
      </w:r>
      <w:r w:rsidR="00E12F36" w:rsidRPr="0071304E">
        <w:t>9</w:t>
      </w:r>
      <w:r w:rsidRPr="0071304E">
        <w:t xml:space="preserve"> and 20</w:t>
      </w:r>
      <w:r w:rsidR="00372CDF" w:rsidRPr="0071304E">
        <w:t>23</w:t>
      </w:r>
      <w:r w:rsidRPr="0071304E">
        <w:t xml:space="preserve"> </w:t>
      </w:r>
      <w:r w:rsidR="00360DEE">
        <w:t>provide</w:t>
      </w:r>
      <w:r w:rsidR="00360DEE" w:rsidRPr="0071304E">
        <w:t xml:space="preserve"> </w:t>
      </w:r>
      <w:r w:rsidRPr="0071304E">
        <w:t xml:space="preserve">planners </w:t>
      </w:r>
      <w:r w:rsidR="00360DEE">
        <w:t xml:space="preserve">an indication of the change in emission levels, by source, over time.  </w:t>
      </w:r>
    </w:p>
    <w:p w:rsidR="00E94B60" w:rsidRDefault="00E94B60">
      <w:pPr>
        <w:pStyle w:val="BodyText"/>
        <w:widowControl w:val="0"/>
      </w:pPr>
    </w:p>
    <w:p w:rsidR="00FD6381" w:rsidRPr="00377424" w:rsidRDefault="00FD6381" w:rsidP="00600D23">
      <w:pPr>
        <w:pStyle w:val="Heading2"/>
        <w:jc w:val="left"/>
      </w:pPr>
      <w:bookmarkStart w:id="9" w:name="_Toc367805832"/>
      <w:r w:rsidRPr="00377424">
        <w:t>National Ambient Air Quality Standards</w:t>
      </w:r>
      <w:bookmarkEnd w:id="9"/>
    </w:p>
    <w:p w:rsidR="00A25899" w:rsidRPr="00377424" w:rsidRDefault="00FD6381" w:rsidP="00A336A6">
      <w:pPr>
        <w:pStyle w:val="BodyText"/>
        <w:widowControl w:val="0"/>
      </w:pPr>
      <w:r w:rsidRPr="00377424">
        <w:t>The U.S. Environmental Protection Agency (EPA) is charged with the maintenance of regional air quality across the United States through enforcement of a series of standards</w:t>
      </w:r>
      <w:r w:rsidR="000F0AA8">
        <w:t>,</w:t>
      </w:r>
      <w:r w:rsidR="000F0AA8" w:rsidRPr="00377424">
        <w:t xml:space="preserve"> </w:t>
      </w:r>
      <w:r w:rsidRPr="00377424">
        <w:t>the National Ambient Air Quality Standards</w:t>
      </w:r>
      <w:r w:rsidR="00777689" w:rsidRPr="00377424">
        <w:t>,</w:t>
      </w:r>
      <w:r w:rsidR="00372CDF" w:rsidRPr="00377424">
        <w:t xml:space="preserve"> </w:t>
      </w:r>
      <w:r w:rsidR="00777689" w:rsidRPr="00377424">
        <w:t>which</w:t>
      </w:r>
      <w:r w:rsidR="00372CDF" w:rsidRPr="00377424">
        <w:t xml:space="preserve"> apply to outdoor air</w:t>
      </w:r>
      <w:r w:rsidR="00D047D2">
        <w:t xml:space="preserve"> quality</w:t>
      </w:r>
      <w:r w:rsidR="00372CDF" w:rsidRPr="00377424">
        <w:t xml:space="preserve"> throughout the country</w:t>
      </w:r>
      <w:r w:rsidRPr="00377424">
        <w:t xml:space="preserve">.  </w:t>
      </w:r>
      <w:r w:rsidR="00372CDF" w:rsidRPr="00377424">
        <w:t xml:space="preserve">Primary standards are designed to protect human health </w:t>
      </w:r>
      <w:r w:rsidR="000F0AA8" w:rsidRPr="00377424">
        <w:t>includ</w:t>
      </w:r>
      <w:r w:rsidR="000F0AA8">
        <w:t>ing</w:t>
      </w:r>
      <w:r w:rsidR="000F0AA8" w:rsidRPr="00377424">
        <w:t xml:space="preserve"> </w:t>
      </w:r>
      <w:r w:rsidR="00372CDF" w:rsidRPr="00377424">
        <w:t>sensitive groups such as children, the elderly, and individuals suffering from respiratory diseases.</w:t>
      </w:r>
      <w:r w:rsidR="00377424" w:rsidRPr="00377424">
        <w:t xml:space="preserve"> </w:t>
      </w:r>
      <w:r w:rsidR="00372CDF" w:rsidRPr="00377424">
        <w:t xml:space="preserve"> Secondary standards are </w:t>
      </w:r>
      <w:r w:rsidR="00F62178" w:rsidRPr="00377424">
        <w:t>meant</w:t>
      </w:r>
      <w:r w:rsidR="00372CDF" w:rsidRPr="00377424">
        <w:t xml:space="preserve"> to protect public welfare from any known or anticipated adverse effects of a pollutant. </w:t>
      </w:r>
      <w:r w:rsidR="00377424" w:rsidRPr="00377424">
        <w:t xml:space="preserve"> </w:t>
      </w:r>
      <w:r w:rsidR="00F62178" w:rsidRPr="00377424">
        <w:t>When a region</w:t>
      </w:r>
      <w:r w:rsidR="00372CDF" w:rsidRPr="00377424">
        <w:t xml:space="preserve"> meet</w:t>
      </w:r>
      <w:r w:rsidR="00F62178" w:rsidRPr="00377424">
        <w:t>s</w:t>
      </w:r>
      <w:r w:rsidR="00372CDF" w:rsidRPr="00377424">
        <w:t xml:space="preserve"> </w:t>
      </w:r>
      <w:r w:rsidR="00F62178" w:rsidRPr="00377424">
        <w:t>these standards</w:t>
      </w:r>
      <w:r w:rsidR="00377424" w:rsidRPr="00377424">
        <w:t xml:space="preserve">, the region is </w:t>
      </w:r>
      <w:r w:rsidR="00372CDF" w:rsidRPr="00377424">
        <w:t>an "at</w:t>
      </w:r>
      <w:r w:rsidR="00F62178" w:rsidRPr="00377424">
        <w:t>tainment area</w:t>
      </w:r>
      <w:r w:rsidR="000F0AA8">
        <w:t>,</w:t>
      </w:r>
      <w:r w:rsidR="00F62178" w:rsidRPr="00377424">
        <w:t xml:space="preserve">" </w:t>
      </w:r>
      <w:r w:rsidR="00372CDF" w:rsidRPr="00377424">
        <w:t xml:space="preserve">otherwise </w:t>
      </w:r>
      <w:r w:rsidR="00F62178" w:rsidRPr="00377424">
        <w:t xml:space="preserve">the region </w:t>
      </w:r>
      <w:r w:rsidR="00D047D2">
        <w:t>can be declared a</w:t>
      </w:r>
      <w:r w:rsidR="00372CDF" w:rsidRPr="00377424">
        <w:t xml:space="preserve"> "non-attainment area".</w:t>
      </w:r>
      <w:r w:rsidR="00F62178" w:rsidRPr="00377424">
        <w:rPr>
          <w:vertAlign w:val="superscript"/>
        </w:rPr>
        <w:footnoteReference w:id="1"/>
      </w:r>
      <w:r w:rsidR="00A336A6" w:rsidRPr="00377424">
        <w:rPr>
          <w:rFonts w:eastAsia="Calibri"/>
          <w:sz w:val="24"/>
          <w:szCs w:val="22"/>
        </w:rPr>
        <w:t xml:space="preserve"> </w:t>
      </w:r>
      <w:r w:rsidR="00A336A6" w:rsidRPr="00377424">
        <w:t xml:space="preserve">To attain </w:t>
      </w:r>
      <w:r w:rsidR="00A2764C" w:rsidRPr="00377424">
        <w:t>th</w:t>
      </w:r>
      <w:r w:rsidR="00A2764C">
        <w:t>e ozone</w:t>
      </w:r>
      <w:r w:rsidR="00A2764C" w:rsidRPr="00377424">
        <w:t xml:space="preserve"> </w:t>
      </w:r>
      <w:r w:rsidR="00A336A6" w:rsidRPr="00377424">
        <w:t>standard, the 3-year average of the fourth-highest daily maximum 8-hour average ozone concentrations measured at each monitor within an area ov</w:t>
      </w:r>
      <w:r w:rsidR="00F64586" w:rsidRPr="00377424">
        <w:t>er each year must not exceed 0.</w:t>
      </w:r>
      <w:r w:rsidR="00A336A6" w:rsidRPr="00377424">
        <w:t xml:space="preserve">75 </w:t>
      </w:r>
      <w:r w:rsidR="00F64586" w:rsidRPr="00377424">
        <w:t>parts per b</w:t>
      </w:r>
      <w:r w:rsidR="00051B96" w:rsidRPr="00377424">
        <w:t>illion</w:t>
      </w:r>
      <w:r w:rsidR="00A336A6" w:rsidRPr="00377424">
        <w:t>.  (Effective May 27, 2008)</w:t>
      </w:r>
      <w:r w:rsidR="00A336A6" w:rsidRPr="00377424">
        <w:rPr>
          <w:vertAlign w:val="superscript"/>
        </w:rPr>
        <w:footnoteReference w:id="2"/>
      </w:r>
      <w:r w:rsidR="00F10028" w:rsidRPr="00377424">
        <w:t xml:space="preserve"> </w:t>
      </w:r>
    </w:p>
    <w:p w:rsidR="00A25899" w:rsidRDefault="00A25899" w:rsidP="00A25899">
      <w:pPr>
        <w:pStyle w:val="BodyText"/>
        <w:rPr>
          <w:b/>
          <w:bCs/>
          <w:highlight w:val="green"/>
        </w:rPr>
      </w:pPr>
    </w:p>
    <w:p w:rsidR="00A25899" w:rsidRPr="000C5DBA" w:rsidRDefault="00A25899" w:rsidP="00600D23">
      <w:pPr>
        <w:pStyle w:val="Heading2"/>
        <w:jc w:val="left"/>
      </w:pPr>
      <w:bookmarkStart w:id="10" w:name="_Toc367805833"/>
      <w:r w:rsidRPr="000C5DBA">
        <w:t xml:space="preserve">Status of Ozone Attainment in </w:t>
      </w:r>
      <w:r w:rsidR="00A85ED5" w:rsidRPr="000C5DBA">
        <w:t>San Antonio-New Braunfels MSA</w:t>
      </w:r>
      <w:bookmarkEnd w:id="10"/>
    </w:p>
    <w:p w:rsidR="00A25899" w:rsidRPr="000C5DBA" w:rsidRDefault="00A2764C" w:rsidP="00A336A6">
      <w:pPr>
        <w:pStyle w:val="BodyText"/>
        <w:widowControl w:val="0"/>
      </w:pPr>
      <w:r>
        <w:t xml:space="preserve">The </w:t>
      </w:r>
      <w:r w:rsidR="00A02FFD" w:rsidRPr="000C5DBA">
        <w:t>San Antonio region is c</w:t>
      </w:r>
      <w:r w:rsidR="00883A8B" w:rsidRPr="000C5DBA">
        <w:t xml:space="preserve">onsidered to be an “attainment </w:t>
      </w:r>
      <w:r w:rsidR="00A02FFD" w:rsidRPr="000C5DBA">
        <w:t>area</w:t>
      </w:r>
      <w:r w:rsidR="00883A8B" w:rsidRPr="000C5DBA">
        <w:t>”</w:t>
      </w:r>
      <w:r w:rsidR="00A02FFD" w:rsidRPr="000C5DBA">
        <w:t xml:space="preserve">, </w:t>
      </w:r>
      <w:r w:rsidR="00D907B7" w:rsidRPr="000C5DBA">
        <w:t xml:space="preserve">however </w:t>
      </w:r>
      <w:r w:rsidR="00A02FFD" w:rsidRPr="000C5DBA">
        <w:t>since the 3-year average of the fourth highest</w:t>
      </w:r>
      <w:r w:rsidR="00D907B7" w:rsidRPr="000C5DBA">
        <w:t xml:space="preserve"> daily maximum ozone averages has</w:t>
      </w:r>
      <w:r w:rsidR="00F64586" w:rsidRPr="000C5DBA">
        <w:t xml:space="preserve"> exceed</w:t>
      </w:r>
      <w:r w:rsidR="00D907B7" w:rsidRPr="000C5DBA">
        <w:t>ed</w:t>
      </w:r>
      <w:r w:rsidR="00F64586" w:rsidRPr="000C5DBA">
        <w:t xml:space="preserve"> the 0.75 ppb threshold</w:t>
      </w:r>
      <w:r w:rsidR="00D907B7" w:rsidRPr="000C5DBA">
        <w:t xml:space="preserve">, </w:t>
      </w:r>
      <w:r w:rsidR="00377424" w:rsidRPr="000C5DBA">
        <w:t>the region</w:t>
      </w:r>
      <w:r w:rsidR="00D907B7" w:rsidRPr="000C5DBA">
        <w:t xml:space="preserve"> could be designated as “non-attainment”</w:t>
      </w:r>
      <w:r w:rsidR="00F64586" w:rsidRPr="000C5DBA">
        <w:t xml:space="preserve">. </w:t>
      </w:r>
      <w:r w:rsidR="00D047D2">
        <w:t xml:space="preserve"> </w:t>
      </w:r>
      <w:r w:rsidR="00F64586" w:rsidRPr="000C5DBA">
        <w:t xml:space="preserve">The following </w:t>
      </w:r>
      <w:r w:rsidR="003130A0" w:rsidRPr="000C5DBA">
        <w:t>table</w:t>
      </w:r>
      <w:r w:rsidR="00F64586" w:rsidRPr="000C5DBA">
        <w:t xml:space="preserve"> sh</w:t>
      </w:r>
      <w:r w:rsidR="00560764" w:rsidRPr="000C5DBA">
        <w:t xml:space="preserve">ows </w:t>
      </w:r>
      <w:r w:rsidR="00F64586" w:rsidRPr="000C5DBA">
        <w:t xml:space="preserve">data </w:t>
      </w:r>
      <w:r>
        <w:t xml:space="preserve">for </w:t>
      </w:r>
      <w:r w:rsidR="00D047D2">
        <w:t>regulatory</w:t>
      </w:r>
      <w:r w:rsidR="00F64586" w:rsidRPr="000C5DBA">
        <w:t xml:space="preserve"> ozone monitoring station</w:t>
      </w:r>
      <w:r w:rsidR="00566961" w:rsidRPr="000C5DBA">
        <w:t>s</w:t>
      </w:r>
      <w:r w:rsidR="00F64586" w:rsidRPr="000C5DBA">
        <w:t xml:space="preserve"> in the </w:t>
      </w:r>
      <w:r w:rsidR="00A85ED5" w:rsidRPr="000C5DBA">
        <w:t>San Antonio-New Braunfels MSA</w:t>
      </w:r>
      <w:r w:rsidR="00F64586" w:rsidRPr="000C5DBA">
        <w:t>.</w:t>
      </w:r>
    </w:p>
    <w:p w:rsidR="007F171F" w:rsidRPr="000C5DBA" w:rsidRDefault="007F171F" w:rsidP="00A336A6">
      <w:pPr>
        <w:pStyle w:val="BodyText"/>
        <w:widowControl w:val="0"/>
      </w:pPr>
    </w:p>
    <w:tbl>
      <w:tblPr>
        <w:tblpPr w:leftFromText="187" w:rightFromText="187" w:vertAnchor="text" w:horzAnchor="margin" w:tblpXSpec="center" w:tblpY="318"/>
        <w:tblW w:w="4822" w:type="pct"/>
        <w:tblLayout w:type="fixed"/>
        <w:tblCellMar>
          <w:left w:w="115" w:type="dxa"/>
          <w:right w:w="115" w:type="dxa"/>
        </w:tblCellMar>
        <w:tblLook w:val="04A0" w:firstRow="1" w:lastRow="0" w:firstColumn="1" w:lastColumn="0" w:noHBand="0" w:noVBand="1"/>
      </w:tblPr>
      <w:tblGrid>
        <w:gridCol w:w="3805"/>
        <w:gridCol w:w="1354"/>
        <w:gridCol w:w="1354"/>
        <w:gridCol w:w="1355"/>
        <w:gridCol w:w="1381"/>
      </w:tblGrid>
      <w:tr w:rsidR="00F941B5" w:rsidRPr="007C6DB7" w:rsidTr="00F941B5">
        <w:trPr>
          <w:trHeight w:val="149"/>
        </w:trPr>
        <w:tc>
          <w:tcPr>
            <w:tcW w:w="3805" w:type="dxa"/>
            <w:vMerge w:val="restart"/>
            <w:tcBorders>
              <w:top w:val="double" w:sz="4" w:space="0" w:color="auto"/>
              <w:left w:val="double" w:sz="4" w:space="0" w:color="auto"/>
              <w:right w:val="double" w:sz="4" w:space="0" w:color="auto"/>
            </w:tcBorders>
            <w:shd w:val="clear" w:color="auto" w:fill="D9D9D9" w:themeFill="background1" w:themeFillShade="D9"/>
            <w:vAlign w:val="center"/>
            <w:hideMark/>
          </w:tcPr>
          <w:p w:rsidR="00F941B5" w:rsidRPr="007C6DB7" w:rsidRDefault="00F941B5" w:rsidP="005333FA">
            <w:pPr>
              <w:pStyle w:val="BodyText"/>
              <w:widowControl w:val="0"/>
              <w:spacing w:line="240" w:lineRule="auto"/>
              <w:jc w:val="center"/>
              <w:rPr>
                <w:bCs/>
                <w:sz w:val="20"/>
              </w:rPr>
            </w:pPr>
            <w:r w:rsidRPr="007C6DB7">
              <w:rPr>
                <w:bCs/>
                <w:sz w:val="20"/>
              </w:rPr>
              <w:t>Monitoring Site</w:t>
            </w:r>
          </w:p>
        </w:tc>
        <w:tc>
          <w:tcPr>
            <w:tcW w:w="4063" w:type="dxa"/>
            <w:gridSpan w:val="3"/>
            <w:tcBorders>
              <w:top w:val="double" w:sz="4" w:space="0" w:color="auto"/>
              <w:left w:val="double" w:sz="4" w:space="0" w:color="auto"/>
              <w:right w:val="double" w:sz="4" w:space="0" w:color="auto"/>
            </w:tcBorders>
            <w:shd w:val="clear" w:color="auto" w:fill="D9D9D9" w:themeFill="background1" w:themeFillShade="D9"/>
            <w:vAlign w:val="center"/>
            <w:hideMark/>
          </w:tcPr>
          <w:p w:rsidR="00F941B5" w:rsidRPr="007C6DB7" w:rsidRDefault="00F941B5" w:rsidP="00F941B5">
            <w:pPr>
              <w:pStyle w:val="BodyText"/>
              <w:widowControl w:val="0"/>
              <w:spacing w:line="240" w:lineRule="auto"/>
              <w:jc w:val="center"/>
              <w:rPr>
                <w:bCs/>
                <w:sz w:val="20"/>
              </w:rPr>
            </w:pPr>
            <w:r w:rsidRPr="007C6DB7">
              <w:rPr>
                <w:bCs/>
                <w:sz w:val="20"/>
              </w:rPr>
              <w:t>Fourth Highest</w:t>
            </w:r>
            <w:r w:rsidR="00A2764C">
              <w:rPr>
                <w:bCs/>
                <w:sz w:val="20"/>
              </w:rPr>
              <w:t xml:space="preserve"> </w:t>
            </w:r>
            <w:r w:rsidRPr="007C6DB7">
              <w:rPr>
                <w:bCs/>
                <w:sz w:val="20"/>
              </w:rPr>
              <w:t>(ppb)</w:t>
            </w:r>
          </w:p>
        </w:tc>
        <w:tc>
          <w:tcPr>
            <w:tcW w:w="1381" w:type="dxa"/>
            <w:vMerge w:val="restart"/>
            <w:tcBorders>
              <w:top w:val="double" w:sz="4" w:space="0" w:color="auto"/>
              <w:left w:val="double" w:sz="4" w:space="0" w:color="auto"/>
              <w:right w:val="double" w:sz="4" w:space="0" w:color="auto"/>
            </w:tcBorders>
            <w:shd w:val="clear" w:color="auto" w:fill="D9D9D9" w:themeFill="background1" w:themeFillShade="D9"/>
            <w:vAlign w:val="center"/>
            <w:hideMark/>
          </w:tcPr>
          <w:p w:rsidR="00F941B5" w:rsidRPr="007C6DB7" w:rsidRDefault="00F941B5" w:rsidP="005333FA">
            <w:pPr>
              <w:pStyle w:val="BodyText"/>
              <w:widowControl w:val="0"/>
              <w:spacing w:line="240" w:lineRule="auto"/>
              <w:jc w:val="center"/>
              <w:rPr>
                <w:bCs/>
                <w:sz w:val="20"/>
              </w:rPr>
            </w:pPr>
            <w:r w:rsidRPr="007C6DB7">
              <w:rPr>
                <w:bCs/>
                <w:sz w:val="20"/>
              </w:rPr>
              <w:t>3-Year</w:t>
            </w:r>
          </w:p>
          <w:p w:rsidR="00F941B5" w:rsidRPr="007C6DB7" w:rsidRDefault="00F941B5" w:rsidP="005333FA">
            <w:pPr>
              <w:pStyle w:val="BodyText"/>
              <w:widowControl w:val="0"/>
              <w:spacing w:line="240" w:lineRule="auto"/>
              <w:jc w:val="center"/>
              <w:rPr>
                <w:bCs/>
                <w:sz w:val="20"/>
              </w:rPr>
            </w:pPr>
            <w:r w:rsidRPr="007C6DB7">
              <w:rPr>
                <w:bCs/>
                <w:sz w:val="20"/>
              </w:rPr>
              <w:t>Average</w:t>
            </w:r>
          </w:p>
        </w:tc>
      </w:tr>
      <w:tr w:rsidR="00F941B5" w:rsidRPr="007C6DB7" w:rsidTr="00F941B5">
        <w:trPr>
          <w:trHeight w:val="273"/>
        </w:trPr>
        <w:tc>
          <w:tcPr>
            <w:tcW w:w="3805" w:type="dxa"/>
            <w:vMerge/>
            <w:tcBorders>
              <w:left w:val="double" w:sz="4" w:space="0" w:color="auto"/>
              <w:bottom w:val="single" w:sz="8" w:space="0" w:color="000000"/>
              <w:right w:val="double" w:sz="4" w:space="0" w:color="auto"/>
            </w:tcBorders>
            <w:shd w:val="clear" w:color="auto" w:fill="D9D9D9" w:themeFill="background1" w:themeFillShade="D9"/>
            <w:vAlign w:val="center"/>
          </w:tcPr>
          <w:p w:rsidR="00F941B5" w:rsidRPr="007C6DB7" w:rsidRDefault="00F941B5" w:rsidP="005333FA">
            <w:pPr>
              <w:pStyle w:val="BodyText"/>
              <w:widowControl w:val="0"/>
              <w:spacing w:line="240" w:lineRule="auto"/>
              <w:jc w:val="left"/>
              <w:rPr>
                <w:sz w:val="20"/>
              </w:rPr>
            </w:pPr>
          </w:p>
        </w:tc>
        <w:tc>
          <w:tcPr>
            <w:tcW w:w="1354" w:type="dxa"/>
            <w:tcBorders>
              <w:top w:val="double" w:sz="4" w:space="0" w:color="auto"/>
              <w:left w:val="double" w:sz="4" w:space="0" w:color="auto"/>
              <w:bottom w:val="single" w:sz="8" w:space="0" w:color="000000"/>
              <w:right w:val="double" w:sz="4" w:space="0" w:color="auto"/>
            </w:tcBorders>
            <w:shd w:val="clear" w:color="auto" w:fill="D9D9D9" w:themeFill="background1" w:themeFillShade="D9"/>
            <w:vAlign w:val="center"/>
          </w:tcPr>
          <w:p w:rsidR="00F941B5" w:rsidRPr="007C6DB7" w:rsidRDefault="00F941B5" w:rsidP="005333FA">
            <w:pPr>
              <w:spacing w:line="240" w:lineRule="auto"/>
              <w:jc w:val="center"/>
              <w:rPr>
                <w:rFonts w:cs="Arial"/>
                <w:color w:val="000000"/>
                <w:sz w:val="20"/>
              </w:rPr>
            </w:pPr>
            <w:r w:rsidRPr="007C6DB7">
              <w:rPr>
                <w:rFonts w:cs="Arial"/>
                <w:color w:val="000000"/>
                <w:sz w:val="20"/>
              </w:rPr>
              <w:t>2010</w:t>
            </w:r>
          </w:p>
        </w:tc>
        <w:tc>
          <w:tcPr>
            <w:tcW w:w="1354" w:type="dxa"/>
            <w:tcBorders>
              <w:top w:val="double" w:sz="4" w:space="0" w:color="auto"/>
              <w:left w:val="double" w:sz="4" w:space="0" w:color="auto"/>
              <w:bottom w:val="single" w:sz="8" w:space="0" w:color="000000"/>
              <w:right w:val="double" w:sz="4" w:space="0" w:color="auto"/>
            </w:tcBorders>
            <w:shd w:val="clear" w:color="auto" w:fill="D9D9D9" w:themeFill="background1" w:themeFillShade="D9"/>
            <w:vAlign w:val="center"/>
          </w:tcPr>
          <w:p w:rsidR="00F941B5" w:rsidRPr="007C6DB7" w:rsidRDefault="00F941B5" w:rsidP="005333FA">
            <w:pPr>
              <w:spacing w:line="240" w:lineRule="auto"/>
              <w:jc w:val="center"/>
              <w:rPr>
                <w:rFonts w:cs="Arial"/>
                <w:color w:val="000000"/>
                <w:sz w:val="20"/>
              </w:rPr>
            </w:pPr>
            <w:r w:rsidRPr="007C6DB7">
              <w:rPr>
                <w:rFonts w:cs="Arial"/>
                <w:color w:val="000000"/>
                <w:sz w:val="20"/>
              </w:rPr>
              <w:t>2011</w:t>
            </w:r>
          </w:p>
        </w:tc>
        <w:tc>
          <w:tcPr>
            <w:tcW w:w="1355" w:type="dxa"/>
            <w:tcBorders>
              <w:top w:val="double" w:sz="4" w:space="0" w:color="auto"/>
              <w:left w:val="double" w:sz="4" w:space="0" w:color="auto"/>
              <w:bottom w:val="single" w:sz="8" w:space="0" w:color="000000"/>
              <w:right w:val="double" w:sz="4" w:space="0" w:color="auto"/>
            </w:tcBorders>
            <w:shd w:val="clear" w:color="auto" w:fill="D9D9D9" w:themeFill="background1" w:themeFillShade="D9"/>
            <w:vAlign w:val="center"/>
          </w:tcPr>
          <w:p w:rsidR="00F941B5" w:rsidRPr="007C6DB7" w:rsidRDefault="00F941B5" w:rsidP="005333FA">
            <w:pPr>
              <w:spacing w:line="240" w:lineRule="auto"/>
              <w:jc w:val="center"/>
              <w:rPr>
                <w:rFonts w:cs="Arial"/>
                <w:color w:val="000000"/>
                <w:sz w:val="20"/>
              </w:rPr>
            </w:pPr>
            <w:r w:rsidRPr="007C6DB7">
              <w:rPr>
                <w:rFonts w:cs="Arial"/>
                <w:color w:val="000000"/>
                <w:sz w:val="20"/>
              </w:rPr>
              <w:t>2012</w:t>
            </w:r>
          </w:p>
        </w:tc>
        <w:tc>
          <w:tcPr>
            <w:tcW w:w="1381" w:type="dxa"/>
            <w:vMerge/>
            <w:tcBorders>
              <w:left w:val="double" w:sz="4" w:space="0" w:color="auto"/>
              <w:bottom w:val="single" w:sz="8" w:space="0" w:color="000000"/>
              <w:right w:val="double" w:sz="4" w:space="0" w:color="auto"/>
            </w:tcBorders>
            <w:shd w:val="clear" w:color="auto" w:fill="D9D9D9" w:themeFill="background1" w:themeFillShade="D9"/>
            <w:vAlign w:val="center"/>
          </w:tcPr>
          <w:p w:rsidR="00F941B5" w:rsidRPr="007C6DB7" w:rsidRDefault="00F941B5" w:rsidP="005333FA">
            <w:pPr>
              <w:spacing w:line="240" w:lineRule="auto"/>
              <w:jc w:val="center"/>
              <w:rPr>
                <w:rFonts w:cs="Arial"/>
                <w:b/>
                <w:bCs/>
                <w:color w:val="FF0000"/>
                <w:sz w:val="20"/>
              </w:rPr>
            </w:pPr>
          </w:p>
        </w:tc>
      </w:tr>
      <w:tr w:rsidR="003D294D" w:rsidRPr="007C6DB7" w:rsidTr="005333FA">
        <w:trPr>
          <w:trHeight w:val="273"/>
        </w:trPr>
        <w:tc>
          <w:tcPr>
            <w:tcW w:w="3805" w:type="dxa"/>
            <w:tcBorders>
              <w:top w:val="double" w:sz="4" w:space="0" w:color="auto"/>
              <w:left w:val="double" w:sz="4" w:space="0" w:color="auto"/>
              <w:bottom w:val="single" w:sz="8" w:space="0" w:color="000000"/>
              <w:right w:val="double" w:sz="4" w:space="0" w:color="auto"/>
            </w:tcBorders>
            <w:shd w:val="clear" w:color="000000" w:fill="FFFFFF"/>
            <w:vAlign w:val="center"/>
            <w:hideMark/>
          </w:tcPr>
          <w:p w:rsidR="003D294D" w:rsidRPr="007C6DB7" w:rsidRDefault="003D294D" w:rsidP="005333FA">
            <w:pPr>
              <w:pStyle w:val="BodyText"/>
              <w:widowControl w:val="0"/>
              <w:spacing w:line="240" w:lineRule="auto"/>
              <w:jc w:val="left"/>
              <w:rPr>
                <w:sz w:val="20"/>
              </w:rPr>
            </w:pPr>
            <w:r w:rsidRPr="007C6DB7">
              <w:rPr>
                <w:sz w:val="20"/>
              </w:rPr>
              <w:t>San Antonio Northwest C23</w:t>
            </w:r>
          </w:p>
        </w:tc>
        <w:tc>
          <w:tcPr>
            <w:tcW w:w="1354" w:type="dxa"/>
            <w:tcBorders>
              <w:top w:val="double" w:sz="4" w:space="0" w:color="auto"/>
              <w:left w:val="double" w:sz="4" w:space="0" w:color="auto"/>
              <w:bottom w:val="single" w:sz="8" w:space="0" w:color="000000"/>
              <w:right w:val="double" w:sz="4" w:space="0" w:color="auto"/>
            </w:tcBorders>
            <w:shd w:val="clear" w:color="000000" w:fill="FFFFFF"/>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72</w:t>
            </w:r>
          </w:p>
        </w:tc>
        <w:tc>
          <w:tcPr>
            <w:tcW w:w="1354" w:type="dxa"/>
            <w:tcBorders>
              <w:top w:val="double" w:sz="4" w:space="0" w:color="auto"/>
              <w:left w:val="double" w:sz="4" w:space="0" w:color="auto"/>
              <w:bottom w:val="single" w:sz="8" w:space="0" w:color="000000"/>
              <w:right w:val="double" w:sz="4" w:space="0" w:color="auto"/>
            </w:tcBorders>
            <w:shd w:val="clear" w:color="000000" w:fill="FFFFFF"/>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79</w:t>
            </w:r>
          </w:p>
        </w:tc>
        <w:tc>
          <w:tcPr>
            <w:tcW w:w="1355" w:type="dxa"/>
            <w:tcBorders>
              <w:top w:val="double" w:sz="4" w:space="0" w:color="auto"/>
              <w:left w:val="double" w:sz="4" w:space="0" w:color="auto"/>
              <w:bottom w:val="single" w:sz="8" w:space="0" w:color="000000"/>
              <w:right w:val="double" w:sz="4" w:space="0" w:color="auto"/>
            </w:tcBorders>
            <w:shd w:val="clear" w:color="000000" w:fill="FFFFFF"/>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81</w:t>
            </w:r>
          </w:p>
        </w:tc>
        <w:tc>
          <w:tcPr>
            <w:tcW w:w="1381" w:type="dxa"/>
            <w:tcBorders>
              <w:top w:val="double" w:sz="4" w:space="0" w:color="auto"/>
              <w:left w:val="double" w:sz="4" w:space="0" w:color="auto"/>
              <w:bottom w:val="single" w:sz="8" w:space="0" w:color="000000"/>
              <w:right w:val="double" w:sz="4" w:space="0" w:color="auto"/>
            </w:tcBorders>
            <w:shd w:val="clear" w:color="000000" w:fill="FFFFFF"/>
            <w:vAlign w:val="center"/>
            <w:hideMark/>
          </w:tcPr>
          <w:p w:rsidR="003D294D" w:rsidRPr="007C6DB7" w:rsidRDefault="003D294D" w:rsidP="005333FA">
            <w:pPr>
              <w:spacing w:line="240" w:lineRule="auto"/>
              <w:jc w:val="center"/>
              <w:rPr>
                <w:rFonts w:cs="Arial"/>
                <w:b/>
                <w:bCs/>
                <w:color w:val="FF0000"/>
                <w:sz w:val="20"/>
              </w:rPr>
            </w:pPr>
            <w:r w:rsidRPr="007C6DB7">
              <w:rPr>
                <w:rFonts w:cs="Arial"/>
                <w:b/>
                <w:bCs/>
                <w:color w:val="FF0000"/>
                <w:sz w:val="20"/>
              </w:rPr>
              <w:t>77</w:t>
            </w:r>
          </w:p>
        </w:tc>
      </w:tr>
      <w:tr w:rsidR="003D294D" w:rsidRPr="007C6DB7" w:rsidTr="005333FA">
        <w:trPr>
          <w:trHeight w:val="273"/>
        </w:trPr>
        <w:tc>
          <w:tcPr>
            <w:tcW w:w="3805" w:type="dxa"/>
            <w:tcBorders>
              <w:top w:val="single" w:sz="8" w:space="0" w:color="000000"/>
              <w:left w:val="double" w:sz="4" w:space="0" w:color="auto"/>
              <w:bottom w:val="single" w:sz="8" w:space="0" w:color="000000"/>
              <w:right w:val="double" w:sz="4" w:space="0" w:color="auto"/>
            </w:tcBorders>
            <w:shd w:val="clear" w:color="auto" w:fill="auto"/>
            <w:vAlign w:val="center"/>
            <w:hideMark/>
          </w:tcPr>
          <w:p w:rsidR="003D294D" w:rsidRPr="007C6DB7" w:rsidRDefault="003D294D" w:rsidP="005333FA">
            <w:pPr>
              <w:pStyle w:val="BodyText"/>
              <w:widowControl w:val="0"/>
              <w:spacing w:line="240" w:lineRule="auto"/>
              <w:jc w:val="left"/>
              <w:rPr>
                <w:sz w:val="20"/>
              </w:rPr>
            </w:pPr>
            <w:r w:rsidRPr="007C6DB7">
              <w:rPr>
                <w:sz w:val="20"/>
              </w:rPr>
              <w:t>Camp Bullis C58</w:t>
            </w:r>
          </w:p>
        </w:tc>
        <w:tc>
          <w:tcPr>
            <w:tcW w:w="1354" w:type="dxa"/>
            <w:tcBorders>
              <w:top w:val="single" w:sz="8" w:space="0" w:color="000000"/>
              <w:left w:val="double" w:sz="4" w:space="0" w:color="auto"/>
              <w:bottom w:val="single" w:sz="8" w:space="0" w:color="000000"/>
              <w:right w:val="double" w:sz="4" w:space="0" w:color="auto"/>
            </w:tcBorders>
            <w:shd w:val="clear" w:color="auto"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78</w:t>
            </w:r>
          </w:p>
        </w:tc>
        <w:tc>
          <w:tcPr>
            <w:tcW w:w="1354" w:type="dxa"/>
            <w:tcBorders>
              <w:top w:val="single" w:sz="8" w:space="0" w:color="000000"/>
              <w:left w:val="double" w:sz="4" w:space="0" w:color="auto"/>
              <w:bottom w:val="single" w:sz="8" w:space="0" w:color="000000"/>
              <w:right w:val="double" w:sz="4" w:space="0" w:color="auto"/>
            </w:tcBorders>
            <w:shd w:val="clear" w:color="auto"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75</w:t>
            </w:r>
          </w:p>
        </w:tc>
        <w:tc>
          <w:tcPr>
            <w:tcW w:w="1355" w:type="dxa"/>
            <w:tcBorders>
              <w:top w:val="single" w:sz="8" w:space="0" w:color="000000"/>
              <w:left w:val="double" w:sz="4" w:space="0" w:color="auto"/>
              <w:bottom w:val="single" w:sz="8" w:space="0" w:color="000000"/>
              <w:right w:val="double" w:sz="4" w:space="0" w:color="auto"/>
            </w:tcBorders>
            <w:shd w:val="clear" w:color="auto"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87</w:t>
            </w:r>
          </w:p>
        </w:tc>
        <w:tc>
          <w:tcPr>
            <w:tcW w:w="1381" w:type="dxa"/>
            <w:tcBorders>
              <w:top w:val="single" w:sz="8" w:space="0" w:color="000000"/>
              <w:left w:val="double" w:sz="4" w:space="0" w:color="auto"/>
              <w:bottom w:val="single" w:sz="8" w:space="0" w:color="000000"/>
              <w:right w:val="double" w:sz="4" w:space="0" w:color="auto"/>
            </w:tcBorders>
            <w:shd w:val="clear" w:color="auto" w:fill="auto"/>
            <w:vAlign w:val="center"/>
            <w:hideMark/>
          </w:tcPr>
          <w:p w:rsidR="003D294D" w:rsidRPr="007C6DB7" w:rsidRDefault="003D294D" w:rsidP="005333FA">
            <w:pPr>
              <w:spacing w:line="240" w:lineRule="auto"/>
              <w:jc w:val="center"/>
              <w:rPr>
                <w:rFonts w:cs="Arial"/>
                <w:b/>
                <w:bCs/>
                <w:color w:val="FF0000"/>
                <w:sz w:val="20"/>
              </w:rPr>
            </w:pPr>
            <w:r w:rsidRPr="007C6DB7">
              <w:rPr>
                <w:rFonts w:cs="Arial"/>
                <w:b/>
                <w:bCs/>
                <w:color w:val="FF0000"/>
                <w:sz w:val="20"/>
              </w:rPr>
              <w:t>80</w:t>
            </w:r>
          </w:p>
        </w:tc>
      </w:tr>
      <w:tr w:rsidR="003D294D" w:rsidRPr="007C6DB7" w:rsidTr="005333FA">
        <w:trPr>
          <w:trHeight w:val="48"/>
        </w:trPr>
        <w:tc>
          <w:tcPr>
            <w:tcW w:w="3805" w:type="dxa"/>
            <w:tcBorders>
              <w:top w:val="single" w:sz="8" w:space="0" w:color="000000"/>
              <w:left w:val="double" w:sz="4" w:space="0" w:color="auto"/>
              <w:bottom w:val="double" w:sz="4" w:space="0" w:color="auto"/>
              <w:right w:val="double" w:sz="4" w:space="0" w:color="auto"/>
            </w:tcBorders>
            <w:shd w:val="clear" w:color="000000" w:fill="auto"/>
            <w:vAlign w:val="center"/>
            <w:hideMark/>
          </w:tcPr>
          <w:p w:rsidR="003D294D" w:rsidRPr="007C6DB7" w:rsidRDefault="003D294D" w:rsidP="005333FA">
            <w:pPr>
              <w:pStyle w:val="BodyText"/>
              <w:widowControl w:val="0"/>
              <w:spacing w:line="240" w:lineRule="auto"/>
              <w:jc w:val="left"/>
              <w:rPr>
                <w:sz w:val="20"/>
              </w:rPr>
            </w:pPr>
            <w:r w:rsidRPr="007C6DB7">
              <w:rPr>
                <w:sz w:val="20"/>
              </w:rPr>
              <w:t>Calaveras Lake C59</w:t>
            </w:r>
          </w:p>
        </w:tc>
        <w:tc>
          <w:tcPr>
            <w:tcW w:w="1354" w:type="dxa"/>
            <w:tcBorders>
              <w:top w:val="single" w:sz="8" w:space="0" w:color="000000"/>
              <w:left w:val="double" w:sz="4" w:space="0" w:color="auto"/>
              <w:bottom w:val="double" w:sz="4" w:space="0" w:color="auto"/>
              <w:right w:val="double" w:sz="4" w:space="0" w:color="auto"/>
            </w:tcBorders>
            <w:shd w:val="clear" w:color="000000"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67</w:t>
            </w:r>
          </w:p>
        </w:tc>
        <w:tc>
          <w:tcPr>
            <w:tcW w:w="1354" w:type="dxa"/>
            <w:tcBorders>
              <w:top w:val="single" w:sz="8" w:space="0" w:color="000000"/>
              <w:left w:val="double" w:sz="4" w:space="0" w:color="auto"/>
              <w:bottom w:val="double" w:sz="4" w:space="0" w:color="auto"/>
              <w:right w:val="double" w:sz="4" w:space="0" w:color="auto"/>
            </w:tcBorders>
            <w:shd w:val="clear" w:color="000000"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71</w:t>
            </w:r>
          </w:p>
        </w:tc>
        <w:tc>
          <w:tcPr>
            <w:tcW w:w="1355" w:type="dxa"/>
            <w:tcBorders>
              <w:top w:val="single" w:sz="8" w:space="0" w:color="000000"/>
              <w:left w:val="double" w:sz="4" w:space="0" w:color="auto"/>
              <w:bottom w:val="double" w:sz="4" w:space="0" w:color="auto"/>
              <w:right w:val="double" w:sz="4" w:space="0" w:color="auto"/>
            </w:tcBorders>
            <w:shd w:val="clear" w:color="000000" w:fill="auto"/>
            <w:vAlign w:val="center"/>
            <w:hideMark/>
          </w:tcPr>
          <w:p w:rsidR="003D294D" w:rsidRPr="007C6DB7" w:rsidRDefault="003D294D" w:rsidP="005333FA">
            <w:pPr>
              <w:spacing w:line="240" w:lineRule="auto"/>
              <w:jc w:val="center"/>
              <w:rPr>
                <w:rFonts w:cs="Arial"/>
                <w:color w:val="000000"/>
                <w:sz w:val="20"/>
              </w:rPr>
            </w:pPr>
            <w:r w:rsidRPr="007C6DB7">
              <w:rPr>
                <w:rFonts w:cs="Arial"/>
                <w:color w:val="000000"/>
                <w:sz w:val="20"/>
              </w:rPr>
              <w:t>70</w:t>
            </w:r>
          </w:p>
        </w:tc>
        <w:tc>
          <w:tcPr>
            <w:tcW w:w="1381" w:type="dxa"/>
            <w:tcBorders>
              <w:top w:val="single" w:sz="8" w:space="0" w:color="000000"/>
              <w:left w:val="double" w:sz="4" w:space="0" w:color="auto"/>
              <w:bottom w:val="double" w:sz="4" w:space="0" w:color="auto"/>
              <w:right w:val="double" w:sz="4" w:space="0" w:color="auto"/>
            </w:tcBorders>
            <w:shd w:val="clear" w:color="000000" w:fill="auto"/>
            <w:vAlign w:val="center"/>
            <w:hideMark/>
          </w:tcPr>
          <w:p w:rsidR="003D294D" w:rsidRPr="007C6DB7" w:rsidRDefault="003D294D" w:rsidP="005333FA">
            <w:pPr>
              <w:spacing w:line="240" w:lineRule="auto"/>
              <w:jc w:val="center"/>
              <w:rPr>
                <w:rFonts w:cs="Arial"/>
                <w:b/>
                <w:bCs/>
                <w:sz w:val="20"/>
              </w:rPr>
            </w:pPr>
            <w:r w:rsidRPr="007C6DB7">
              <w:rPr>
                <w:rFonts w:cs="Arial"/>
                <w:b/>
                <w:bCs/>
                <w:sz w:val="20"/>
              </w:rPr>
              <w:t>69</w:t>
            </w:r>
          </w:p>
        </w:tc>
      </w:tr>
    </w:tbl>
    <w:p w:rsidR="007F171F" w:rsidRPr="000C5DBA" w:rsidRDefault="009D20F8" w:rsidP="009D20F8">
      <w:pPr>
        <w:pStyle w:val="Caption"/>
      </w:pPr>
      <w:bookmarkStart w:id="11" w:name="_Toc367805879"/>
      <w:r w:rsidRPr="000C5DBA">
        <w:t xml:space="preserve">Table </w:t>
      </w:r>
      <w:r w:rsidR="004A40DC">
        <w:fldChar w:fldCharType="begin"/>
      </w:r>
      <w:r w:rsidR="000A4490">
        <w:instrText xml:space="preserve"> STYLEREF 1 \s </w:instrText>
      </w:r>
      <w:r w:rsidR="004A40DC">
        <w:fldChar w:fldCharType="separate"/>
      </w:r>
      <w:r w:rsidR="00E670F5" w:rsidRPr="000C5DBA">
        <w:rPr>
          <w:noProof/>
        </w:rPr>
        <w:t>1</w:t>
      </w:r>
      <w:r w:rsidR="004A40DC">
        <w:rPr>
          <w:noProof/>
        </w:rPr>
        <w:fldChar w:fldCharType="end"/>
      </w:r>
      <w:r w:rsidR="00E670F5" w:rsidRPr="000C5DBA">
        <w:noBreakHyphen/>
      </w:r>
      <w:r w:rsidR="004A40DC">
        <w:fldChar w:fldCharType="begin"/>
      </w:r>
      <w:r w:rsidR="000A4490">
        <w:instrText xml:space="preserve"> SEQ Table \* ARABIC \s 1 </w:instrText>
      </w:r>
      <w:r w:rsidR="004A40DC">
        <w:fldChar w:fldCharType="separate"/>
      </w:r>
      <w:r w:rsidR="00E670F5" w:rsidRPr="000C5DBA">
        <w:rPr>
          <w:noProof/>
        </w:rPr>
        <w:t>1</w:t>
      </w:r>
      <w:r w:rsidR="004A40DC">
        <w:rPr>
          <w:noProof/>
        </w:rPr>
        <w:fldChar w:fldCharType="end"/>
      </w:r>
      <w:r w:rsidR="007F171F" w:rsidRPr="000C5DBA">
        <w:t xml:space="preserve">: </w:t>
      </w:r>
      <w:r w:rsidR="00675153" w:rsidRPr="000C5DBA">
        <w:t xml:space="preserve">8-hour </w:t>
      </w:r>
      <w:r w:rsidR="007F171F" w:rsidRPr="000C5DBA">
        <w:t xml:space="preserve">Ozone </w:t>
      </w:r>
      <w:r w:rsidR="00675153" w:rsidRPr="000C5DBA">
        <w:t>Attainment Values</w:t>
      </w:r>
      <w:r w:rsidR="007F171F" w:rsidRPr="000C5DBA">
        <w:t xml:space="preserve"> in </w:t>
      </w:r>
      <w:r w:rsidR="00A85ED5" w:rsidRPr="000C5DBA">
        <w:t>San Antonio-New Braunfels MSA</w:t>
      </w:r>
      <w:r w:rsidR="00923218" w:rsidRPr="000C5DBA">
        <w:t>, 2012</w:t>
      </w:r>
      <w:bookmarkEnd w:id="11"/>
    </w:p>
    <w:p w:rsidR="00F64586" w:rsidRPr="000C5DBA" w:rsidRDefault="00F64586" w:rsidP="00A336A6">
      <w:pPr>
        <w:pStyle w:val="BodyText"/>
        <w:widowControl w:val="0"/>
      </w:pPr>
    </w:p>
    <w:p w:rsidR="000D72B7" w:rsidRDefault="00F10028" w:rsidP="000D72B7">
      <w:pPr>
        <w:pStyle w:val="BodyText"/>
        <w:widowControl w:val="0"/>
      </w:pPr>
      <w:r w:rsidRPr="000C5DBA">
        <w:t xml:space="preserve">More information on </w:t>
      </w:r>
      <w:r w:rsidR="00566961" w:rsidRPr="000C5DBA">
        <w:t xml:space="preserve">ozone monitoring stations and </w:t>
      </w:r>
      <w:r w:rsidR="00F74015">
        <w:t xml:space="preserve">historical </w:t>
      </w:r>
      <w:r w:rsidRPr="000C5DBA">
        <w:t xml:space="preserve">ozone </w:t>
      </w:r>
      <w:r w:rsidR="00F74015">
        <w:t xml:space="preserve">concentrations collected </w:t>
      </w:r>
      <w:r w:rsidRPr="000C5DBA">
        <w:t xml:space="preserve">in </w:t>
      </w:r>
      <w:r w:rsidR="00F74015">
        <w:t xml:space="preserve">the </w:t>
      </w:r>
      <w:r w:rsidR="00A85ED5" w:rsidRPr="000C5DBA">
        <w:t>San Antonio-New Braunfels MSA</w:t>
      </w:r>
      <w:r w:rsidRPr="000C5DBA">
        <w:t xml:space="preserve"> can be found in Appendix </w:t>
      </w:r>
      <w:r w:rsidR="001F46B9" w:rsidRPr="000C5DBA">
        <w:t>A</w:t>
      </w:r>
      <w:r w:rsidRPr="000C5DBA">
        <w:t>.</w:t>
      </w:r>
    </w:p>
    <w:p w:rsidR="000C5DBA" w:rsidRDefault="000C5DBA" w:rsidP="000D72B7">
      <w:pPr>
        <w:pStyle w:val="BodyText"/>
        <w:widowControl w:val="0"/>
      </w:pPr>
    </w:p>
    <w:p w:rsidR="00AA3E39" w:rsidRPr="000C5DBA" w:rsidRDefault="00AA3E39" w:rsidP="00600D23">
      <w:pPr>
        <w:pStyle w:val="Heading2"/>
        <w:jc w:val="left"/>
      </w:pPr>
      <w:r w:rsidRPr="008E6205">
        <w:tab/>
      </w:r>
      <w:bookmarkStart w:id="12" w:name="_Toc367805834"/>
      <w:r w:rsidR="005A6A73" w:rsidRPr="000C5DBA">
        <w:t xml:space="preserve">Data Used for </w:t>
      </w:r>
      <w:r w:rsidR="00903CF7" w:rsidRPr="000C5DBA">
        <w:t xml:space="preserve">Emissions </w:t>
      </w:r>
      <w:r w:rsidR="00D216E7" w:rsidRPr="000C5DBA">
        <w:t xml:space="preserve">Trend </w:t>
      </w:r>
      <w:r w:rsidR="005A6A73" w:rsidRPr="000C5DBA">
        <w:t>Analysis</w:t>
      </w:r>
      <w:bookmarkEnd w:id="12"/>
    </w:p>
    <w:p w:rsidR="00AA3E39" w:rsidRPr="000C5DBA" w:rsidRDefault="005D380F" w:rsidP="007E4E73">
      <w:pPr>
        <w:pStyle w:val="BodyText"/>
        <w:tabs>
          <w:tab w:val="left" w:pos="450"/>
        </w:tabs>
      </w:pPr>
      <w:r w:rsidRPr="00BC4BC5">
        <w:t>The regional photochemical model’s databases</w:t>
      </w:r>
      <w:r w:rsidR="00BC4BC5" w:rsidRPr="00BC4BC5">
        <w:t xml:space="preserve"> from TCEQ</w:t>
      </w:r>
      <w:r w:rsidRPr="00BC4BC5">
        <w:t xml:space="preserve"> were used for analysis of 2006, 2012, and 2018 emissions, while for other years locally collected empirical data, as well as the databases in the MOVES2010b</w:t>
      </w:r>
      <w:r w:rsidRPr="00BC4BC5">
        <w:rPr>
          <w:rStyle w:val="FootnoteReference"/>
        </w:rPr>
        <w:footnoteReference w:id="3"/>
      </w:r>
      <w:r w:rsidRPr="00BC4BC5">
        <w:t>, EGAS</w:t>
      </w:r>
      <w:r w:rsidRPr="00BC4BC5">
        <w:rPr>
          <w:rStyle w:val="FootnoteReference"/>
        </w:rPr>
        <w:footnoteReference w:id="4"/>
      </w:r>
      <w:r w:rsidRPr="00BC4BC5">
        <w:t>, EDMS</w:t>
      </w:r>
      <w:r w:rsidRPr="00BC4BC5">
        <w:rPr>
          <w:rStyle w:val="FootnoteReference"/>
        </w:rPr>
        <w:footnoteReference w:id="5"/>
      </w:r>
      <w:r w:rsidRPr="00BC4BC5">
        <w:t>, and TexN</w:t>
      </w:r>
      <w:r w:rsidRPr="00BC4BC5">
        <w:rPr>
          <w:rStyle w:val="FootnoteReference"/>
        </w:rPr>
        <w:footnoteReference w:id="6"/>
      </w:r>
      <w:r w:rsidRPr="00BC4BC5">
        <w:t xml:space="preserve"> models were used.</w:t>
      </w:r>
      <w:r w:rsidR="00A026D7" w:rsidRPr="00BC4BC5">
        <w:t xml:space="preserve"> </w:t>
      </w:r>
      <w:r w:rsidR="000C5DBA" w:rsidRPr="00BC4BC5">
        <w:t xml:space="preserve"> </w:t>
      </w:r>
      <w:r w:rsidR="00AA3E39" w:rsidRPr="00BC4BC5">
        <w:t xml:space="preserve">Each </w:t>
      </w:r>
      <w:r w:rsidR="003D1082" w:rsidRPr="00BC4BC5">
        <w:t xml:space="preserve">emission category </w:t>
      </w:r>
      <w:r w:rsidR="00C87900" w:rsidRPr="00BC4BC5">
        <w:t>includes</w:t>
      </w:r>
      <w:r w:rsidR="00AA3E39" w:rsidRPr="00BC4BC5">
        <w:t xml:space="preserve"> </w:t>
      </w:r>
      <w:r w:rsidR="0011757C" w:rsidRPr="00BC4BC5">
        <w:t xml:space="preserve">the emission reduction effects of </w:t>
      </w:r>
      <w:r w:rsidR="003D1082" w:rsidRPr="00BC4BC5">
        <w:t xml:space="preserve">applicable </w:t>
      </w:r>
      <w:r w:rsidR="00AA3E39" w:rsidRPr="00BC4BC5">
        <w:t>federal, state, and</w:t>
      </w:r>
      <w:r w:rsidR="007E4E73" w:rsidRPr="00BC4BC5">
        <w:t>/or local</w:t>
      </w:r>
      <w:r w:rsidR="007E4E73" w:rsidRPr="000C5DBA">
        <w:t xml:space="preserve"> regulatory measures</w:t>
      </w:r>
      <w:r w:rsidR="00AA3E39" w:rsidRPr="000C5DBA">
        <w:t xml:space="preserve">.  </w:t>
      </w:r>
      <w:r w:rsidR="007E4E73" w:rsidRPr="000C5DBA">
        <w:t>The f</w:t>
      </w:r>
      <w:r w:rsidR="00AA3E39" w:rsidRPr="000C5DBA">
        <w:t>ollowing is a list of EPA-approved software</w:t>
      </w:r>
      <w:r w:rsidR="007F11F1">
        <w:t xml:space="preserve"> and models</w:t>
      </w:r>
      <w:r w:rsidR="00AA3E39" w:rsidRPr="000C5DBA">
        <w:t xml:space="preserve"> that </w:t>
      </w:r>
      <w:r w:rsidR="006D35C0" w:rsidRPr="000C5DBA">
        <w:t>were</w:t>
      </w:r>
      <w:r w:rsidR="00AA3E39" w:rsidRPr="000C5DBA">
        <w:t xml:space="preserve"> used to project emissions and develop </w:t>
      </w:r>
      <w:r w:rsidR="00675153" w:rsidRPr="000C5DBA">
        <w:t>emission</w:t>
      </w:r>
      <w:r w:rsidR="00AA3E39" w:rsidRPr="000C5DBA">
        <w:t xml:space="preserve"> trend</w:t>
      </w:r>
      <w:r w:rsidR="00675153" w:rsidRPr="000C5DBA">
        <w:t>s</w:t>
      </w:r>
      <w:r w:rsidR="00AA3E39" w:rsidRPr="000C5DBA">
        <w:t xml:space="preserve">.  </w:t>
      </w:r>
    </w:p>
    <w:p w:rsidR="00AA3E39" w:rsidRPr="000C5DBA" w:rsidRDefault="00AA3E39">
      <w:pPr>
        <w:pStyle w:val="BodyTextIndent"/>
        <w:tabs>
          <w:tab w:val="left" w:pos="2160"/>
        </w:tabs>
        <w:ind w:left="0"/>
        <w:rPr>
          <w:b/>
          <w:iCs/>
        </w:rPr>
      </w:pPr>
      <w:r w:rsidRPr="000C5DBA">
        <w:rPr>
          <w:b/>
          <w:iCs/>
        </w:rPr>
        <w:tab/>
      </w:r>
    </w:p>
    <w:p w:rsidR="00AA3E39" w:rsidRPr="000C5DBA" w:rsidRDefault="00AA3E39" w:rsidP="007E4E73">
      <w:pPr>
        <w:pStyle w:val="BodyTextIndent"/>
        <w:tabs>
          <w:tab w:val="clear" w:pos="360"/>
          <w:tab w:val="left" w:pos="180"/>
          <w:tab w:val="left" w:pos="2070"/>
        </w:tabs>
        <w:ind w:left="1980" w:hanging="1800"/>
        <w:jc w:val="left"/>
        <w:rPr>
          <w:bCs/>
          <w:iCs/>
        </w:rPr>
      </w:pPr>
      <w:r w:rsidRPr="000C5DBA">
        <w:rPr>
          <w:bCs/>
          <w:iCs/>
          <w:u w:val="single"/>
        </w:rPr>
        <w:t>Category</w:t>
      </w:r>
      <w:r w:rsidRPr="000C5DBA">
        <w:rPr>
          <w:bCs/>
          <w:iCs/>
        </w:rPr>
        <w:tab/>
      </w:r>
      <w:r w:rsidRPr="000C5DBA">
        <w:rPr>
          <w:bCs/>
          <w:iCs/>
          <w:u w:val="single"/>
        </w:rPr>
        <w:t>Data Source</w:t>
      </w:r>
      <w:r w:rsidRPr="000C5DBA">
        <w:rPr>
          <w:bCs/>
          <w:iCs/>
        </w:rPr>
        <w:tab/>
      </w:r>
      <w:r w:rsidRPr="000C5DBA">
        <w:rPr>
          <w:bCs/>
        </w:rPr>
        <w:tab/>
      </w:r>
      <w:r w:rsidRPr="000C5DBA">
        <w:rPr>
          <w:bCs/>
        </w:rPr>
        <w:tab/>
      </w:r>
      <w:r w:rsidRPr="000C5DBA">
        <w:rPr>
          <w:bCs/>
        </w:rPr>
        <w:tab/>
        <w:t xml:space="preserve"> </w:t>
      </w:r>
    </w:p>
    <w:p w:rsidR="00AA3E39" w:rsidRPr="000C5DBA" w:rsidRDefault="00AA3E39" w:rsidP="00F23B9C">
      <w:pPr>
        <w:tabs>
          <w:tab w:val="left" w:pos="180"/>
          <w:tab w:val="left" w:pos="1980"/>
        </w:tabs>
        <w:ind w:left="1980" w:hanging="1800"/>
        <w:jc w:val="left"/>
      </w:pPr>
      <w:r w:rsidRPr="000C5DBA">
        <w:t xml:space="preserve">Non-road  </w:t>
      </w:r>
      <w:r w:rsidRPr="000C5DBA">
        <w:tab/>
      </w:r>
      <w:r w:rsidR="00F941B5" w:rsidRPr="000C5DBA">
        <w:t xml:space="preserve">Houston and Dallas SIP submittals, </w:t>
      </w:r>
      <w:r w:rsidR="00F23B9C" w:rsidRPr="000C5DBA">
        <w:t>TexN model</w:t>
      </w:r>
      <w:r w:rsidR="00F941B5" w:rsidRPr="000C5DBA">
        <w:t>;</w:t>
      </w:r>
      <w:r w:rsidR="00F23B9C" w:rsidRPr="000C5DBA">
        <w:t xml:space="preserve"> TexAER</w:t>
      </w:r>
      <w:r w:rsidR="00533407" w:rsidRPr="000C5DBA">
        <w:t xml:space="preserve"> model</w:t>
      </w:r>
      <w:r w:rsidR="00EA6000" w:rsidRPr="000C5DBA">
        <w:rPr>
          <w:rStyle w:val="FootnoteReference"/>
        </w:rPr>
        <w:footnoteReference w:id="7"/>
      </w:r>
      <w:r w:rsidR="00F941B5" w:rsidRPr="000C5DBA">
        <w:t>; Eastern Research Group’s (ERG)</w:t>
      </w:r>
      <w:r w:rsidR="00F23B9C" w:rsidRPr="000C5DBA">
        <w:t xml:space="preserve"> drill rig emission inventory; local data for construction equipment, quarry equipment, mining equipment, landfill equipment, agricultural tractors, and combines</w:t>
      </w:r>
    </w:p>
    <w:p w:rsidR="00AA3E39" w:rsidRPr="000C5DBA" w:rsidRDefault="00026FF7" w:rsidP="00F23B9C">
      <w:pPr>
        <w:tabs>
          <w:tab w:val="left" w:pos="180"/>
          <w:tab w:val="left" w:pos="1980"/>
        </w:tabs>
        <w:ind w:left="1980" w:hanging="1800"/>
        <w:jc w:val="left"/>
        <w:rPr>
          <w:rFonts w:cs="Arial"/>
          <w:iCs/>
        </w:rPr>
      </w:pPr>
      <w:r w:rsidRPr="000C5DBA">
        <w:rPr>
          <w:rFonts w:cs="Arial"/>
          <w:iCs/>
        </w:rPr>
        <w:t>Off-road</w:t>
      </w:r>
      <w:r w:rsidRPr="000C5DBA">
        <w:rPr>
          <w:rFonts w:cs="Arial"/>
          <w:iCs/>
        </w:rPr>
        <w:tab/>
      </w:r>
      <w:r w:rsidR="00F941B5" w:rsidRPr="000C5DBA">
        <w:t xml:space="preserve">Houston and Dallas SIP submittals; </w:t>
      </w:r>
      <w:r w:rsidR="008B0D0D" w:rsidRPr="000C5DBA">
        <w:rPr>
          <w:rFonts w:cs="Arial"/>
          <w:iCs/>
        </w:rPr>
        <w:t>Terminal Area Forecast (TAF)</w:t>
      </w:r>
      <w:r w:rsidR="00BE1372" w:rsidRPr="000C5DBA">
        <w:rPr>
          <w:rStyle w:val="FootnoteReference"/>
          <w:rFonts w:cs="Arial"/>
          <w:iCs/>
        </w:rPr>
        <w:footnoteReference w:id="8"/>
      </w:r>
      <w:r w:rsidR="00F941B5" w:rsidRPr="000C5DBA">
        <w:rPr>
          <w:rFonts w:cs="Arial"/>
          <w:iCs/>
        </w:rPr>
        <w:t>;</w:t>
      </w:r>
      <w:r w:rsidR="008B0D0D" w:rsidRPr="000C5DBA">
        <w:rPr>
          <w:rFonts w:cs="Arial"/>
          <w:iCs/>
        </w:rPr>
        <w:t xml:space="preserve"> </w:t>
      </w:r>
      <w:r w:rsidR="00AA3E39" w:rsidRPr="000C5DBA">
        <w:rPr>
          <w:rFonts w:cs="Arial"/>
          <w:iCs/>
        </w:rPr>
        <w:t>Emission &amp; Dispersion Modeling System</w:t>
      </w:r>
      <w:r w:rsidR="00BE1372" w:rsidRPr="000C5DBA">
        <w:rPr>
          <w:rFonts w:cs="Arial"/>
          <w:iCs/>
        </w:rPr>
        <w:t xml:space="preserve"> (EDMS)</w:t>
      </w:r>
      <w:r w:rsidR="00AA3E39" w:rsidRPr="000C5DBA">
        <w:rPr>
          <w:rFonts w:cs="Arial"/>
          <w:iCs/>
        </w:rPr>
        <w:t xml:space="preserve"> </w:t>
      </w:r>
      <w:r w:rsidR="00F23B9C" w:rsidRPr="000C5DBA">
        <w:rPr>
          <w:rFonts w:cs="Arial"/>
          <w:iCs/>
        </w:rPr>
        <w:t xml:space="preserve">version </w:t>
      </w:r>
      <w:r w:rsidR="00AA3E39" w:rsidRPr="000C5DBA">
        <w:rPr>
          <w:rFonts w:cs="Arial"/>
          <w:iCs/>
        </w:rPr>
        <w:t>5.</w:t>
      </w:r>
      <w:r w:rsidRPr="000C5DBA">
        <w:rPr>
          <w:rFonts w:cs="Arial"/>
          <w:iCs/>
        </w:rPr>
        <w:t>1.3;</w:t>
      </w:r>
      <w:r w:rsidR="00BC42C0" w:rsidRPr="000C5DBA">
        <w:rPr>
          <w:rFonts w:cs="Arial"/>
          <w:iCs/>
        </w:rPr>
        <w:t xml:space="preserve"> l</w:t>
      </w:r>
      <w:r w:rsidR="00AA3E39" w:rsidRPr="000C5DBA">
        <w:rPr>
          <w:rFonts w:cs="Arial"/>
          <w:iCs/>
        </w:rPr>
        <w:t>o</w:t>
      </w:r>
      <w:r w:rsidR="00BC42C0" w:rsidRPr="000C5DBA">
        <w:rPr>
          <w:rFonts w:cs="Arial"/>
          <w:iCs/>
        </w:rPr>
        <w:t>cal d</w:t>
      </w:r>
      <w:r w:rsidR="00AA3E39" w:rsidRPr="000C5DBA">
        <w:rPr>
          <w:rFonts w:cs="Arial"/>
          <w:iCs/>
        </w:rPr>
        <w:t>ata</w:t>
      </w:r>
      <w:r w:rsidRPr="000C5DBA">
        <w:rPr>
          <w:rFonts w:cs="Arial"/>
          <w:iCs/>
        </w:rPr>
        <w:t xml:space="preserve"> for Randolp</w:t>
      </w:r>
      <w:r w:rsidR="008B0D0D" w:rsidRPr="000C5DBA">
        <w:rPr>
          <w:rFonts w:cs="Arial"/>
          <w:iCs/>
        </w:rPr>
        <w:t>h</w:t>
      </w:r>
      <w:r w:rsidR="007E2013" w:rsidRPr="000C5DBA">
        <w:rPr>
          <w:rFonts w:cs="Arial"/>
          <w:iCs/>
        </w:rPr>
        <w:t xml:space="preserve"> AFB</w:t>
      </w:r>
      <w:r w:rsidR="001C687A" w:rsidRPr="000C5DBA">
        <w:rPr>
          <w:rFonts w:cs="Arial"/>
          <w:iCs/>
        </w:rPr>
        <w:t>, San Antonio International Airport,</w:t>
      </w:r>
      <w:r w:rsidR="008B0D0D" w:rsidRPr="000C5DBA">
        <w:rPr>
          <w:rFonts w:cs="Arial"/>
          <w:iCs/>
        </w:rPr>
        <w:t xml:space="preserve"> and Lackland; </w:t>
      </w:r>
      <w:r w:rsidR="00F23B9C" w:rsidRPr="000C5DBA">
        <w:rPr>
          <w:rFonts w:cs="Arial"/>
          <w:iCs/>
        </w:rPr>
        <w:t>ERG</w:t>
      </w:r>
      <w:r w:rsidR="00F941B5" w:rsidRPr="000C5DBA">
        <w:rPr>
          <w:rFonts w:cs="Arial"/>
          <w:iCs/>
        </w:rPr>
        <w:t xml:space="preserve"> </w:t>
      </w:r>
      <w:r w:rsidR="008B0D0D" w:rsidRPr="000C5DBA">
        <w:rPr>
          <w:rFonts w:cs="Arial"/>
          <w:iCs/>
        </w:rPr>
        <w:t>for 2</w:t>
      </w:r>
      <w:r w:rsidR="00F23B9C" w:rsidRPr="000C5DBA">
        <w:rPr>
          <w:rFonts w:cs="Arial"/>
          <w:iCs/>
        </w:rPr>
        <w:t>011-based switcher and line-haul locomotives</w:t>
      </w:r>
      <w:r w:rsidR="008B0D0D" w:rsidRPr="000C5DBA">
        <w:rPr>
          <w:rFonts w:cs="Arial"/>
          <w:iCs/>
        </w:rPr>
        <w:t>;</w:t>
      </w:r>
      <w:r w:rsidR="008B0D0D" w:rsidRPr="000C5DBA">
        <w:rPr>
          <w:color w:val="000000"/>
        </w:rPr>
        <w:t xml:space="preserve"> </w:t>
      </w:r>
      <w:r w:rsidR="008B0D0D" w:rsidRPr="000C5DBA">
        <w:rPr>
          <w:rFonts w:cs="Arial"/>
          <w:iCs/>
        </w:rPr>
        <w:t xml:space="preserve">Pechan &amp; Associates </w:t>
      </w:r>
      <w:r w:rsidR="00957ABB">
        <w:rPr>
          <w:rFonts w:cs="Arial"/>
          <w:iCs/>
        </w:rPr>
        <w:t>l</w:t>
      </w:r>
      <w:r w:rsidR="00957ABB" w:rsidRPr="000C5DBA">
        <w:rPr>
          <w:rFonts w:cs="Arial"/>
          <w:iCs/>
        </w:rPr>
        <w:t xml:space="preserve">ocomotive </w:t>
      </w:r>
      <w:r w:rsidR="008B0D0D" w:rsidRPr="000C5DBA">
        <w:rPr>
          <w:rFonts w:cs="Arial"/>
          <w:iCs/>
        </w:rPr>
        <w:t>emission inventory</w:t>
      </w:r>
    </w:p>
    <w:p w:rsidR="00AA3E39" w:rsidRPr="000C5DBA" w:rsidRDefault="00AA3E39" w:rsidP="00F23B9C">
      <w:pPr>
        <w:tabs>
          <w:tab w:val="left" w:pos="180"/>
          <w:tab w:val="left" w:pos="1980"/>
        </w:tabs>
        <w:ind w:left="1980" w:hanging="1800"/>
        <w:jc w:val="left"/>
        <w:rPr>
          <w:rFonts w:cs="Arial"/>
          <w:iCs/>
        </w:rPr>
      </w:pPr>
      <w:r w:rsidRPr="000C5DBA">
        <w:rPr>
          <w:rFonts w:cs="Arial"/>
          <w:iCs/>
        </w:rPr>
        <w:t>Area</w:t>
      </w:r>
      <w:r w:rsidRPr="000C5DBA">
        <w:rPr>
          <w:rFonts w:cs="Arial"/>
          <w:iCs/>
        </w:rPr>
        <w:tab/>
      </w:r>
      <w:r w:rsidR="00F941B5" w:rsidRPr="000C5DBA">
        <w:t xml:space="preserve">Houston and Dallas SIP submittals, </w:t>
      </w:r>
      <w:r w:rsidRPr="000C5DBA">
        <w:rPr>
          <w:rFonts w:cs="Arial"/>
          <w:iCs/>
        </w:rPr>
        <w:t xml:space="preserve">Economic Growth Analysis System (EGAS) 5.0 </w:t>
      </w:r>
    </w:p>
    <w:p w:rsidR="00AA3E39" w:rsidRPr="000C5DBA" w:rsidRDefault="00AA3E39" w:rsidP="00891511">
      <w:pPr>
        <w:tabs>
          <w:tab w:val="left" w:pos="180"/>
          <w:tab w:val="left" w:pos="630"/>
          <w:tab w:val="left" w:pos="1980"/>
        </w:tabs>
        <w:spacing w:line="276" w:lineRule="auto"/>
        <w:ind w:left="1980" w:hanging="1800"/>
        <w:jc w:val="left"/>
        <w:rPr>
          <w:rFonts w:cs="Arial"/>
          <w:iCs/>
        </w:rPr>
      </w:pPr>
      <w:r w:rsidRPr="000C5DBA">
        <w:rPr>
          <w:rFonts w:cs="Arial"/>
          <w:iCs/>
        </w:rPr>
        <w:t>Point</w:t>
      </w:r>
      <w:r w:rsidRPr="000C5DBA">
        <w:rPr>
          <w:rFonts w:cs="Arial"/>
          <w:iCs/>
        </w:rPr>
        <w:tab/>
      </w:r>
      <w:r w:rsidR="00F941B5" w:rsidRPr="000C5DBA">
        <w:t xml:space="preserve">Dallas SIP submittals, </w:t>
      </w:r>
      <w:r w:rsidR="007E4E73" w:rsidRPr="000C5DBA">
        <w:rPr>
          <w:rFonts w:cs="Arial"/>
          <w:iCs/>
        </w:rPr>
        <w:t>State of Texas Air Reporting System (STARS)</w:t>
      </w:r>
      <w:r w:rsidR="002F20A3" w:rsidRPr="000C5DBA">
        <w:rPr>
          <w:rStyle w:val="FootnoteReference"/>
          <w:rFonts w:cs="Arial"/>
          <w:iCs/>
        </w:rPr>
        <w:footnoteReference w:id="9"/>
      </w:r>
      <w:r w:rsidR="00F941B5" w:rsidRPr="000C5DBA">
        <w:rPr>
          <w:rFonts w:cs="Arial"/>
          <w:iCs/>
        </w:rPr>
        <w:t>,</w:t>
      </w:r>
      <w:r w:rsidR="00A176BF" w:rsidRPr="000C5DBA">
        <w:rPr>
          <w:rFonts w:cs="Arial"/>
          <w:iCs/>
        </w:rPr>
        <w:t xml:space="preserve"> local data for EGUs in the San Antonio-New Braunfels MSA (CPS Energy and San Miguel</w:t>
      </w:r>
      <w:r w:rsidR="007077B6" w:rsidRPr="000C5DBA">
        <w:rPr>
          <w:rFonts w:cs="Arial"/>
          <w:iCs/>
        </w:rPr>
        <w:t xml:space="preserve"> power plants</w:t>
      </w:r>
      <w:r w:rsidR="00A176BF" w:rsidRPr="000C5DBA">
        <w:rPr>
          <w:rFonts w:cs="Arial"/>
          <w:iCs/>
        </w:rPr>
        <w:t>) and local data for C</w:t>
      </w:r>
      <w:r w:rsidR="00957ABB">
        <w:rPr>
          <w:rFonts w:cs="Arial"/>
          <w:iCs/>
        </w:rPr>
        <w:t>c</w:t>
      </w:r>
      <w:r w:rsidR="00A176BF" w:rsidRPr="000C5DBA">
        <w:rPr>
          <w:rFonts w:cs="Arial"/>
          <w:iCs/>
        </w:rPr>
        <w:t xml:space="preserve">ement </w:t>
      </w:r>
      <w:r w:rsidR="00957ABB">
        <w:rPr>
          <w:rFonts w:cs="Arial"/>
          <w:iCs/>
        </w:rPr>
        <w:t>k</w:t>
      </w:r>
      <w:r w:rsidR="00957ABB" w:rsidRPr="000C5DBA">
        <w:rPr>
          <w:rFonts w:cs="Arial"/>
          <w:iCs/>
        </w:rPr>
        <w:t xml:space="preserve">ilns </w:t>
      </w:r>
      <w:r w:rsidR="00A176BF" w:rsidRPr="000C5DBA">
        <w:rPr>
          <w:rFonts w:cs="Arial"/>
          <w:iCs/>
        </w:rPr>
        <w:t xml:space="preserve">(Alamo Cement, Chemical Lime, Capitol Cement, TXI, </w:t>
      </w:r>
      <w:r w:rsidR="00361547" w:rsidRPr="000C5DBA">
        <w:rPr>
          <w:rFonts w:cs="Arial"/>
          <w:iCs/>
        </w:rPr>
        <w:t xml:space="preserve">and </w:t>
      </w:r>
      <w:r w:rsidR="00A176BF" w:rsidRPr="000C5DBA">
        <w:rPr>
          <w:rFonts w:cs="Arial"/>
          <w:iCs/>
        </w:rPr>
        <w:t>CEMEX</w:t>
      </w:r>
      <w:r w:rsidR="000C5DBA" w:rsidRPr="000C5DBA">
        <w:rPr>
          <w:rFonts w:cs="Arial"/>
          <w:iCs/>
        </w:rPr>
        <w:t>)</w:t>
      </w:r>
    </w:p>
    <w:p w:rsidR="00AA3E39" w:rsidRDefault="00AA3E39" w:rsidP="00F23B9C">
      <w:pPr>
        <w:tabs>
          <w:tab w:val="left" w:pos="180"/>
          <w:tab w:val="left" w:pos="630"/>
          <w:tab w:val="left" w:pos="1980"/>
        </w:tabs>
        <w:spacing w:line="276" w:lineRule="auto"/>
        <w:ind w:left="1980" w:hanging="1800"/>
        <w:jc w:val="left"/>
        <w:rPr>
          <w:iCs/>
        </w:rPr>
      </w:pPr>
      <w:r w:rsidRPr="000C5DBA">
        <w:rPr>
          <w:iCs/>
        </w:rPr>
        <w:t>On-Road</w:t>
      </w:r>
      <w:r w:rsidRPr="000C5DBA">
        <w:rPr>
          <w:iCs/>
        </w:rPr>
        <w:tab/>
      </w:r>
      <w:r w:rsidR="004100D5" w:rsidRPr="000C5DBA">
        <w:rPr>
          <w:iCs/>
        </w:rPr>
        <w:t>MO</w:t>
      </w:r>
      <w:r w:rsidR="007E4E73" w:rsidRPr="000C5DBA">
        <w:rPr>
          <w:iCs/>
        </w:rPr>
        <w:t>VES2010</w:t>
      </w:r>
      <w:r w:rsidR="00453721" w:rsidRPr="000C5DBA">
        <w:rPr>
          <w:iCs/>
        </w:rPr>
        <w:t>a</w:t>
      </w:r>
      <w:r w:rsidR="007E4E73" w:rsidRPr="000C5DBA">
        <w:rPr>
          <w:iCs/>
        </w:rPr>
        <w:t xml:space="preserve"> and the</w:t>
      </w:r>
      <w:r w:rsidR="004100D5" w:rsidRPr="000C5DBA">
        <w:rPr>
          <w:iCs/>
        </w:rPr>
        <w:t xml:space="preserve"> </w:t>
      </w:r>
      <w:r w:rsidR="007E4E73" w:rsidRPr="000C5DBA">
        <w:rPr>
          <w:iCs/>
        </w:rPr>
        <w:t xml:space="preserve">data </w:t>
      </w:r>
      <w:r w:rsidR="004100D5" w:rsidRPr="000C5DBA">
        <w:rPr>
          <w:iCs/>
        </w:rPr>
        <w:t>developed by the Texas Transportation Institute</w:t>
      </w:r>
      <w:r w:rsidR="007E4E73" w:rsidRPr="000C5DBA">
        <w:rPr>
          <w:iCs/>
        </w:rPr>
        <w:t xml:space="preserve"> (TTI)</w:t>
      </w:r>
      <w:r w:rsidR="006C3455" w:rsidRPr="000C5DBA">
        <w:rPr>
          <w:iCs/>
        </w:rPr>
        <w:t>.</w:t>
      </w:r>
      <w:r w:rsidR="006C3455" w:rsidRPr="000C5DBA">
        <w:t xml:space="preserve"> </w:t>
      </w:r>
      <w:r w:rsidR="00026FF7" w:rsidRPr="000C5DBA">
        <w:rPr>
          <w:iCs/>
        </w:rPr>
        <w:t>T</w:t>
      </w:r>
      <w:r w:rsidR="006C3455" w:rsidRPr="000C5DBA">
        <w:rPr>
          <w:iCs/>
        </w:rPr>
        <w:t>he vehicle miles traveled (VMT) estimates are based on travel demand modeling (TDM) for major metropolitan areas and the Highway Performance Monitoring System (HPMS) for rural areas</w:t>
      </w:r>
      <w:r w:rsidR="00026FF7" w:rsidRPr="000C5DBA">
        <w:rPr>
          <w:iCs/>
        </w:rPr>
        <w:t>, and l</w:t>
      </w:r>
      <w:r w:rsidR="006C3455" w:rsidRPr="000C5DBA">
        <w:rPr>
          <w:iCs/>
        </w:rPr>
        <w:t xml:space="preserve">ocal data </w:t>
      </w:r>
      <w:r w:rsidR="00026FF7" w:rsidRPr="000C5DBA">
        <w:rPr>
          <w:iCs/>
        </w:rPr>
        <w:t xml:space="preserve">are used </w:t>
      </w:r>
      <w:r w:rsidR="006C3455" w:rsidRPr="000C5DBA">
        <w:rPr>
          <w:iCs/>
        </w:rPr>
        <w:t>for E</w:t>
      </w:r>
      <w:r w:rsidR="00957ABB">
        <w:rPr>
          <w:iCs/>
        </w:rPr>
        <w:t>e</w:t>
      </w:r>
      <w:r w:rsidR="006C3455" w:rsidRPr="000C5DBA">
        <w:rPr>
          <w:iCs/>
        </w:rPr>
        <w:t xml:space="preserve">xtended </w:t>
      </w:r>
      <w:r w:rsidR="00957ABB">
        <w:rPr>
          <w:iCs/>
        </w:rPr>
        <w:t>d</w:t>
      </w:r>
      <w:r w:rsidR="00957ABB" w:rsidRPr="000C5DBA">
        <w:rPr>
          <w:iCs/>
        </w:rPr>
        <w:t xml:space="preserve">iesel </w:t>
      </w:r>
      <w:r w:rsidR="00957ABB">
        <w:rPr>
          <w:iCs/>
        </w:rPr>
        <w:t>t</w:t>
      </w:r>
      <w:r w:rsidR="00957ABB" w:rsidRPr="000C5DBA">
        <w:rPr>
          <w:iCs/>
        </w:rPr>
        <w:t xml:space="preserve">ruck </w:t>
      </w:r>
      <w:r w:rsidR="00957ABB">
        <w:rPr>
          <w:iCs/>
        </w:rPr>
        <w:t>i</w:t>
      </w:r>
      <w:r w:rsidR="00957ABB" w:rsidRPr="000C5DBA">
        <w:rPr>
          <w:iCs/>
        </w:rPr>
        <w:t>dling</w:t>
      </w:r>
      <w:r w:rsidR="006C3455" w:rsidRPr="000C5DBA">
        <w:rPr>
          <w:iCs/>
        </w:rPr>
        <w:t>.</w:t>
      </w:r>
    </w:p>
    <w:p w:rsidR="00677B28" w:rsidRDefault="00361547" w:rsidP="00F23B9C">
      <w:pPr>
        <w:tabs>
          <w:tab w:val="left" w:pos="180"/>
          <w:tab w:val="left" w:pos="630"/>
          <w:tab w:val="left" w:pos="1980"/>
        </w:tabs>
        <w:spacing w:line="276" w:lineRule="auto"/>
        <w:ind w:left="1980" w:hanging="1800"/>
        <w:jc w:val="left"/>
        <w:rPr>
          <w:iCs/>
        </w:rPr>
      </w:pPr>
      <w:r w:rsidRPr="000C5DBA">
        <w:rPr>
          <w:iCs/>
        </w:rPr>
        <w:t>Eagle Ford</w:t>
      </w:r>
      <w:r w:rsidR="007E2013" w:rsidRPr="000C5DBA">
        <w:rPr>
          <w:iCs/>
        </w:rPr>
        <w:tab/>
      </w:r>
      <w:r w:rsidR="00677B28" w:rsidRPr="000C5DBA">
        <w:rPr>
          <w:iCs/>
        </w:rPr>
        <w:t xml:space="preserve">Draft Eagle Ford Emission Inventories, </w:t>
      </w:r>
      <w:r w:rsidR="00F941B5" w:rsidRPr="000C5DBA">
        <w:rPr>
          <w:iCs/>
        </w:rPr>
        <w:t xml:space="preserve">moderate </w:t>
      </w:r>
      <w:r w:rsidR="00677B28" w:rsidRPr="000C5DBA">
        <w:rPr>
          <w:iCs/>
        </w:rPr>
        <w:t xml:space="preserve">emission projection based on projected number of drill rigs, well decline curves, </w:t>
      </w:r>
      <w:r w:rsidR="000C5DBA" w:rsidRPr="000C5DBA">
        <w:rPr>
          <w:iCs/>
        </w:rPr>
        <w:t>estimate</w:t>
      </w:r>
      <w:r w:rsidR="00957ABB">
        <w:rPr>
          <w:iCs/>
        </w:rPr>
        <w:t>d</w:t>
      </w:r>
      <w:r w:rsidR="000C5DBA" w:rsidRPr="000C5DBA">
        <w:rPr>
          <w:iCs/>
        </w:rPr>
        <w:t xml:space="preserve"> ultimate recover (EUR),</w:t>
      </w:r>
      <w:r w:rsidR="00677B28" w:rsidRPr="000C5DBA">
        <w:rPr>
          <w:iCs/>
        </w:rPr>
        <w:t xml:space="preserve"> MOVES2010b, TexN model, Tier4 standards, and other </w:t>
      </w:r>
      <w:r w:rsidR="000C5DBA" w:rsidRPr="000C5DBA">
        <w:rPr>
          <w:iCs/>
        </w:rPr>
        <w:t xml:space="preserve">emission </w:t>
      </w:r>
      <w:r w:rsidR="00F941B5" w:rsidRPr="000C5DBA">
        <w:rPr>
          <w:iCs/>
        </w:rPr>
        <w:t>controls</w:t>
      </w:r>
    </w:p>
    <w:p w:rsidR="006679E1" w:rsidRDefault="006679E1" w:rsidP="00CB2514">
      <w:pPr>
        <w:pStyle w:val="Caption"/>
        <w:spacing w:line="240" w:lineRule="auto"/>
        <w:rPr>
          <w:szCs w:val="22"/>
        </w:rPr>
      </w:pPr>
    </w:p>
    <w:p w:rsidR="00B82151" w:rsidRDefault="003A105C">
      <w:pPr>
        <w:spacing w:line="240" w:lineRule="auto"/>
        <w:jc w:val="left"/>
        <w:rPr>
          <w:highlight w:val="lightGray"/>
        </w:rPr>
        <w:sectPr w:rsidR="00B82151" w:rsidSect="00B67A6B">
          <w:footerReference w:type="default" r:id="rId17"/>
          <w:pgSz w:w="12240" w:h="15840"/>
          <w:pgMar w:top="1440" w:right="1440" w:bottom="1440" w:left="1440" w:header="720" w:footer="720" w:gutter="0"/>
          <w:pgNumType w:start="1" w:chapStyle="1"/>
          <w:cols w:space="720"/>
          <w:docGrid w:linePitch="299"/>
        </w:sectPr>
      </w:pPr>
      <w:r>
        <w:rPr>
          <w:highlight w:val="lightGray"/>
        </w:rPr>
        <w:br w:type="page"/>
      </w:r>
    </w:p>
    <w:p w:rsidR="003A105C" w:rsidRDefault="003A105C">
      <w:pPr>
        <w:spacing w:line="240" w:lineRule="auto"/>
        <w:jc w:val="left"/>
        <w:rPr>
          <w:b/>
          <w:kern w:val="28"/>
          <w:sz w:val="24"/>
          <w:highlight w:val="lightGray"/>
        </w:rPr>
      </w:pPr>
    </w:p>
    <w:p w:rsidR="00AA3E39" w:rsidRPr="00C73102" w:rsidRDefault="00B6383E" w:rsidP="003A105C">
      <w:pPr>
        <w:pStyle w:val="Heading1"/>
      </w:pPr>
      <w:bookmarkStart w:id="13" w:name="_Toc367805835"/>
      <w:r w:rsidRPr="00C73102">
        <w:t xml:space="preserve">Non-road </w:t>
      </w:r>
      <w:r w:rsidR="00266FF1" w:rsidRPr="00C73102">
        <w:t xml:space="preserve">Source </w:t>
      </w:r>
      <w:r w:rsidRPr="00C73102">
        <w:t>Emissions</w:t>
      </w:r>
      <w:bookmarkEnd w:id="13"/>
    </w:p>
    <w:p w:rsidR="00C733CC" w:rsidRPr="00C73102" w:rsidRDefault="00241E4A" w:rsidP="00DB0B94">
      <w:pPr>
        <w:pStyle w:val="BodyText"/>
      </w:pPr>
      <w:r w:rsidRPr="00C73102">
        <w:t xml:space="preserve">Non-road </w:t>
      </w:r>
      <w:r w:rsidR="00725A00" w:rsidRPr="00C73102">
        <w:t xml:space="preserve">emission </w:t>
      </w:r>
      <w:r w:rsidRPr="00C73102">
        <w:t>source</w:t>
      </w:r>
      <w:r w:rsidR="00957ABB">
        <w:t>s</w:t>
      </w:r>
      <w:r w:rsidR="00AA3E39" w:rsidRPr="00C73102">
        <w:t xml:space="preserve"> cover a wide range of mobile and stationary equipment.  </w:t>
      </w:r>
      <w:r w:rsidR="00D918A3">
        <w:t>Unlike on-road vehicles, n</w:t>
      </w:r>
      <w:r w:rsidR="00AA3E39" w:rsidRPr="00C73102">
        <w:t xml:space="preserve">on-road” </w:t>
      </w:r>
      <w:r w:rsidR="00BB3E0D" w:rsidRPr="00C73102">
        <w:t xml:space="preserve">equipment </w:t>
      </w:r>
      <w:r w:rsidR="005368C8">
        <w:t xml:space="preserve">sources </w:t>
      </w:r>
      <w:r w:rsidR="00BB3E0D" w:rsidRPr="00C73102">
        <w:t xml:space="preserve">are not registered for on-road operation and </w:t>
      </w:r>
      <w:r w:rsidR="00D918A3">
        <w:t>include</w:t>
      </w:r>
      <w:r w:rsidR="00D918A3" w:rsidRPr="00C73102">
        <w:t xml:space="preserve"> </w:t>
      </w:r>
      <w:r w:rsidR="00AA3E39" w:rsidRPr="00C73102">
        <w:t>farming, quarry, industrial, lawn and garden, commercial, and construction equipment</w:t>
      </w:r>
      <w:r w:rsidR="00BB3E0D" w:rsidRPr="00C73102">
        <w:t>.</w:t>
      </w:r>
      <w:r w:rsidR="00AA3E39" w:rsidRPr="00C73102">
        <w:t xml:space="preserve"> </w:t>
      </w:r>
      <w:r w:rsidR="00C73102" w:rsidRPr="00C73102">
        <w:t xml:space="preserve"> </w:t>
      </w:r>
      <w:r w:rsidR="001E2279" w:rsidRPr="00C73102">
        <w:t>This category does not include</w:t>
      </w:r>
      <w:r w:rsidR="00AA3E39" w:rsidRPr="00C73102">
        <w:t xml:space="preserve"> </w:t>
      </w:r>
      <w:r w:rsidR="004D39FB" w:rsidRPr="00C73102">
        <w:t>commercial marine vessels</w:t>
      </w:r>
      <w:r w:rsidR="00AA3E39" w:rsidRPr="00C73102">
        <w:t xml:space="preserve">, railroad locomotives, </w:t>
      </w:r>
      <w:r w:rsidR="004D39FB" w:rsidRPr="00C73102">
        <w:t>and aircraft</w:t>
      </w:r>
      <w:r w:rsidR="00AA3E39" w:rsidRPr="00C73102">
        <w:t>.</w:t>
      </w:r>
      <w:r w:rsidR="001E2279" w:rsidRPr="00C73102">
        <w:t xml:space="preserve"> </w:t>
      </w:r>
      <w:r w:rsidR="00C73102" w:rsidRPr="00C73102">
        <w:t xml:space="preserve"> </w:t>
      </w:r>
      <w:r w:rsidR="00BB44C0">
        <w:t xml:space="preserve"> T</w:t>
      </w:r>
      <w:r w:rsidR="00D918A3">
        <w:t>hese</w:t>
      </w:r>
      <w:r w:rsidR="001E2279" w:rsidRPr="00C73102">
        <w:t xml:space="preserve"> </w:t>
      </w:r>
      <w:r w:rsidR="00DE6B6A">
        <w:t xml:space="preserve">types of </w:t>
      </w:r>
      <w:r w:rsidR="001E2279" w:rsidRPr="00C73102">
        <w:t xml:space="preserve">equipment are discussed under </w:t>
      </w:r>
      <w:r w:rsidR="005368C8">
        <w:t xml:space="preserve">the section on </w:t>
      </w:r>
      <w:r w:rsidR="001E2279" w:rsidRPr="00C73102">
        <w:t>“off-road” equipment.</w:t>
      </w:r>
      <w:r w:rsidR="00DB0B94" w:rsidRPr="00C73102">
        <w:t xml:space="preserve"> </w:t>
      </w:r>
      <w:r w:rsidR="00C73102" w:rsidRPr="00C73102">
        <w:t xml:space="preserve"> </w:t>
      </w:r>
      <w:r w:rsidR="00DB0B94" w:rsidRPr="00C73102">
        <w:t>The primary non-roa</w:t>
      </w:r>
      <w:r w:rsidR="006F3337">
        <w:t>d equipment categories include:</w:t>
      </w:r>
    </w:p>
    <w:p w:rsidR="00DB0B94" w:rsidRPr="00C73102" w:rsidRDefault="00DB0B94" w:rsidP="006F3337">
      <w:pPr>
        <w:pStyle w:val="ListParagraph"/>
        <w:numPr>
          <w:ilvl w:val="0"/>
          <w:numId w:val="8"/>
        </w:numPr>
        <w:ind w:left="720"/>
      </w:pPr>
      <w:r w:rsidRPr="00C73102">
        <w:t>Recreational Vehicles (ATVs, off-highway motorcycles)</w:t>
      </w:r>
    </w:p>
    <w:p w:rsidR="00DB0B94" w:rsidRPr="00C73102" w:rsidRDefault="00DB0B94" w:rsidP="006F3337">
      <w:pPr>
        <w:pStyle w:val="ListParagraph"/>
        <w:numPr>
          <w:ilvl w:val="0"/>
          <w:numId w:val="8"/>
        </w:numPr>
        <w:ind w:left="720"/>
      </w:pPr>
      <w:r w:rsidRPr="00C73102">
        <w:t>Agricultural</w:t>
      </w:r>
    </w:p>
    <w:p w:rsidR="00DB0B94" w:rsidRPr="00C73102" w:rsidRDefault="00DB0B94" w:rsidP="006F3337">
      <w:pPr>
        <w:pStyle w:val="ListParagraph"/>
        <w:numPr>
          <w:ilvl w:val="0"/>
          <w:numId w:val="8"/>
        </w:numPr>
        <w:ind w:left="720"/>
      </w:pPr>
      <w:r w:rsidRPr="00C73102">
        <w:t>Construction/Mining</w:t>
      </w:r>
      <w:r w:rsidR="009577E5" w:rsidRPr="00C73102">
        <w:t>/landfills</w:t>
      </w:r>
    </w:p>
    <w:p w:rsidR="00F941B5" w:rsidRPr="00C73102" w:rsidRDefault="00DB0B94" w:rsidP="006F3337">
      <w:pPr>
        <w:pStyle w:val="ListParagraph"/>
        <w:numPr>
          <w:ilvl w:val="0"/>
          <w:numId w:val="8"/>
        </w:numPr>
        <w:ind w:left="720"/>
      </w:pPr>
      <w:r w:rsidRPr="00C73102">
        <w:t>Commercial (e.g., warehouse forklifts)</w:t>
      </w:r>
      <w:r w:rsidR="00F941B5" w:rsidRPr="00C73102">
        <w:t xml:space="preserve"> </w:t>
      </w:r>
    </w:p>
    <w:p w:rsidR="00DB0B94" w:rsidRPr="00C73102" w:rsidRDefault="00F941B5" w:rsidP="006F3337">
      <w:pPr>
        <w:pStyle w:val="ListParagraph"/>
        <w:numPr>
          <w:ilvl w:val="0"/>
          <w:numId w:val="8"/>
        </w:numPr>
        <w:ind w:left="720"/>
      </w:pPr>
      <w:r w:rsidRPr="00C73102">
        <w:t>Industrial</w:t>
      </w:r>
    </w:p>
    <w:p w:rsidR="00DB0B94" w:rsidRPr="00C73102" w:rsidRDefault="00DB0B94" w:rsidP="006F3337">
      <w:pPr>
        <w:pStyle w:val="ListParagraph"/>
        <w:numPr>
          <w:ilvl w:val="0"/>
          <w:numId w:val="8"/>
        </w:numPr>
        <w:ind w:left="720"/>
      </w:pPr>
      <w:r w:rsidRPr="00C73102">
        <w:t>Lawn and Garden (commercial and residential)</w:t>
      </w:r>
    </w:p>
    <w:p w:rsidR="00DB0B94" w:rsidRPr="00C73102" w:rsidRDefault="00DB0B94" w:rsidP="006F3337">
      <w:pPr>
        <w:pStyle w:val="ListParagraph"/>
        <w:numPr>
          <w:ilvl w:val="0"/>
          <w:numId w:val="8"/>
        </w:numPr>
        <w:ind w:left="720"/>
      </w:pPr>
      <w:r w:rsidRPr="00C73102">
        <w:t>Recreational Marine Engines</w:t>
      </w:r>
    </w:p>
    <w:p w:rsidR="00DB0B94" w:rsidRPr="00C73102" w:rsidRDefault="00DB0B94" w:rsidP="006F3337">
      <w:pPr>
        <w:pStyle w:val="ListParagraph"/>
        <w:numPr>
          <w:ilvl w:val="0"/>
          <w:numId w:val="8"/>
        </w:numPr>
        <w:ind w:left="720"/>
      </w:pPr>
      <w:r w:rsidRPr="00C73102">
        <w:t>Airport Ground Support Equipment</w:t>
      </w:r>
    </w:p>
    <w:p w:rsidR="00DB0B94" w:rsidRPr="00C73102" w:rsidRDefault="00DB0B94" w:rsidP="006F3337">
      <w:pPr>
        <w:pStyle w:val="ListParagraph"/>
        <w:numPr>
          <w:ilvl w:val="0"/>
          <w:numId w:val="8"/>
        </w:numPr>
        <w:ind w:left="720"/>
      </w:pPr>
      <w:r w:rsidRPr="00C73102">
        <w:t>Railway Maintenance</w:t>
      </w:r>
    </w:p>
    <w:p w:rsidR="00E6389F" w:rsidRPr="00C73102" w:rsidRDefault="00E6389F" w:rsidP="006F3337">
      <w:pPr>
        <w:pStyle w:val="ListParagraph"/>
        <w:numPr>
          <w:ilvl w:val="0"/>
          <w:numId w:val="8"/>
        </w:numPr>
        <w:ind w:left="720"/>
      </w:pPr>
      <w:r w:rsidRPr="00C73102">
        <w:t>Drilling Rigs</w:t>
      </w:r>
    </w:p>
    <w:p w:rsidR="00AA3E39" w:rsidRDefault="00AA3E39">
      <w:pPr>
        <w:pStyle w:val="BodyTextIndent"/>
        <w:tabs>
          <w:tab w:val="clear" w:pos="360"/>
        </w:tabs>
        <w:ind w:left="0"/>
      </w:pPr>
    </w:p>
    <w:p w:rsidR="00E6389F" w:rsidRPr="008E6205" w:rsidRDefault="00AA3E39" w:rsidP="00600D23">
      <w:pPr>
        <w:pStyle w:val="Heading2"/>
        <w:jc w:val="left"/>
      </w:pPr>
      <w:bookmarkStart w:id="14" w:name="_Toc367805836"/>
      <w:r w:rsidRPr="008E6205">
        <w:t xml:space="preserve">Non-road </w:t>
      </w:r>
      <w:r w:rsidR="00DD2856" w:rsidRPr="008E6205">
        <w:t xml:space="preserve">Equipment </w:t>
      </w:r>
      <w:r w:rsidRPr="008E6205">
        <w:t>Emissions</w:t>
      </w:r>
      <w:r w:rsidR="00CA4D25" w:rsidRPr="008E6205">
        <w:t xml:space="preserve"> Projection</w:t>
      </w:r>
      <w:bookmarkEnd w:id="14"/>
    </w:p>
    <w:p w:rsidR="007C6C6D" w:rsidRDefault="00E6389F" w:rsidP="00B560D4">
      <w:pPr>
        <w:pStyle w:val="BodyText"/>
      </w:pPr>
      <w:r w:rsidRPr="00C5317F">
        <w:t xml:space="preserve">Apart from drilling rigs, </w:t>
      </w:r>
      <w:r w:rsidR="00772041">
        <w:t xml:space="preserve">the </w:t>
      </w:r>
      <w:r w:rsidR="00772041" w:rsidRPr="00C5317F">
        <w:t>TexN model</w:t>
      </w:r>
      <w:r w:rsidR="00772041">
        <w:t>,</w:t>
      </w:r>
      <w:r w:rsidR="00772041" w:rsidRPr="00C5317F">
        <w:t xml:space="preserve"> which mimics the EPA's NONROAD2008a model,</w:t>
      </w:r>
      <w:r w:rsidR="00772041" w:rsidRPr="00C5317F">
        <w:rPr>
          <w:vertAlign w:val="superscript"/>
        </w:rPr>
        <w:footnoteReference w:id="10"/>
      </w:r>
      <w:r w:rsidR="00772041" w:rsidRPr="00C5317F">
        <w:t xml:space="preserve">  was used </w:t>
      </w:r>
      <w:r w:rsidR="00772041">
        <w:t>to estimate</w:t>
      </w:r>
      <w:r w:rsidR="00885F54" w:rsidRPr="00C5317F">
        <w:t xml:space="preserve"> </w:t>
      </w:r>
      <w:r w:rsidR="00AA3E39" w:rsidRPr="00C5317F">
        <w:t>20</w:t>
      </w:r>
      <w:r w:rsidR="00C733CC" w:rsidRPr="00C5317F">
        <w:t>23</w:t>
      </w:r>
      <w:r w:rsidR="00AA3E39" w:rsidRPr="00C5317F">
        <w:t xml:space="preserve"> </w:t>
      </w:r>
      <w:r w:rsidRPr="00C5317F">
        <w:t xml:space="preserve">emissions </w:t>
      </w:r>
      <w:r w:rsidR="00885F54" w:rsidRPr="00C5317F">
        <w:t>from all</w:t>
      </w:r>
      <w:r w:rsidRPr="00C5317F">
        <w:t xml:space="preserve"> </w:t>
      </w:r>
      <w:r w:rsidR="00AA3E39" w:rsidRPr="00C5317F">
        <w:t xml:space="preserve">non-road </w:t>
      </w:r>
      <w:r w:rsidR="00DD2856" w:rsidRPr="00C5317F">
        <w:t>equipment</w:t>
      </w:r>
      <w:r w:rsidR="00772041">
        <w:t>.</w:t>
      </w:r>
      <w:r w:rsidR="00C733CC" w:rsidRPr="00C5317F">
        <w:t xml:space="preserve"> </w:t>
      </w:r>
      <w:r w:rsidR="00772041">
        <w:t xml:space="preserve"> </w:t>
      </w:r>
      <w:r w:rsidR="006F3337">
        <w:t>E</w:t>
      </w:r>
      <w:r w:rsidR="001B7E6C" w:rsidRPr="00C5317F">
        <w:t>mission growth</w:t>
      </w:r>
      <w:r w:rsidR="00772041">
        <w:t xml:space="preserve"> rates</w:t>
      </w:r>
      <w:r w:rsidR="004D074B" w:rsidRPr="00C5317F">
        <w:t>,</w:t>
      </w:r>
      <w:r w:rsidR="001B7E6C" w:rsidRPr="00C5317F">
        <w:t xml:space="preserve"> from 2018 to 2023</w:t>
      </w:r>
      <w:r w:rsidR="004D074B" w:rsidRPr="00C5317F">
        <w:t>,</w:t>
      </w:r>
      <w:r w:rsidR="001B7E6C" w:rsidRPr="00C5317F">
        <w:t xml:space="preserve"> were determine</w:t>
      </w:r>
      <w:r w:rsidR="00441A0B" w:rsidRPr="00C5317F">
        <w:t>d</w:t>
      </w:r>
      <w:r w:rsidR="001B7E6C" w:rsidRPr="00C5317F">
        <w:t xml:space="preserve"> by comparing the TexN model’s </w:t>
      </w:r>
      <w:r w:rsidR="000F146D" w:rsidRPr="00C5317F">
        <w:t xml:space="preserve">emissions </w:t>
      </w:r>
      <w:r w:rsidR="001B7E6C" w:rsidRPr="00C5317F">
        <w:t xml:space="preserve">output files, </w:t>
      </w:r>
      <w:r w:rsidR="00885F54" w:rsidRPr="00C5317F">
        <w:t>and then</w:t>
      </w:r>
      <w:r w:rsidR="001B7E6C" w:rsidRPr="00C5317F">
        <w:t xml:space="preserve"> these rates were applied to the </w:t>
      </w:r>
      <w:r w:rsidR="00885F54" w:rsidRPr="00C5317F">
        <w:t xml:space="preserve">2018 </w:t>
      </w:r>
      <w:r w:rsidR="00095F13" w:rsidRPr="00C5317F">
        <w:t xml:space="preserve">photochemical model’s </w:t>
      </w:r>
      <w:r w:rsidR="001B7E6C" w:rsidRPr="00C5317F">
        <w:t>emission</w:t>
      </w:r>
      <w:r w:rsidR="004D074B" w:rsidRPr="00C5317F">
        <w:t xml:space="preserve"> data</w:t>
      </w:r>
      <w:r w:rsidR="001B7E6C" w:rsidRPr="00C5317F">
        <w:t xml:space="preserve"> </w:t>
      </w:r>
      <w:r w:rsidR="00772041">
        <w:t>by</w:t>
      </w:r>
      <w:r w:rsidR="00441A0B" w:rsidRPr="00C5317F">
        <w:t xml:space="preserve"> equipment type</w:t>
      </w:r>
      <w:r w:rsidR="001B7E6C" w:rsidRPr="00C5317F">
        <w:t>.</w:t>
      </w:r>
      <w:r w:rsidR="00C5317F" w:rsidRPr="00C5317F">
        <w:t xml:space="preserve"> </w:t>
      </w:r>
      <w:r w:rsidR="001B7E6C" w:rsidRPr="00C5317F">
        <w:t xml:space="preserve"> </w:t>
      </w:r>
      <w:r w:rsidR="00FF6C40" w:rsidRPr="00FF6C40">
        <w:rPr>
          <w:color w:val="000000"/>
        </w:rPr>
        <w:t>The “Texas NONROAD Model (TexN) provides emissions estimates for a large number of non-road equipment categories operating in Texas.</w:t>
      </w:r>
      <w:r w:rsidR="00FF6C40">
        <w:rPr>
          <w:color w:val="000000"/>
        </w:rPr>
        <w:t>”</w:t>
      </w:r>
      <w:r w:rsidR="00FF6C40" w:rsidRPr="00FF6C40">
        <w:rPr>
          <w:color w:val="000000"/>
          <w:vertAlign w:val="superscript"/>
        </w:rPr>
        <w:footnoteReference w:id="11"/>
      </w:r>
      <w:r w:rsidR="00FF6C40" w:rsidRPr="00FF6C40">
        <w:rPr>
          <w:color w:val="000000"/>
        </w:rPr>
        <w:t xml:space="preserve">  “The TexN model incorporates the unmodified NONROAD2005 model to generate its core emission estimates, utilizing region-specific adjustment factors in order to refine the NONROAD outputs for Texas. The model also incorporates geographic and equipment-specific improvements to the NONROAD model, reflecting the efforts of numerous TCEQ studies.”</w:t>
      </w:r>
      <w:r w:rsidR="00FF6C40" w:rsidRPr="00FF6C40">
        <w:rPr>
          <w:rFonts w:eastAsiaTheme="majorEastAsia"/>
          <w:color w:val="000000"/>
          <w:vertAlign w:val="superscript"/>
        </w:rPr>
        <w:footnoteReference w:id="12"/>
      </w:r>
    </w:p>
    <w:p w:rsidR="007C6C6D" w:rsidRDefault="007C6C6D" w:rsidP="00B560D4">
      <w:pPr>
        <w:pStyle w:val="BodyText"/>
      </w:pPr>
    </w:p>
    <w:p w:rsidR="007C6C6D" w:rsidRPr="007C6C6D" w:rsidRDefault="00885F54" w:rsidP="007C6C6D">
      <w:pPr>
        <w:rPr>
          <w:szCs w:val="24"/>
        </w:rPr>
      </w:pPr>
      <w:r w:rsidRPr="00C5317F">
        <w:t xml:space="preserve">The </w:t>
      </w:r>
      <w:r w:rsidR="00C733CC" w:rsidRPr="00C5317F">
        <w:t>TexN model</w:t>
      </w:r>
      <w:r w:rsidR="00AA3E39" w:rsidRPr="00C5317F">
        <w:t xml:space="preserve"> accounts for several </w:t>
      </w:r>
      <w:r w:rsidR="000F2307" w:rsidRPr="00C5317F">
        <w:t xml:space="preserve">future </w:t>
      </w:r>
      <w:r w:rsidR="00AA3E39" w:rsidRPr="00C5317F">
        <w:t xml:space="preserve">federal programs that </w:t>
      </w:r>
      <w:r w:rsidR="000F2307" w:rsidRPr="00C5317F">
        <w:t>set tighter</w:t>
      </w:r>
      <w:r w:rsidR="00AA3E39" w:rsidRPr="00C5317F">
        <w:t xml:space="preserve"> emissions </w:t>
      </w:r>
      <w:r w:rsidR="000F2307" w:rsidRPr="00C5317F">
        <w:t xml:space="preserve">standards for </w:t>
      </w:r>
      <w:r w:rsidR="00AA3E39" w:rsidRPr="00C5317F">
        <w:t xml:space="preserve">off-road equipment based on type of </w:t>
      </w:r>
      <w:r w:rsidR="000F2307" w:rsidRPr="00C5317F">
        <w:t>equipment, fuel, and</w:t>
      </w:r>
      <w:r w:rsidR="00AA3E39" w:rsidRPr="00C5317F">
        <w:t xml:space="preserve"> </w:t>
      </w:r>
      <w:r w:rsidR="00772041">
        <w:t>horse</w:t>
      </w:r>
      <w:r w:rsidR="000F2307" w:rsidRPr="00C5317F">
        <w:t>power</w:t>
      </w:r>
      <w:r w:rsidR="00AA3E39" w:rsidRPr="00C5317F">
        <w:t xml:space="preserve">.  The federal programs include: Standards for Compression-ignition Vehicles and Equipment, Standards for Spark-ignition Off-road Vehicles and Equipment, </w:t>
      </w:r>
      <w:r w:rsidR="00B560D4" w:rsidRPr="00C5317F">
        <w:t xml:space="preserve">Tier 1 to Tier 4 </w:t>
      </w:r>
      <w:r w:rsidR="00AA3E39" w:rsidRPr="00C5317F">
        <w:t>Heavy-duty Diesel Equipment, Recreational Marine Standards, and Lawn and Garden Equipment standards</w:t>
      </w:r>
      <w:r w:rsidR="00C733CC" w:rsidRPr="00C5317F">
        <w:rPr>
          <w:vertAlign w:val="superscript"/>
        </w:rPr>
        <w:footnoteReference w:id="13"/>
      </w:r>
      <w:r w:rsidR="00AA3E39" w:rsidRPr="00C5317F">
        <w:t>.</w:t>
      </w:r>
      <w:r w:rsidR="00D541C2" w:rsidRPr="00C5317F">
        <w:t xml:space="preserve"> </w:t>
      </w:r>
      <w:r w:rsidR="00C5317F" w:rsidRPr="00C5317F">
        <w:t xml:space="preserve"> </w:t>
      </w:r>
      <w:r w:rsidR="00B560D4" w:rsidRPr="00C5317F">
        <w:t xml:space="preserve">Also, </w:t>
      </w:r>
      <w:r w:rsidR="005368C8">
        <w:t xml:space="preserve">the requirements established by the </w:t>
      </w:r>
      <w:r w:rsidR="00B560D4" w:rsidRPr="00C5317F">
        <w:t xml:space="preserve">Texas Low Emission Diesel (TxLED) program, small </w:t>
      </w:r>
      <w:r w:rsidR="00772041">
        <w:t>m</w:t>
      </w:r>
      <w:r w:rsidR="00B560D4" w:rsidRPr="00C5317F">
        <w:t>arine rule, and reformulated gasoline were included.</w:t>
      </w:r>
      <w:r w:rsidR="007C6C6D" w:rsidRPr="007C6C6D">
        <w:rPr>
          <w:szCs w:val="24"/>
        </w:rPr>
        <w:t xml:space="preserve"> </w:t>
      </w:r>
      <w:r w:rsidR="007C6C6D">
        <w:rPr>
          <w:szCs w:val="24"/>
        </w:rPr>
        <w:t xml:space="preserve"> </w:t>
      </w:r>
      <w:r w:rsidR="007C6C6D" w:rsidRPr="007C6C6D">
        <w:rPr>
          <w:szCs w:val="24"/>
        </w:rPr>
        <w:t>According to TCEQ, “TxLED requirements are intended to result in reductions in NO</w:t>
      </w:r>
      <w:r w:rsidR="007C6C6D" w:rsidRPr="007C6C6D">
        <w:rPr>
          <w:szCs w:val="24"/>
          <w:vertAlign w:val="subscript"/>
        </w:rPr>
        <w:t>X</w:t>
      </w:r>
      <w:r w:rsidR="007C6C6D" w:rsidRPr="007C6C6D">
        <w:rPr>
          <w:szCs w:val="24"/>
        </w:rPr>
        <w:t xml:space="preserve"> emissions from diesel engines.  Currently, reduction factors of 5.7% (0.057) for on-road use and 7.0% (0.07) for non-road use have been accepted as a NO</w:t>
      </w:r>
      <w:r w:rsidR="007C6C6D" w:rsidRPr="007C6C6D">
        <w:rPr>
          <w:szCs w:val="24"/>
          <w:vertAlign w:val="subscript"/>
        </w:rPr>
        <w:t>X</w:t>
      </w:r>
      <w:r w:rsidR="007C6C6D" w:rsidRPr="007C6C6D">
        <w:rPr>
          <w:szCs w:val="24"/>
        </w:rPr>
        <w:t xml:space="preserve"> reduction estimate resulting from use of TxLED fuel.  However, this reduction estimate is subject to change, based on the standards accepted by the EPA for use in the Texas State Implementation Plan (SIP).”</w:t>
      </w:r>
      <w:r w:rsidR="007C6C6D" w:rsidRPr="007C6C6D">
        <w:rPr>
          <w:szCs w:val="24"/>
          <w:vertAlign w:val="superscript"/>
        </w:rPr>
        <w:footnoteReference w:id="14"/>
      </w:r>
    </w:p>
    <w:p w:rsidR="00885F54" w:rsidRPr="00C5317F" w:rsidRDefault="00885F54" w:rsidP="00E21A45">
      <w:pPr>
        <w:pStyle w:val="BodyText"/>
        <w:jc w:val="left"/>
      </w:pPr>
    </w:p>
    <w:p w:rsidR="00455256" w:rsidRPr="00C5317F" w:rsidRDefault="00E21A45" w:rsidP="00E21A45">
      <w:pPr>
        <w:pStyle w:val="BodyText"/>
        <w:jc w:val="left"/>
      </w:pPr>
      <w:r w:rsidRPr="00C5317F">
        <w:t xml:space="preserve">The TexN </w:t>
      </w:r>
      <w:r w:rsidR="00A66DB9" w:rsidRPr="00C5317F">
        <w:t>m</w:t>
      </w:r>
      <w:r w:rsidRPr="00C5317F">
        <w:t xml:space="preserve">odel run specifications </w:t>
      </w:r>
      <w:r w:rsidR="00CF75FA" w:rsidRPr="00C5317F">
        <w:t>used to project emissions</w:t>
      </w:r>
      <w:r w:rsidR="000F2307" w:rsidRPr="00C5317F">
        <w:t xml:space="preserve"> </w:t>
      </w:r>
      <w:r w:rsidR="006F3337">
        <w:t>were:</w:t>
      </w:r>
    </w:p>
    <w:p w:rsidR="00E21A45" w:rsidRPr="00C5317F" w:rsidRDefault="00E21A45" w:rsidP="00441A0B">
      <w:pPr>
        <w:pStyle w:val="BodyText"/>
        <w:numPr>
          <w:ilvl w:val="0"/>
          <w:numId w:val="21"/>
        </w:numPr>
        <w:spacing w:line="240" w:lineRule="auto"/>
        <w:jc w:val="left"/>
      </w:pPr>
      <w:r w:rsidRPr="00C5317F">
        <w:t xml:space="preserve">Analysis Year </w:t>
      </w:r>
      <w:r w:rsidRPr="00C5317F">
        <w:tab/>
      </w:r>
      <w:r w:rsidRPr="00C5317F">
        <w:tab/>
      </w:r>
      <w:r w:rsidRPr="00C5317F">
        <w:tab/>
        <w:t xml:space="preserve">= </w:t>
      </w:r>
      <w:r w:rsidR="006F3337">
        <w:t xml:space="preserve">2006, 2012, </w:t>
      </w:r>
      <w:r w:rsidRPr="00C5317F">
        <w:t>20</w:t>
      </w:r>
      <w:r w:rsidR="00F963E9" w:rsidRPr="00C5317F">
        <w:t>18 and 2023</w:t>
      </w:r>
    </w:p>
    <w:p w:rsidR="00441A0B" w:rsidRPr="00C5317F" w:rsidRDefault="00F963E9" w:rsidP="00441A0B">
      <w:pPr>
        <w:pStyle w:val="ListParagraph"/>
        <w:numPr>
          <w:ilvl w:val="0"/>
          <w:numId w:val="21"/>
        </w:numPr>
        <w:spacing w:line="240" w:lineRule="auto"/>
        <w:jc w:val="left"/>
      </w:pPr>
      <w:r w:rsidRPr="00C5317F">
        <w:t>Max Tech. Year</w:t>
      </w:r>
      <w:r w:rsidRPr="00C5317F">
        <w:tab/>
      </w:r>
      <w:r w:rsidRPr="00C5317F">
        <w:tab/>
        <w:t xml:space="preserve">= </w:t>
      </w:r>
      <w:r w:rsidR="006F3337">
        <w:t xml:space="preserve">2006, 2012, </w:t>
      </w:r>
      <w:r w:rsidRPr="00C5317F">
        <w:t>2018 and 2023</w:t>
      </w:r>
    </w:p>
    <w:p w:rsidR="00E21A45" w:rsidRPr="00C5317F" w:rsidRDefault="00E21A45" w:rsidP="00441A0B">
      <w:pPr>
        <w:pStyle w:val="ListParagraph"/>
        <w:numPr>
          <w:ilvl w:val="0"/>
          <w:numId w:val="21"/>
        </w:numPr>
        <w:spacing w:line="240" w:lineRule="auto"/>
        <w:jc w:val="left"/>
      </w:pPr>
      <w:r w:rsidRPr="00C5317F">
        <w:t>Met Year</w:t>
      </w:r>
      <w:r w:rsidRPr="00C5317F">
        <w:tab/>
      </w:r>
      <w:r w:rsidRPr="00C5317F">
        <w:tab/>
      </w:r>
      <w:r w:rsidRPr="00C5317F">
        <w:tab/>
        <w:t>= Typical Year</w:t>
      </w:r>
    </w:p>
    <w:p w:rsidR="00441A0B" w:rsidRPr="00C5317F" w:rsidRDefault="00441A0B" w:rsidP="00441A0B">
      <w:pPr>
        <w:pStyle w:val="ListParagraph"/>
        <w:numPr>
          <w:ilvl w:val="0"/>
          <w:numId w:val="21"/>
        </w:numPr>
        <w:tabs>
          <w:tab w:val="left" w:pos="567"/>
        </w:tabs>
        <w:spacing w:line="240" w:lineRule="auto"/>
        <w:jc w:val="left"/>
      </w:pPr>
      <w:r w:rsidRPr="00C5317F">
        <w:tab/>
      </w:r>
      <w:r w:rsidR="00563E0E" w:rsidRPr="00C5317F">
        <w:t>Period</w:t>
      </w:r>
      <w:r w:rsidR="00563E0E" w:rsidRPr="00C5317F">
        <w:tab/>
      </w:r>
      <w:r w:rsidR="00563E0E" w:rsidRPr="00C5317F">
        <w:tab/>
      </w:r>
      <w:r w:rsidR="00563E0E" w:rsidRPr="00C5317F">
        <w:tab/>
      </w:r>
      <w:r w:rsidR="00563E0E" w:rsidRPr="00C5317F">
        <w:tab/>
        <w:t>= Ozone season day</w:t>
      </w:r>
    </w:p>
    <w:p w:rsidR="00563E0E" w:rsidRPr="00C5317F" w:rsidRDefault="00441A0B" w:rsidP="00441A0B">
      <w:pPr>
        <w:pStyle w:val="ListParagraph"/>
        <w:numPr>
          <w:ilvl w:val="0"/>
          <w:numId w:val="21"/>
        </w:numPr>
        <w:tabs>
          <w:tab w:val="left" w:pos="567"/>
        </w:tabs>
        <w:spacing w:line="240" w:lineRule="auto"/>
        <w:jc w:val="left"/>
      </w:pPr>
      <w:r w:rsidRPr="00C5317F">
        <w:tab/>
      </w:r>
      <w:r w:rsidR="00563E0E" w:rsidRPr="00C5317F">
        <w:t>Summation Type</w:t>
      </w:r>
      <w:r w:rsidR="00563E0E" w:rsidRPr="00C5317F">
        <w:tab/>
      </w:r>
      <w:r w:rsidR="00563E0E" w:rsidRPr="00C5317F">
        <w:tab/>
        <w:t xml:space="preserve">= Typical weekday </w:t>
      </w:r>
      <w:r w:rsidR="00A97785" w:rsidRPr="00C5317F">
        <w:t>for summer</w:t>
      </w:r>
    </w:p>
    <w:p w:rsidR="00E21A45" w:rsidRPr="00C5317F" w:rsidRDefault="00E21A45" w:rsidP="00441A0B">
      <w:pPr>
        <w:pStyle w:val="BodyText"/>
        <w:numPr>
          <w:ilvl w:val="0"/>
          <w:numId w:val="21"/>
        </w:numPr>
        <w:spacing w:line="240" w:lineRule="auto"/>
        <w:jc w:val="left"/>
      </w:pPr>
      <w:r w:rsidRPr="00C5317F">
        <w:t>Post Processing Adjustments</w:t>
      </w:r>
      <w:r w:rsidRPr="00C5317F">
        <w:tab/>
        <w:t xml:space="preserve">= </w:t>
      </w:r>
      <w:r w:rsidR="00BD173A" w:rsidRPr="00C5317F">
        <w:t>All including TxLED</w:t>
      </w:r>
    </w:p>
    <w:p w:rsidR="00E21A45" w:rsidRPr="00C5317F" w:rsidRDefault="00E21A45" w:rsidP="00441A0B">
      <w:pPr>
        <w:pStyle w:val="BodyText"/>
        <w:numPr>
          <w:ilvl w:val="0"/>
          <w:numId w:val="21"/>
        </w:numPr>
        <w:spacing w:line="240" w:lineRule="auto"/>
        <w:jc w:val="left"/>
      </w:pPr>
      <w:r w:rsidRPr="00C5317F">
        <w:t>Rules Enabled</w:t>
      </w:r>
      <w:r w:rsidRPr="00C5317F">
        <w:tab/>
      </w:r>
      <w:r w:rsidRPr="00C5317F">
        <w:tab/>
      </w:r>
      <w:r w:rsidRPr="00C5317F">
        <w:tab/>
        <w:t>= All</w:t>
      </w:r>
    </w:p>
    <w:p w:rsidR="00493C05" w:rsidRPr="00C5317F" w:rsidRDefault="00E21A45" w:rsidP="00441A0B">
      <w:pPr>
        <w:pStyle w:val="BodyText"/>
        <w:numPr>
          <w:ilvl w:val="0"/>
          <w:numId w:val="21"/>
        </w:numPr>
        <w:spacing w:line="240" w:lineRule="auto"/>
        <w:jc w:val="left"/>
      </w:pPr>
      <w:r w:rsidRPr="00C5317F">
        <w:t>Regions</w:t>
      </w:r>
      <w:r w:rsidRPr="00C5317F">
        <w:tab/>
      </w:r>
      <w:r w:rsidRPr="00C5317F">
        <w:tab/>
      </w:r>
      <w:r w:rsidRPr="00C5317F">
        <w:tab/>
        <w:t xml:space="preserve">= </w:t>
      </w:r>
      <w:r w:rsidR="00A85ED5" w:rsidRPr="00C5317F">
        <w:t>San Antonio-New Braunfels MSA</w:t>
      </w:r>
      <w:r w:rsidR="00563E0E" w:rsidRPr="00C5317F">
        <w:t xml:space="preserve"> </w:t>
      </w:r>
      <w:r w:rsidR="00C5317F" w:rsidRPr="00C5317F">
        <w:t>counties</w:t>
      </w:r>
    </w:p>
    <w:p w:rsidR="00E21A45" w:rsidRPr="00C5317F" w:rsidRDefault="00E21A45" w:rsidP="00441A0B">
      <w:pPr>
        <w:pStyle w:val="BodyText"/>
        <w:numPr>
          <w:ilvl w:val="0"/>
          <w:numId w:val="21"/>
        </w:numPr>
        <w:spacing w:line="240" w:lineRule="auto"/>
        <w:jc w:val="left"/>
      </w:pPr>
      <w:r w:rsidRPr="00C5317F">
        <w:t>Sources</w:t>
      </w:r>
      <w:r w:rsidRPr="00C5317F">
        <w:tab/>
      </w:r>
      <w:r w:rsidRPr="00C5317F">
        <w:tab/>
      </w:r>
      <w:r w:rsidRPr="00C5317F">
        <w:tab/>
        <w:t xml:space="preserve">= </w:t>
      </w:r>
      <w:r w:rsidR="00F963E9" w:rsidRPr="00C5317F">
        <w:t xml:space="preserve">All </w:t>
      </w:r>
      <w:r w:rsidR="005368C8">
        <w:t>f</w:t>
      </w:r>
      <w:r w:rsidR="005368C8" w:rsidRPr="00C5317F">
        <w:t xml:space="preserve">uels </w:t>
      </w:r>
      <w:r w:rsidR="00F963E9" w:rsidRPr="00C5317F">
        <w:t xml:space="preserve">and </w:t>
      </w:r>
      <w:r w:rsidR="005368C8">
        <w:t>a</w:t>
      </w:r>
      <w:r w:rsidR="005368C8" w:rsidRPr="00C5317F">
        <w:t xml:space="preserve">ll </w:t>
      </w:r>
      <w:r w:rsidR="005368C8">
        <w:t>c</w:t>
      </w:r>
      <w:r w:rsidR="005368C8" w:rsidRPr="00C5317F">
        <w:t xml:space="preserve">lasses </w:t>
      </w:r>
      <w:r w:rsidR="00F963E9" w:rsidRPr="00C5317F">
        <w:t>of equipment</w:t>
      </w:r>
    </w:p>
    <w:p w:rsidR="00E21A45" w:rsidRDefault="00E21A45" w:rsidP="00441A0B">
      <w:pPr>
        <w:pStyle w:val="Caption"/>
        <w:ind w:firstLine="60"/>
      </w:pPr>
    </w:p>
    <w:p w:rsidR="00AA3E39" w:rsidRPr="00C208B6" w:rsidRDefault="00095F13">
      <w:r w:rsidRPr="00C208B6">
        <w:t xml:space="preserve">The following equation describes </w:t>
      </w:r>
      <w:r w:rsidR="00885F54" w:rsidRPr="00C208B6">
        <w:t xml:space="preserve">the </w:t>
      </w:r>
      <w:r w:rsidRPr="00C208B6">
        <w:t xml:space="preserve">procedure for </w:t>
      </w:r>
      <w:r w:rsidR="00993A08" w:rsidRPr="00C208B6">
        <w:t xml:space="preserve">calculating </w:t>
      </w:r>
      <w:r w:rsidR="004D074B" w:rsidRPr="00C208B6">
        <w:t xml:space="preserve">emissions from </w:t>
      </w:r>
      <w:r w:rsidR="00885F54" w:rsidRPr="00C208B6">
        <w:t xml:space="preserve">non-road </w:t>
      </w:r>
      <w:r w:rsidR="00993A08" w:rsidRPr="00C208B6">
        <w:t>equipment</w:t>
      </w:r>
      <w:r w:rsidRPr="00C208B6">
        <w:t xml:space="preserve"> </w:t>
      </w:r>
      <w:r w:rsidR="00FF6C40">
        <w:t>in</w:t>
      </w:r>
      <w:r w:rsidR="00F16F21" w:rsidRPr="00C208B6">
        <w:t xml:space="preserve"> 2023.</w:t>
      </w:r>
      <w:r w:rsidR="00993A08" w:rsidRPr="00C208B6">
        <w:t xml:space="preserve"> </w:t>
      </w:r>
      <w:r w:rsidR="00FF6C40">
        <w:t xml:space="preserve"> </w:t>
      </w:r>
      <w:r w:rsidR="00993A08" w:rsidRPr="00C208B6">
        <w:t xml:space="preserve">The county-based </w:t>
      </w:r>
      <w:r w:rsidR="002856EF" w:rsidRPr="00C208B6">
        <w:t xml:space="preserve">emission </w:t>
      </w:r>
      <w:r w:rsidR="00993A08" w:rsidRPr="00C208B6">
        <w:t xml:space="preserve">totals </w:t>
      </w:r>
      <w:r w:rsidR="008A6378" w:rsidRPr="00C208B6">
        <w:t xml:space="preserve">for a particular county </w:t>
      </w:r>
      <w:r w:rsidR="005368C8">
        <w:t>we</w:t>
      </w:r>
      <w:r w:rsidR="005368C8" w:rsidRPr="00C208B6">
        <w:t xml:space="preserve">re </w:t>
      </w:r>
      <w:r w:rsidR="00993A08" w:rsidRPr="00C208B6">
        <w:t>determined by aggregating all equipment emissions.</w:t>
      </w:r>
    </w:p>
    <w:p w:rsidR="00E21A45" w:rsidRPr="00C208B6" w:rsidRDefault="00E21A45"/>
    <w:p w:rsidR="00AA3E39" w:rsidRPr="00C208B6" w:rsidRDefault="00D6198A" w:rsidP="009843EB">
      <w:pPr>
        <w:pStyle w:val="Caption"/>
        <w:jc w:val="left"/>
      </w:pPr>
      <w:bookmarkStart w:id="15" w:name="_Ref366653674"/>
      <w:bookmarkStart w:id="16" w:name="_Toc367805915"/>
      <w:r w:rsidRPr="00C208B6">
        <w:t xml:space="preserve">Equation </w:t>
      </w:r>
      <w:r w:rsidR="004A40DC">
        <w:fldChar w:fldCharType="begin"/>
      </w:r>
      <w:r w:rsidR="000A4490">
        <w:instrText xml:space="preserve"> STYLEREF 1 \s </w:instrText>
      </w:r>
      <w:r w:rsidR="004A40DC">
        <w:fldChar w:fldCharType="separate"/>
      </w:r>
      <w:r w:rsidR="008036A1" w:rsidRPr="00C208B6">
        <w:rPr>
          <w:noProof/>
        </w:rPr>
        <w:t>2</w:t>
      </w:r>
      <w:r w:rsidR="004A40DC">
        <w:rPr>
          <w:noProof/>
        </w:rPr>
        <w:fldChar w:fldCharType="end"/>
      </w:r>
      <w:r w:rsidR="008036A1" w:rsidRPr="00C208B6">
        <w:noBreakHyphen/>
      </w:r>
      <w:r w:rsidR="004A40DC">
        <w:fldChar w:fldCharType="begin"/>
      </w:r>
      <w:r w:rsidR="000A4490">
        <w:instrText xml:space="preserve"> SEQ Equation \* ARABIC \s 1 </w:instrText>
      </w:r>
      <w:r w:rsidR="004A40DC">
        <w:fldChar w:fldCharType="separate"/>
      </w:r>
      <w:r w:rsidR="008036A1" w:rsidRPr="00C208B6">
        <w:rPr>
          <w:noProof/>
        </w:rPr>
        <w:t>1</w:t>
      </w:r>
      <w:r w:rsidR="004A40DC">
        <w:rPr>
          <w:noProof/>
        </w:rPr>
        <w:fldChar w:fldCharType="end"/>
      </w:r>
      <w:bookmarkEnd w:id="15"/>
      <w:r w:rsidR="00D74F2F" w:rsidRPr="00C208B6">
        <w:t xml:space="preserve">, </w:t>
      </w:r>
      <w:r w:rsidR="00FF6C40">
        <w:t>Non-road</w:t>
      </w:r>
      <w:r w:rsidR="00DF50B3" w:rsidRPr="00C208B6">
        <w:t xml:space="preserve"> Projections</w:t>
      </w:r>
      <w:bookmarkEnd w:id="16"/>
    </w:p>
    <w:p w:rsidR="00AA3E39" w:rsidRPr="00C208B6" w:rsidRDefault="00AA3E39" w:rsidP="00772041">
      <w:pPr>
        <w:pStyle w:val="BodyText2"/>
        <w:keepNext/>
        <w:keepLines/>
        <w:tabs>
          <w:tab w:val="left" w:pos="720"/>
          <w:tab w:val="left" w:pos="1890"/>
          <w:tab w:val="left" w:pos="2700"/>
          <w:tab w:val="left" w:pos="2970"/>
          <w:tab w:val="left" w:pos="3870"/>
          <w:tab w:val="left" w:pos="4860"/>
          <w:tab w:val="left" w:pos="5580"/>
        </w:tabs>
        <w:spacing w:line="240" w:lineRule="auto"/>
        <w:ind w:left="2070" w:hanging="1800"/>
        <w:jc w:val="left"/>
        <w:rPr>
          <w:color w:val="auto"/>
          <w:sz w:val="22"/>
        </w:rPr>
      </w:pPr>
      <w:r w:rsidRPr="00C208B6">
        <w:rPr>
          <w:color w:val="auto"/>
          <w:sz w:val="22"/>
        </w:rPr>
        <w:tab/>
        <w:t>PYE</w:t>
      </w:r>
      <w:r w:rsidRPr="00C208B6">
        <w:rPr>
          <w:color w:val="auto"/>
          <w:sz w:val="22"/>
          <w:vertAlign w:val="subscript"/>
        </w:rPr>
        <w:t>A</w:t>
      </w:r>
      <w:r w:rsidRPr="00C208B6">
        <w:rPr>
          <w:color w:val="auto"/>
          <w:sz w:val="22"/>
        </w:rPr>
        <w:tab/>
        <w:t>= BCE</w:t>
      </w:r>
      <w:r w:rsidR="00DD2856" w:rsidRPr="00C208B6">
        <w:rPr>
          <w:color w:val="auto"/>
          <w:szCs w:val="24"/>
          <w:vertAlign w:val="subscript"/>
        </w:rPr>
        <w:t>A</w:t>
      </w:r>
      <w:r w:rsidR="0065044B" w:rsidRPr="00C208B6">
        <w:rPr>
          <w:color w:val="auto"/>
          <w:szCs w:val="24"/>
          <w:vertAlign w:val="subscript"/>
        </w:rPr>
        <w:t xml:space="preserve"> </w:t>
      </w:r>
      <w:r w:rsidRPr="00C208B6">
        <w:rPr>
          <w:color w:val="auto"/>
          <w:sz w:val="22"/>
        </w:rPr>
        <w:t xml:space="preserve">x </w:t>
      </w:r>
      <w:r w:rsidR="00CF75FA" w:rsidRPr="00C208B6">
        <w:rPr>
          <w:color w:val="auto"/>
          <w:sz w:val="22"/>
        </w:rPr>
        <w:t>(</w:t>
      </w:r>
      <w:r w:rsidRPr="00C208B6">
        <w:rPr>
          <w:color w:val="auto"/>
          <w:sz w:val="22"/>
        </w:rPr>
        <w:t>FCNR</w:t>
      </w:r>
      <w:r w:rsidR="00CF75FA" w:rsidRPr="00C208B6">
        <w:rPr>
          <w:color w:val="auto"/>
          <w:vertAlign w:val="subscript"/>
        </w:rPr>
        <w:t>A.</w:t>
      </w:r>
      <w:r w:rsidR="00993A08" w:rsidRPr="00C208B6">
        <w:rPr>
          <w:color w:val="auto"/>
          <w:vertAlign w:val="subscript"/>
        </w:rPr>
        <w:t>TexN</w:t>
      </w:r>
      <w:r w:rsidR="002856EF" w:rsidRPr="00C208B6">
        <w:rPr>
          <w:color w:val="auto"/>
          <w:sz w:val="22"/>
        </w:rPr>
        <w:t xml:space="preserve"> / </w:t>
      </w:r>
      <w:r w:rsidRPr="00C208B6">
        <w:rPr>
          <w:color w:val="auto"/>
          <w:sz w:val="22"/>
        </w:rPr>
        <w:t>BCNR</w:t>
      </w:r>
      <w:r w:rsidR="00A439A2" w:rsidRPr="00C208B6">
        <w:rPr>
          <w:color w:val="auto"/>
          <w:vertAlign w:val="subscript"/>
        </w:rPr>
        <w:t>A</w:t>
      </w:r>
      <w:r w:rsidR="00CF75FA" w:rsidRPr="00C208B6">
        <w:rPr>
          <w:color w:val="auto"/>
          <w:vertAlign w:val="subscript"/>
        </w:rPr>
        <w:t>.</w:t>
      </w:r>
      <w:r w:rsidR="00993A08" w:rsidRPr="00C208B6">
        <w:rPr>
          <w:color w:val="auto"/>
          <w:vertAlign w:val="subscript"/>
        </w:rPr>
        <w:t>TexN</w:t>
      </w:r>
      <w:r w:rsidR="00CF75FA" w:rsidRPr="00C208B6">
        <w:rPr>
          <w:color w:val="auto"/>
        </w:rPr>
        <w:t>)</w:t>
      </w:r>
    </w:p>
    <w:p w:rsidR="00AA3E39" w:rsidRPr="00C208B6" w:rsidRDefault="00AA3E39" w:rsidP="00A439A2">
      <w:pPr>
        <w:pStyle w:val="EndnoteText"/>
        <w:tabs>
          <w:tab w:val="left" w:pos="720"/>
          <w:tab w:val="left" w:pos="1620"/>
          <w:tab w:val="left" w:pos="2700"/>
          <w:tab w:val="left" w:pos="2970"/>
          <w:tab w:val="left" w:pos="3870"/>
        </w:tabs>
        <w:autoSpaceDE w:val="0"/>
        <w:autoSpaceDN w:val="0"/>
        <w:adjustRightInd w:val="0"/>
        <w:ind w:left="1800" w:hanging="1800"/>
        <w:jc w:val="left"/>
      </w:pPr>
    </w:p>
    <w:p w:rsidR="00AA3E39" w:rsidRPr="00C208B6" w:rsidRDefault="00CF75FA" w:rsidP="00A439A2">
      <w:pPr>
        <w:tabs>
          <w:tab w:val="left" w:pos="540"/>
          <w:tab w:val="left" w:pos="720"/>
          <w:tab w:val="left" w:pos="1620"/>
          <w:tab w:val="left" w:pos="2700"/>
          <w:tab w:val="left" w:pos="2970"/>
          <w:tab w:val="left" w:pos="3600"/>
          <w:tab w:val="left" w:pos="3780"/>
          <w:tab w:val="left" w:pos="3870"/>
        </w:tabs>
        <w:autoSpaceDE w:val="0"/>
        <w:autoSpaceDN w:val="0"/>
        <w:adjustRightInd w:val="0"/>
        <w:ind w:left="1800" w:hanging="1800"/>
        <w:jc w:val="left"/>
      </w:pPr>
      <w:r w:rsidRPr="00C208B6">
        <w:t>Where,</w:t>
      </w:r>
      <w:r w:rsidRPr="00C208B6">
        <w:tab/>
      </w:r>
    </w:p>
    <w:p w:rsidR="00AA3E39" w:rsidRPr="00C208B6" w:rsidRDefault="00AA3E39" w:rsidP="00772041">
      <w:pPr>
        <w:tabs>
          <w:tab w:val="left" w:pos="540"/>
          <w:tab w:val="left" w:pos="720"/>
          <w:tab w:val="left" w:pos="1890"/>
          <w:tab w:val="left" w:pos="2700"/>
          <w:tab w:val="left" w:pos="2970"/>
          <w:tab w:val="left" w:pos="3600"/>
          <w:tab w:val="left" w:pos="3780"/>
          <w:tab w:val="left" w:pos="3870"/>
        </w:tabs>
        <w:autoSpaceDE w:val="0"/>
        <w:autoSpaceDN w:val="0"/>
        <w:adjustRightInd w:val="0"/>
        <w:spacing w:line="240" w:lineRule="auto"/>
        <w:ind w:left="2070" w:hanging="2070"/>
        <w:jc w:val="left"/>
      </w:pPr>
      <w:r w:rsidRPr="00C208B6">
        <w:tab/>
      </w:r>
      <w:r w:rsidRPr="00C208B6">
        <w:tab/>
        <w:t>PYE</w:t>
      </w:r>
      <w:r w:rsidRPr="00C208B6">
        <w:rPr>
          <w:vertAlign w:val="subscript"/>
        </w:rPr>
        <w:t>A</w:t>
      </w:r>
      <w:r w:rsidR="00AD78DC" w:rsidRPr="00C208B6">
        <w:tab/>
        <w:t>= Projected</w:t>
      </w:r>
      <w:r w:rsidRPr="00C208B6">
        <w:t xml:space="preserve"> </w:t>
      </w:r>
      <w:r w:rsidR="000F146D" w:rsidRPr="00C208B6">
        <w:t>Y</w:t>
      </w:r>
      <w:r w:rsidRPr="00C208B6">
        <w:t xml:space="preserve">ear </w:t>
      </w:r>
      <w:r w:rsidR="000F146D" w:rsidRPr="00C208B6">
        <w:t>E</w:t>
      </w:r>
      <w:r w:rsidRPr="00C208B6">
        <w:t xml:space="preserve">missions for </w:t>
      </w:r>
      <w:r w:rsidR="00DD2856" w:rsidRPr="00C208B6">
        <w:t>Equipment</w:t>
      </w:r>
      <w:r w:rsidRPr="00C208B6">
        <w:t xml:space="preserve"> </w:t>
      </w:r>
      <w:r w:rsidR="006B35A0" w:rsidRPr="00C208B6">
        <w:t xml:space="preserve">Type </w:t>
      </w:r>
      <w:r w:rsidRPr="00C208B6">
        <w:t>A</w:t>
      </w:r>
      <w:r w:rsidR="00772041">
        <w:t xml:space="preserve"> for (VOC or </w:t>
      </w:r>
      <w:r w:rsidR="0065044B" w:rsidRPr="00C208B6">
        <w:t>NO</w:t>
      </w:r>
      <w:r w:rsidR="00B52EF6" w:rsidRPr="00C208B6">
        <w:rPr>
          <w:vertAlign w:val="subscript"/>
        </w:rPr>
        <w:t>X</w:t>
      </w:r>
      <w:r w:rsidR="0065044B" w:rsidRPr="00C208B6">
        <w:t>)</w:t>
      </w:r>
    </w:p>
    <w:p w:rsidR="00AA3E39" w:rsidRPr="00C208B6" w:rsidRDefault="00AA3E39" w:rsidP="00772041">
      <w:pPr>
        <w:tabs>
          <w:tab w:val="left" w:pos="540"/>
          <w:tab w:val="left" w:pos="720"/>
          <w:tab w:val="left" w:pos="1350"/>
          <w:tab w:val="left" w:pos="1890"/>
          <w:tab w:val="left" w:pos="2700"/>
          <w:tab w:val="left" w:pos="2970"/>
          <w:tab w:val="left" w:pos="3600"/>
        </w:tabs>
        <w:autoSpaceDE w:val="0"/>
        <w:autoSpaceDN w:val="0"/>
        <w:adjustRightInd w:val="0"/>
        <w:spacing w:line="240" w:lineRule="auto"/>
        <w:ind w:left="2070" w:hanging="2070"/>
        <w:jc w:val="left"/>
      </w:pPr>
      <w:r w:rsidRPr="00C208B6">
        <w:tab/>
      </w:r>
      <w:r w:rsidRPr="00C208B6">
        <w:tab/>
        <w:t>BCE</w:t>
      </w:r>
      <w:r w:rsidRPr="00C208B6">
        <w:rPr>
          <w:vertAlign w:val="subscript"/>
        </w:rPr>
        <w:t>A</w:t>
      </w:r>
      <w:r w:rsidR="00AD78DC" w:rsidRPr="00C208B6">
        <w:t xml:space="preserve"> </w:t>
      </w:r>
      <w:r w:rsidR="00AD78DC" w:rsidRPr="00C208B6">
        <w:tab/>
      </w:r>
      <w:r w:rsidR="00A439A2" w:rsidRPr="00C208B6">
        <w:tab/>
      </w:r>
      <w:r w:rsidR="00AD78DC" w:rsidRPr="00C208B6">
        <w:t xml:space="preserve">= Base Case </w:t>
      </w:r>
      <w:r w:rsidRPr="00C208B6">
        <w:t>20</w:t>
      </w:r>
      <w:r w:rsidR="001B7E6C" w:rsidRPr="00C208B6">
        <w:t>1</w:t>
      </w:r>
      <w:r w:rsidR="0065044B" w:rsidRPr="00C208B6">
        <w:t xml:space="preserve">8 Emissions for </w:t>
      </w:r>
      <w:r w:rsidR="002856EF" w:rsidRPr="00C208B6">
        <w:t>Equipment</w:t>
      </w:r>
      <w:r w:rsidRPr="00C208B6">
        <w:t xml:space="preserve"> </w:t>
      </w:r>
      <w:r w:rsidR="006B35A0" w:rsidRPr="00C208B6">
        <w:t xml:space="preserve">Type </w:t>
      </w:r>
      <w:r w:rsidRPr="00C208B6">
        <w:t>A (from 20</w:t>
      </w:r>
      <w:r w:rsidR="001B7E6C" w:rsidRPr="00C208B6">
        <w:t>1</w:t>
      </w:r>
      <w:r w:rsidR="00AF5483" w:rsidRPr="00C208B6">
        <w:t xml:space="preserve">8 </w:t>
      </w:r>
      <w:r w:rsidR="001B7E6C" w:rsidRPr="00C208B6">
        <w:t>photochemical model</w:t>
      </w:r>
      <w:r w:rsidR="00444A18" w:rsidRPr="00C208B6">
        <w:t>ing emission inventory</w:t>
      </w:r>
      <w:r w:rsidRPr="00C208B6">
        <w:t>)</w:t>
      </w:r>
    </w:p>
    <w:p w:rsidR="00AA3E39" w:rsidRPr="00C208B6" w:rsidRDefault="00AA3E39" w:rsidP="00772041">
      <w:pPr>
        <w:tabs>
          <w:tab w:val="left" w:pos="720"/>
          <w:tab w:val="left" w:pos="1890"/>
          <w:tab w:val="left" w:pos="2700"/>
          <w:tab w:val="left" w:pos="2970"/>
          <w:tab w:val="left" w:pos="3600"/>
          <w:tab w:val="left" w:pos="3780"/>
          <w:tab w:val="left" w:pos="3870"/>
        </w:tabs>
        <w:autoSpaceDE w:val="0"/>
        <w:autoSpaceDN w:val="0"/>
        <w:adjustRightInd w:val="0"/>
        <w:spacing w:line="240" w:lineRule="auto"/>
        <w:ind w:left="2070" w:hanging="2070"/>
        <w:jc w:val="left"/>
      </w:pPr>
      <w:r w:rsidRPr="00C208B6">
        <w:tab/>
        <w:t>FCNR</w:t>
      </w:r>
      <w:r w:rsidR="00A439A2" w:rsidRPr="00C208B6">
        <w:rPr>
          <w:vertAlign w:val="subscript"/>
        </w:rPr>
        <w:t>A</w:t>
      </w:r>
      <w:r w:rsidR="00CF75FA" w:rsidRPr="00C208B6">
        <w:rPr>
          <w:vertAlign w:val="subscript"/>
        </w:rPr>
        <w:t>.TexN</w:t>
      </w:r>
      <w:r w:rsidR="00A439A2" w:rsidRPr="00C208B6">
        <w:rPr>
          <w:vertAlign w:val="subscript"/>
        </w:rPr>
        <w:tab/>
      </w:r>
      <w:r w:rsidRPr="00C208B6">
        <w:t>= 20</w:t>
      </w:r>
      <w:r w:rsidR="00437664" w:rsidRPr="00C208B6">
        <w:t xml:space="preserve">23 </w:t>
      </w:r>
      <w:r w:rsidR="00772041">
        <w:t xml:space="preserve">VOC or </w:t>
      </w:r>
      <w:r w:rsidR="00BD173A" w:rsidRPr="00C208B6">
        <w:t>NO</w:t>
      </w:r>
      <w:r w:rsidR="008A3841" w:rsidRPr="00C208B6">
        <w:rPr>
          <w:vertAlign w:val="subscript"/>
        </w:rPr>
        <w:t>X</w:t>
      </w:r>
      <w:r w:rsidR="00704C65" w:rsidRPr="00C208B6">
        <w:rPr>
          <w:vertAlign w:val="subscript"/>
        </w:rPr>
        <w:t xml:space="preserve"> </w:t>
      </w:r>
      <w:r w:rsidR="00BD173A" w:rsidRPr="00C208B6">
        <w:t xml:space="preserve">Emissions </w:t>
      </w:r>
      <w:r w:rsidRPr="00C208B6">
        <w:t>for</w:t>
      </w:r>
      <w:r w:rsidR="002856EF" w:rsidRPr="00C208B6">
        <w:t xml:space="preserve"> </w:t>
      </w:r>
      <w:r w:rsidR="0065044B" w:rsidRPr="00C208B6">
        <w:t>Equipment Type</w:t>
      </w:r>
      <w:r w:rsidR="002856EF" w:rsidRPr="00C208B6">
        <w:t xml:space="preserve"> A</w:t>
      </w:r>
      <w:r w:rsidR="0065044B" w:rsidRPr="00C208B6">
        <w:t xml:space="preserve"> </w:t>
      </w:r>
      <w:r w:rsidRPr="00C208B6">
        <w:t xml:space="preserve">(from </w:t>
      </w:r>
      <w:r w:rsidR="00437664" w:rsidRPr="00C208B6">
        <w:t>TexN</w:t>
      </w:r>
      <w:r w:rsidRPr="00C208B6">
        <w:t xml:space="preserve"> model)</w:t>
      </w:r>
    </w:p>
    <w:p w:rsidR="00AA3E39" w:rsidRPr="00C208B6" w:rsidRDefault="00A439A2" w:rsidP="00772041">
      <w:pPr>
        <w:tabs>
          <w:tab w:val="left" w:pos="720"/>
          <w:tab w:val="left" w:pos="1890"/>
          <w:tab w:val="left" w:pos="2700"/>
          <w:tab w:val="left" w:pos="2970"/>
          <w:tab w:val="left" w:pos="3600"/>
          <w:tab w:val="left" w:pos="3780"/>
          <w:tab w:val="left" w:pos="3870"/>
        </w:tabs>
        <w:autoSpaceDE w:val="0"/>
        <w:autoSpaceDN w:val="0"/>
        <w:adjustRightInd w:val="0"/>
        <w:spacing w:line="240" w:lineRule="auto"/>
        <w:ind w:left="2070" w:hanging="2070"/>
        <w:jc w:val="left"/>
      </w:pPr>
      <w:r w:rsidRPr="00C208B6">
        <w:tab/>
        <w:t>BCNR</w:t>
      </w:r>
      <w:r w:rsidRPr="00C208B6">
        <w:rPr>
          <w:vertAlign w:val="subscript"/>
        </w:rPr>
        <w:t>A</w:t>
      </w:r>
      <w:r w:rsidR="00CF75FA" w:rsidRPr="00C208B6">
        <w:rPr>
          <w:vertAlign w:val="subscript"/>
        </w:rPr>
        <w:t>.TexN</w:t>
      </w:r>
      <w:r w:rsidRPr="00C208B6">
        <w:rPr>
          <w:vertAlign w:val="subscript"/>
        </w:rPr>
        <w:t xml:space="preserve"> </w:t>
      </w:r>
      <w:r w:rsidRPr="00C208B6">
        <w:rPr>
          <w:vertAlign w:val="subscript"/>
        </w:rPr>
        <w:tab/>
      </w:r>
      <w:r w:rsidR="00AA3E39" w:rsidRPr="00C208B6">
        <w:t>= 20</w:t>
      </w:r>
      <w:r w:rsidR="00437664" w:rsidRPr="00C208B6">
        <w:t>1</w:t>
      </w:r>
      <w:r w:rsidR="00AA3E39" w:rsidRPr="00C208B6">
        <w:t xml:space="preserve">8 </w:t>
      </w:r>
      <w:r w:rsidR="00772041">
        <w:t xml:space="preserve">VOC or </w:t>
      </w:r>
      <w:r w:rsidR="00BD173A" w:rsidRPr="00C208B6">
        <w:t>NO</w:t>
      </w:r>
      <w:r w:rsidR="00D6198A" w:rsidRPr="00C208B6">
        <w:rPr>
          <w:vertAlign w:val="subscript"/>
        </w:rPr>
        <w:t>X</w:t>
      </w:r>
      <w:r w:rsidR="00D6198A" w:rsidRPr="00C208B6">
        <w:t xml:space="preserve"> </w:t>
      </w:r>
      <w:r w:rsidR="00BD173A" w:rsidRPr="00C208B6">
        <w:t xml:space="preserve">Emissions </w:t>
      </w:r>
      <w:r w:rsidR="00AA3E39" w:rsidRPr="00C208B6">
        <w:t xml:space="preserve">for </w:t>
      </w:r>
      <w:r w:rsidR="0065044B" w:rsidRPr="00C208B6">
        <w:t>Equipment Type</w:t>
      </w:r>
      <w:r w:rsidR="002856EF" w:rsidRPr="00C208B6">
        <w:t xml:space="preserve"> A</w:t>
      </w:r>
      <w:r w:rsidR="0065044B" w:rsidRPr="00C208B6">
        <w:t xml:space="preserve"> </w:t>
      </w:r>
      <w:r w:rsidR="00AA3E39" w:rsidRPr="00C208B6">
        <w:t>(</w:t>
      </w:r>
      <w:r w:rsidR="00AD78DC" w:rsidRPr="00C208B6">
        <w:t>from TexN model</w:t>
      </w:r>
      <w:r w:rsidR="00AA3E39" w:rsidRPr="00C208B6">
        <w:t>)</w:t>
      </w:r>
    </w:p>
    <w:p w:rsidR="00563E0E" w:rsidRPr="00C208B6" w:rsidRDefault="00563E0E" w:rsidP="009843EB">
      <w:pPr>
        <w:pStyle w:val="BodyText"/>
        <w:jc w:val="left"/>
      </w:pPr>
    </w:p>
    <w:p w:rsidR="00A97785" w:rsidRPr="00C208B6" w:rsidRDefault="00D6198A" w:rsidP="008A6378">
      <w:pPr>
        <w:pStyle w:val="BodyText"/>
        <w:jc w:val="left"/>
      </w:pPr>
      <w:r w:rsidRPr="00C208B6">
        <w:t>Sample Equation:</w:t>
      </w:r>
      <w:r w:rsidR="00A97785" w:rsidRPr="00C208B6">
        <w:t xml:space="preserve"> NO</w:t>
      </w:r>
      <w:r w:rsidR="00B67A6B" w:rsidRPr="00C208B6">
        <w:rPr>
          <w:vertAlign w:val="subscript"/>
        </w:rPr>
        <w:t>X</w:t>
      </w:r>
      <w:r w:rsidR="00DF50B3" w:rsidRPr="00C208B6">
        <w:t xml:space="preserve"> </w:t>
      </w:r>
      <w:r w:rsidR="00A97785" w:rsidRPr="00C208B6">
        <w:t xml:space="preserve">emissions </w:t>
      </w:r>
      <w:r w:rsidR="00765443" w:rsidRPr="00C208B6">
        <w:t>for</w:t>
      </w:r>
      <w:r w:rsidR="008A6378" w:rsidRPr="00C208B6">
        <w:t xml:space="preserve"> </w:t>
      </w:r>
      <w:r w:rsidR="00765443" w:rsidRPr="00C208B6">
        <w:t xml:space="preserve">a </w:t>
      </w:r>
      <w:r w:rsidR="00A97785" w:rsidRPr="00C208B6">
        <w:t xml:space="preserve">diesel </w:t>
      </w:r>
      <w:r w:rsidR="00765443" w:rsidRPr="00C208B6">
        <w:t>scraper</w:t>
      </w:r>
      <w:r w:rsidR="008A6378" w:rsidRPr="00C208B6">
        <w:t xml:space="preserve"> in Bexar </w:t>
      </w:r>
      <w:r w:rsidR="00A97785" w:rsidRPr="00C208B6">
        <w:t>County in 20</w:t>
      </w:r>
      <w:r w:rsidR="00B52EF6" w:rsidRPr="00C208B6">
        <w:t>2</w:t>
      </w:r>
      <w:r w:rsidR="00A97785" w:rsidRPr="00C208B6">
        <w:t>3</w:t>
      </w:r>
    </w:p>
    <w:p w:rsidR="00A97785" w:rsidRPr="00C208B6" w:rsidRDefault="00A122B8" w:rsidP="00772041">
      <w:pPr>
        <w:pStyle w:val="BodyText"/>
        <w:tabs>
          <w:tab w:val="left" w:pos="720"/>
          <w:tab w:val="left" w:pos="1890"/>
        </w:tabs>
        <w:spacing w:line="240" w:lineRule="auto"/>
        <w:ind w:left="2070" w:hanging="2070"/>
        <w:jc w:val="left"/>
        <w:rPr>
          <w:szCs w:val="22"/>
        </w:rPr>
      </w:pPr>
      <w:r w:rsidRPr="00C208B6">
        <w:tab/>
      </w:r>
      <w:r w:rsidR="00A97785" w:rsidRPr="00C208B6">
        <w:t>PYE</w:t>
      </w:r>
      <w:r w:rsidR="00A97785" w:rsidRPr="00C208B6">
        <w:rPr>
          <w:vertAlign w:val="subscript"/>
        </w:rPr>
        <w:t>A</w:t>
      </w:r>
      <w:r w:rsidR="00A97785" w:rsidRPr="00C208B6">
        <w:tab/>
        <w:t xml:space="preserve">= </w:t>
      </w:r>
      <w:r w:rsidR="00B52EF6" w:rsidRPr="00C208B6">
        <w:t xml:space="preserve">0.0021 </w:t>
      </w:r>
      <w:r w:rsidRPr="00C208B6">
        <w:t>tons of NO</w:t>
      </w:r>
      <w:r w:rsidR="00B67A6B" w:rsidRPr="00C208B6">
        <w:rPr>
          <w:vertAlign w:val="subscript"/>
        </w:rPr>
        <w:t>X</w:t>
      </w:r>
      <w:r w:rsidRPr="00C208B6">
        <w:t xml:space="preserve">/day from 2018 photochemical model </w:t>
      </w:r>
      <w:r w:rsidR="00B52EF6" w:rsidRPr="00C208B6">
        <w:t xml:space="preserve">x (0.0132 </w:t>
      </w:r>
      <w:r w:rsidR="00CF75FA" w:rsidRPr="00C208B6">
        <w:t xml:space="preserve">tons of </w:t>
      </w:r>
      <w:r w:rsidR="00A97785" w:rsidRPr="00C208B6">
        <w:t>NO</w:t>
      </w:r>
      <w:r w:rsidR="00B67A6B" w:rsidRPr="00C208B6">
        <w:rPr>
          <w:vertAlign w:val="subscript"/>
        </w:rPr>
        <w:t>X</w:t>
      </w:r>
      <w:r w:rsidR="004D074B" w:rsidRPr="00C208B6">
        <w:t>/</w:t>
      </w:r>
      <w:r w:rsidR="00A97785" w:rsidRPr="00C208B6">
        <w:t xml:space="preserve">day </w:t>
      </w:r>
      <w:r w:rsidRPr="00C208B6">
        <w:t xml:space="preserve">from 2023 TexN model </w:t>
      </w:r>
      <w:r w:rsidR="00A97785" w:rsidRPr="00C208B6">
        <w:t xml:space="preserve">/ </w:t>
      </w:r>
      <w:r w:rsidR="00B52EF6" w:rsidRPr="00C208B6">
        <w:t xml:space="preserve">0.0227 </w:t>
      </w:r>
      <w:r w:rsidR="00A97785" w:rsidRPr="00C208B6">
        <w:t>tons of NO</w:t>
      </w:r>
      <w:r w:rsidR="00FD73FB" w:rsidRPr="00C208B6">
        <w:rPr>
          <w:vertAlign w:val="subscript"/>
        </w:rPr>
        <w:t>X</w:t>
      </w:r>
      <w:r w:rsidR="00A97785" w:rsidRPr="00C208B6">
        <w:t>/day</w:t>
      </w:r>
      <w:r w:rsidRPr="00C208B6">
        <w:rPr>
          <w:rFonts w:cs="Times New Roman"/>
        </w:rPr>
        <w:t xml:space="preserve"> </w:t>
      </w:r>
      <w:r w:rsidR="00CF75FA" w:rsidRPr="00C208B6">
        <w:t xml:space="preserve">from 2018 TexN </w:t>
      </w:r>
      <w:r w:rsidRPr="00C208B6">
        <w:t>model</w:t>
      </w:r>
      <w:r w:rsidR="00CF75FA" w:rsidRPr="00C208B6">
        <w:t>)</w:t>
      </w:r>
    </w:p>
    <w:p w:rsidR="00A97785" w:rsidRPr="00C208B6" w:rsidRDefault="008A6378" w:rsidP="00772041">
      <w:pPr>
        <w:pStyle w:val="BodyText"/>
        <w:tabs>
          <w:tab w:val="left" w:pos="1890"/>
        </w:tabs>
        <w:spacing w:line="240" w:lineRule="auto"/>
        <w:ind w:left="2070" w:hanging="2070"/>
        <w:jc w:val="left"/>
      </w:pPr>
      <w:r w:rsidRPr="00C208B6">
        <w:tab/>
      </w:r>
      <w:r w:rsidR="00AF5483" w:rsidRPr="00C208B6">
        <w:t xml:space="preserve">= </w:t>
      </w:r>
      <w:r w:rsidR="006B35A0" w:rsidRPr="00C208B6">
        <w:t>0.0012</w:t>
      </w:r>
      <w:r w:rsidR="00A97785" w:rsidRPr="00C208B6">
        <w:t xml:space="preserve"> tons of NO</w:t>
      </w:r>
      <w:r w:rsidR="00B67A6B" w:rsidRPr="00C208B6">
        <w:rPr>
          <w:vertAlign w:val="subscript"/>
        </w:rPr>
        <w:t>X</w:t>
      </w:r>
      <w:r w:rsidR="00DF50B3" w:rsidRPr="00C208B6">
        <w:t xml:space="preserve"> </w:t>
      </w:r>
      <w:r w:rsidR="00A97785" w:rsidRPr="00C208B6">
        <w:t>day</w:t>
      </w:r>
      <w:r w:rsidR="00AF5483" w:rsidRPr="00C208B6">
        <w:t xml:space="preserve"> </w:t>
      </w:r>
      <w:r w:rsidR="009843EB" w:rsidRPr="00C208B6">
        <w:t xml:space="preserve">for </w:t>
      </w:r>
      <w:r w:rsidR="00196376" w:rsidRPr="00C208B6">
        <w:t xml:space="preserve">a </w:t>
      </w:r>
      <w:r w:rsidR="00AF5483" w:rsidRPr="00C208B6">
        <w:t xml:space="preserve">2023 </w:t>
      </w:r>
      <w:r w:rsidR="00AB6185" w:rsidRPr="00C208B6">
        <w:t xml:space="preserve">diesel scraper in </w:t>
      </w:r>
      <w:r w:rsidR="00AF5483" w:rsidRPr="00C208B6">
        <w:t>Bexar County</w:t>
      </w:r>
    </w:p>
    <w:p w:rsidR="00A439A2" w:rsidRPr="00C208B6" w:rsidRDefault="00A439A2" w:rsidP="009843EB">
      <w:pPr>
        <w:pStyle w:val="BodyText"/>
        <w:tabs>
          <w:tab w:val="left" w:pos="1260"/>
        </w:tabs>
        <w:jc w:val="left"/>
      </w:pPr>
    </w:p>
    <w:p w:rsidR="006423E5" w:rsidRPr="00C208B6" w:rsidRDefault="006423E5" w:rsidP="00600D23">
      <w:pPr>
        <w:pStyle w:val="Heading2"/>
        <w:jc w:val="left"/>
      </w:pPr>
      <w:bookmarkStart w:id="17" w:name="_Toc367805837"/>
      <w:r w:rsidRPr="00C208B6">
        <w:t>Drill</w:t>
      </w:r>
      <w:r w:rsidR="00765443" w:rsidRPr="00C208B6">
        <w:t>ing</w:t>
      </w:r>
      <w:r w:rsidRPr="00C208B6">
        <w:t xml:space="preserve"> Rigs</w:t>
      </w:r>
      <w:bookmarkEnd w:id="17"/>
    </w:p>
    <w:p w:rsidR="006423E5" w:rsidRDefault="00FF6C40" w:rsidP="006423E5">
      <w:pPr>
        <w:rPr>
          <w:highlight w:val="green"/>
        </w:rPr>
      </w:pPr>
      <w:r>
        <w:t>H</w:t>
      </w:r>
      <w:r w:rsidR="00C037A1" w:rsidRPr="00C208B6">
        <w:t xml:space="preserve">istorical </w:t>
      </w:r>
      <w:r w:rsidR="00765443" w:rsidRPr="00C208B6">
        <w:t>emissions from d</w:t>
      </w:r>
      <w:r w:rsidR="006423E5" w:rsidRPr="00C208B6">
        <w:t>rill</w:t>
      </w:r>
      <w:r w:rsidR="00765443" w:rsidRPr="00C208B6">
        <w:t>ing</w:t>
      </w:r>
      <w:r w:rsidR="006423E5" w:rsidRPr="00C208B6">
        <w:t xml:space="preserve"> rig</w:t>
      </w:r>
      <w:r w:rsidR="00765443" w:rsidRPr="00C208B6">
        <w:t xml:space="preserve"> operation</w:t>
      </w:r>
      <w:r w:rsidR="00F159C3" w:rsidRPr="00C208B6">
        <w:t>s</w:t>
      </w:r>
      <w:r w:rsidR="006423E5" w:rsidRPr="00C208B6">
        <w:t xml:space="preserve"> </w:t>
      </w:r>
      <w:r w:rsidR="00196376">
        <w:t>were obtained</w:t>
      </w:r>
      <w:r w:rsidR="00196376" w:rsidRPr="00C208B6">
        <w:t xml:space="preserve"> </w:t>
      </w:r>
      <w:r w:rsidR="00F159C3" w:rsidRPr="00C208B6">
        <w:t xml:space="preserve">from </w:t>
      </w:r>
      <w:r w:rsidR="00104FA4" w:rsidRPr="00C208B6">
        <w:t xml:space="preserve">the </w:t>
      </w:r>
      <w:r w:rsidR="006423E5" w:rsidRPr="00C208B6">
        <w:t>ERG’s drill</w:t>
      </w:r>
      <w:r w:rsidR="00F159C3" w:rsidRPr="00C208B6">
        <w:t>ing</w:t>
      </w:r>
      <w:r w:rsidR="006423E5" w:rsidRPr="00C208B6">
        <w:t xml:space="preserve"> rig</w:t>
      </w:r>
      <w:r w:rsidR="00CB036C" w:rsidRPr="00C208B6">
        <w:t xml:space="preserve"> emission</w:t>
      </w:r>
      <w:r w:rsidR="006423E5" w:rsidRPr="00C208B6">
        <w:t xml:space="preserve"> inventory for Texas.  The purpose of ERG’s “study was to develop a comprehensive emissions inventory for drilling rig engines associated with onshore oil and gas exploration activities occurring in Texas in 2008.”</w:t>
      </w:r>
      <w:r w:rsidR="00F40F7C" w:rsidRPr="00436097">
        <w:rPr>
          <w:vertAlign w:val="superscript"/>
        </w:rPr>
        <w:footnoteReference w:id="15"/>
      </w:r>
      <w:r w:rsidR="006423E5" w:rsidRPr="00C208B6">
        <w:t xml:space="preserve">  “While drilling activities are generally short-term in duration, typically covering a few weeks to a few months, the associated diesel engines are usually very large, </w:t>
      </w:r>
      <w:r w:rsidR="00104FA4" w:rsidRPr="00C208B6">
        <w:t>resulting in</w:t>
      </w:r>
      <w:r w:rsidR="006423E5" w:rsidRPr="00C208B6">
        <w:t xml:space="preserve"> substantial amount of NO</w:t>
      </w:r>
      <w:r w:rsidR="00704C65" w:rsidRPr="00C208B6">
        <w:rPr>
          <w:vertAlign w:val="subscript"/>
        </w:rPr>
        <w:t>X</w:t>
      </w:r>
      <w:r w:rsidR="006423E5" w:rsidRPr="00C208B6">
        <w:t xml:space="preserve"> emissions.”</w:t>
      </w:r>
      <w:r w:rsidR="00F40F7C" w:rsidRPr="00436097">
        <w:rPr>
          <w:vertAlign w:val="superscript"/>
        </w:rPr>
        <w:footnoteReference w:id="16"/>
      </w:r>
      <w:r w:rsidR="006423E5" w:rsidRPr="00C208B6">
        <w:t xml:space="preserve">   Drill Rig emissions were back cast to 2006 using BakerHughes.com and RigData.com drill rig counts.</w:t>
      </w:r>
      <w:r w:rsidR="006423E5" w:rsidRPr="00C208B6">
        <w:rPr>
          <w:rStyle w:val="FootnoteReference"/>
        </w:rPr>
        <w:footnoteReference w:id="17"/>
      </w:r>
      <w:r w:rsidR="006423E5" w:rsidRPr="00C208B6">
        <w:t xml:space="preserve">  </w:t>
      </w:r>
      <w:r w:rsidR="00733A4B" w:rsidRPr="00C208B6">
        <w:t>Table</w:t>
      </w:r>
      <w:r w:rsidR="00331B47">
        <w:t>s</w:t>
      </w:r>
      <w:r w:rsidR="00733A4B" w:rsidRPr="00C208B6">
        <w:t xml:space="preserve"> 2-1 and 2-2 list </w:t>
      </w:r>
      <w:r w:rsidR="00C208B6" w:rsidRPr="00C208B6">
        <w:t>emissions from drill rigs in the San Antonio-New Braunfels MSA</w:t>
      </w:r>
      <w:r w:rsidR="00733A4B" w:rsidRPr="00C208B6">
        <w:t xml:space="preserve">. </w:t>
      </w:r>
      <w:r w:rsidR="00C208B6" w:rsidRPr="00C208B6">
        <w:t xml:space="preserve"> </w:t>
      </w:r>
      <w:r w:rsidR="00BC4BC5">
        <w:t>E</w:t>
      </w:r>
      <w:r w:rsidR="00BC4BC5" w:rsidRPr="00C208B6">
        <w:t xml:space="preserve">missions associated with horizontal oil and gas well drilling, a technique which is used for oil and gas exploration in </w:t>
      </w:r>
      <w:r w:rsidR="00BC4BC5">
        <w:t xml:space="preserve">the </w:t>
      </w:r>
      <w:r w:rsidR="00BC4BC5" w:rsidRPr="00C208B6">
        <w:t>Eagle Ford</w:t>
      </w:r>
      <w:r w:rsidR="00733A4B" w:rsidRPr="00C208B6">
        <w:t xml:space="preserve"> Shale</w:t>
      </w:r>
      <w:r w:rsidR="00BC4BC5">
        <w:t>, are not included in the table</w:t>
      </w:r>
      <w:r w:rsidR="00733A4B" w:rsidRPr="00C208B6">
        <w:t xml:space="preserve">. </w:t>
      </w:r>
      <w:r w:rsidR="00C208B6" w:rsidRPr="00C208B6">
        <w:t xml:space="preserve"> Emissions from </w:t>
      </w:r>
      <w:r w:rsidR="00BC4BC5">
        <w:t xml:space="preserve">horizontal </w:t>
      </w:r>
      <w:r w:rsidR="00C208B6" w:rsidRPr="00C208B6">
        <w:t>drill rigs in the Eagle Ford</w:t>
      </w:r>
      <w:r w:rsidR="00733A4B" w:rsidRPr="00C208B6">
        <w:t xml:space="preserve"> </w:t>
      </w:r>
      <w:r w:rsidR="008F55C1" w:rsidRPr="00C208B6">
        <w:t xml:space="preserve">are </w:t>
      </w:r>
      <w:r>
        <w:t>provided in section 6.</w:t>
      </w:r>
    </w:p>
    <w:p w:rsidR="002D458A" w:rsidRDefault="002D458A" w:rsidP="00801C16">
      <w:pPr>
        <w:pStyle w:val="Caption"/>
        <w:jc w:val="left"/>
      </w:pPr>
    </w:p>
    <w:p w:rsidR="00FE340D" w:rsidRPr="00C208B6" w:rsidRDefault="00FE340D" w:rsidP="00801C16">
      <w:pPr>
        <w:pStyle w:val="Caption"/>
        <w:jc w:val="left"/>
      </w:pPr>
      <w:bookmarkStart w:id="18" w:name="_Toc367805880"/>
      <w:r w:rsidRPr="00C208B6">
        <w:t xml:space="preserve">Table </w:t>
      </w:r>
      <w:r w:rsidR="004A40DC">
        <w:fldChar w:fldCharType="begin"/>
      </w:r>
      <w:r w:rsidR="000A4490">
        <w:instrText xml:space="preserve"> STYLEREF 1 \s </w:instrText>
      </w:r>
      <w:r w:rsidR="004A40DC">
        <w:fldChar w:fldCharType="separate"/>
      </w:r>
      <w:r w:rsidR="00E670F5" w:rsidRPr="00C208B6">
        <w:rPr>
          <w:noProof/>
        </w:rPr>
        <w:t>2</w:t>
      </w:r>
      <w:r w:rsidR="004A40DC">
        <w:rPr>
          <w:noProof/>
        </w:rPr>
        <w:fldChar w:fldCharType="end"/>
      </w:r>
      <w:r w:rsidR="00E670F5" w:rsidRPr="00C208B6">
        <w:noBreakHyphen/>
      </w:r>
      <w:r w:rsidR="004A40DC">
        <w:fldChar w:fldCharType="begin"/>
      </w:r>
      <w:r w:rsidR="000A4490">
        <w:instrText xml:space="preserve"> SEQ Table \* ARABIC \s 1 </w:instrText>
      </w:r>
      <w:r w:rsidR="004A40DC">
        <w:fldChar w:fldCharType="separate"/>
      </w:r>
      <w:r w:rsidR="00E670F5" w:rsidRPr="00C208B6">
        <w:rPr>
          <w:noProof/>
        </w:rPr>
        <w:t>1</w:t>
      </w:r>
      <w:r w:rsidR="004A40DC">
        <w:rPr>
          <w:noProof/>
        </w:rPr>
        <w:fldChar w:fldCharType="end"/>
      </w:r>
      <w:r w:rsidRPr="00C208B6">
        <w:t xml:space="preserve">: Drilling Rigs </w:t>
      </w:r>
      <w:r w:rsidR="00801C16" w:rsidRPr="00C208B6">
        <w:t xml:space="preserve">VOC </w:t>
      </w:r>
      <w:r w:rsidRPr="00C208B6">
        <w:t>Emissions in San Antonio-New Braunfels MSA, tons/day</w:t>
      </w:r>
      <w:bookmarkEnd w:id="18"/>
      <w:r w:rsidRPr="00C208B6">
        <w:t xml:space="preserve"> </w:t>
      </w:r>
    </w:p>
    <w:tbl>
      <w:tblPr>
        <w:tblW w:w="9215" w:type="dxa"/>
        <w:jc w:val="center"/>
        <w:tblLayout w:type="fixed"/>
        <w:tblLook w:val="0000" w:firstRow="0" w:lastRow="0" w:firstColumn="0" w:lastColumn="0" w:noHBand="0" w:noVBand="0"/>
      </w:tblPr>
      <w:tblGrid>
        <w:gridCol w:w="1316"/>
        <w:gridCol w:w="1316"/>
        <w:gridCol w:w="1317"/>
        <w:gridCol w:w="1316"/>
        <w:gridCol w:w="1317"/>
        <w:gridCol w:w="1316"/>
        <w:gridCol w:w="1317"/>
      </w:tblGrid>
      <w:tr w:rsidR="00FE340D" w:rsidRPr="00C208B6" w:rsidTr="00C208B6">
        <w:trPr>
          <w:trHeight w:val="307"/>
          <w:jc w:val="center"/>
        </w:trPr>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County</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1999</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2002</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2006</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2012</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2018</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FE340D" w:rsidRPr="00C208B6" w:rsidRDefault="00FE340D" w:rsidP="007C6DB7">
            <w:pPr>
              <w:spacing w:line="240" w:lineRule="auto"/>
              <w:jc w:val="center"/>
              <w:rPr>
                <w:rFonts w:cs="Arial"/>
                <w:sz w:val="20"/>
              </w:rPr>
            </w:pPr>
            <w:r w:rsidRPr="00C208B6">
              <w:rPr>
                <w:rFonts w:cs="Arial"/>
                <w:sz w:val="20"/>
              </w:rPr>
              <w:t>2023</w:t>
            </w:r>
          </w:p>
        </w:tc>
      </w:tr>
      <w:tr w:rsidR="00273377" w:rsidRPr="00C208B6" w:rsidTr="00C208B6">
        <w:trPr>
          <w:trHeight w:val="307"/>
          <w:jc w:val="center"/>
        </w:trPr>
        <w:tc>
          <w:tcPr>
            <w:tcW w:w="1316" w:type="dxa"/>
            <w:tcBorders>
              <w:top w:val="double" w:sz="4" w:space="0" w:color="auto"/>
              <w:left w:val="double" w:sz="4" w:space="0" w:color="auto"/>
              <w:bottom w:val="single" w:sz="4" w:space="0" w:color="auto"/>
              <w:right w:val="single" w:sz="4" w:space="0" w:color="auto"/>
            </w:tcBorders>
            <w:noWrap/>
            <w:vAlign w:val="center"/>
          </w:tcPr>
          <w:p w:rsidR="00273377" w:rsidRPr="00C208B6" w:rsidRDefault="00273377" w:rsidP="007C6DB7">
            <w:pPr>
              <w:spacing w:line="240" w:lineRule="auto"/>
              <w:jc w:val="left"/>
              <w:rPr>
                <w:rFonts w:cs="Arial"/>
                <w:sz w:val="20"/>
              </w:rPr>
            </w:pPr>
            <w:r w:rsidRPr="00C208B6">
              <w:rPr>
                <w:rFonts w:cs="Arial"/>
                <w:sz w:val="20"/>
              </w:rPr>
              <w:t>Atascosa</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0.0094</w:t>
            </w:r>
          </w:p>
        </w:tc>
        <w:tc>
          <w:tcPr>
            <w:tcW w:w="1317"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0.0070</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0.0101</w:t>
            </w:r>
          </w:p>
        </w:tc>
        <w:tc>
          <w:tcPr>
            <w:tcW w:w="1317"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0.0024</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0.0017</w:t>
            </w:r>
          </w:p>
        </w:tc>
        <w:tc>
          <w:tcPr>
            <w:tcW w:w="1317" w:type="dxa"/>
            <w:tcBorders>
              <w:top w:val="double" w:sz="4" w:space="0" w:color="auto"/>
              <w:left w:val="nil"/>
              <w:bottom w:val="single" w:sz="4" w:space="0" w:color="auto"/>
              <w:right w:val="doub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0.0014</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Bandera</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0.0010</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0.0001</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Bexar</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Comal</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Guadalupe</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0.0001</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0.0004</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0.0004</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0.0003</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0.0003</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Kendall</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r>
      <w:tr w:rsidR="00B46411" w:rsidRPr="00C208B6" w:rsidTr="00C208B6">
        <w:trPr>
          <w:trHeight w:val="307"/>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rFonts w:cs="Arial"/>
                <w:sz w:val="20"/>
              </w:rPr>
            </w:pPr>
            <w:r w:rsidRPr="00C208B6">
              <w:rPr>
                <w:rFonts w:cs="Arial"/>
                <w:sz w:val="20"/>
              </w:rPr>
              <w:t>Medina</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0.0001</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0.0004</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0.0003</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0.0003</w:t>
            </w:r>
          </w:p>
        </w:tc>
      </w:tr>
      <w:tr w:rsidR="00273377" w:rsidRPr="00C208B6" w:rsidTr="00C208B6">
        <w:trPr>
          <w:trHeight w:val="307"/>
          <w:jc w:val="center"/>
        </w:trPr>
        <w:tc>
          <w:tcPr>
            <w:tcW w:w="1316" w:type="dxa"/>
            <w:tcBorders>
              <w:top w:val="nil"/>
              <w:left w:val="double" w:sz="4" w:space="0" w:color="auto"/>
              <w:bottom w:val="double" w:sz="6" w:space="0" w:color="auto"/>
              <w:right w:val="single" w:sz="4" w:space="0" w:color="auto"/>
            </w:tcBorders>
            <w:noWrap/>
            <w:vAlign w:val="center"/>
          </w:tcPr>
          <w:p w:rsidR="00273377" w:rsidRPr="00C208B6" w:rsidRDefault="00273377" w:rsidP="007C6DB7">
            <w:pPr>
              <w:spacing w:line="240" w:lineRule="auto"/>
              <w:jc w:val="left"/>
              <w:rPr>
                <w:rFonts w:cs="Arial"/>
                <w:sz w:val="20"/>
              </w:rPr>
            </w:pPr>
            <w:r w:rsidRPr="00C208B6">
              <w:rPr>
                <w:rFonts w:cs="Arial"/>
                <w:sz w:val="20"/>
              </w:rPr>
              <w:t>Wilson</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0.0147</w:t>
            </w:r>
          </w:p>
        </w:tc>
        <w:tc>
          <w:tcPr>
            <w:tcW w:w="1317"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0.0023</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0.0020</w:t>
            </w:r>
          </w:p>
        </w:tc>
        <w:tc>
          <w:tcPr>
            <w:tcW w:w="1317"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0.0029</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0.0018</w:t>
            </w:r>
          </w:p>
        </w:tc>
        <w:tc>
          <w:tcPr>
            <w:tcW w:w="1317" w:type="dxa"/>
            <w:tcBorders>
              <w:top w:val="nil"/>
              <w:left w:val="nil"/>
              <w:bottom w:val="double" w:sz="6" w:space="0" w:color="auto"/>
              <w:right w:val="doub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0.0013</w:t>
            </w:r>
          </w:p>
        </w:tc>
      </w:tr>
      <w:tr w:rsidR="00A47D55" w:rsidRPr="00C208B6" w:rsidTr="00C208B6">
        <w:trPr>
          <w:trHeight w:val="307"/>
          <w:jc w:val="center"/>
        </w:trPr>
        <w:tc>
          <w:tcPr>
            <w:tcW w:w="1316" w:type="dxa"/>
            <w:tcBorders>
              <w:top w:val="nil"/>
              <w:left w:val="double" w:sz="4" w:space="0" w:color="auto"/>
              <w:bottom w:val="double" w:sz="4" w:space="0" w:color="auto"/>
              <w:right w:val="single" w:sz="4" w:space="0" w:color="auto"/>
            </w:tcBorders>
            <w:noWrap/>
            <w:vAlign w:val="center"/>
          </w:tcPr>
          <w:p w:rsidR="00A47D55" w:rsidRPr="00C208B6" w:rsidRDefault="00A47D55" w:rsidP="007C6DB7">
            <w:pPr>
              <w:spacing w:line="240" w:lineRule="auto"/>
              <w:jc w:val="left"/>
              <w:rPr>
                <w:rFonts w:cs="Arial"/>
                <w:sz w:val="20"/>
              </w:rPr>
            </w:pPr>
            <w:r w:rsidRPr="00C208B6">
              <w:rPr>
                <w:rFonts w:cs="Arial"/>
                <w:sz w:val="20"/>
              </w:rPr>
              <w:t>Total</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0.0241</w:t>
            </w:r>
          </w:p>
        </w:tc>
        <w:tc>
          <w:tcPr>
            <w:tcW w:w="1317"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0.0104</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0.0127</w:t>
            </w:r>
          </w:p>
        </w:tc>
        <w:tc>
          <w:tcPr>
            <w:tcW w:w="1317"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0.0061</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0.0041</w:t>
            </w:r>
          </w:p>
        </w:tc>
        <w:tc>
          <w:tcPr>
            <w:tcW w:w="1317" w:type="dxa"/>
            <w:tcBorders>
              <w:top w:val="nil"/>
              <w:left w:val="nil"/>
              <w:bottom w:val="double" w:sz="4" w:space="0" w:color="auto"/>
              <w:right w:val="doub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0.0033</w:t>
            </w:r>
          </w:p>
        </w:tc>
      </w:tr>
    </w:tbl>
    <w:p w:rsidR="00FF6C40" w:rsidRPr="00C208B6" w:rsidRDefault="00BC4BC5" w:rsidP="00FF6C40">
      <w:pPr>
        <w:rPr>
          <w:sz w:val="20"/>
        </w:rPr>
      </w:pPr>
      <w:r>
        <w:rPr>
          <w:sz w:val="20"/>
        </w:rPr>
        <w:t>n</w:t>
      </w:r>
      <w:r w:rsidR="00FF6C40" w:rsidRPr="00C208B6">
        <w:rPr>
          <w:sz w:val="20"/>
        </w:rPr>
        <w:t xml:space="preserve">ote: </w:t>
      </w:r>
      <w:r w:rsidR="007F68E8" w:rsidRPr="00C208B6">
        <w:rPr>
          <w:sz w:val="20"/>
        </w:rPr>
        <w:t>Th</w:t>
      </w:r>
      <w:r w:rsidR="007F68E8">
        <w:rPr>
          <w:sz w:val="20"/>
        </w:rPr>
        <w:t>is</w:t>
      </w:r>
      <w:r w:rsidR="007F68E8" w:rsidRPr="00C208B6">
        <w:rPr>
          <w:sz w:val="20"/>
        </w:rPr>
        <w:t xml:space="preserve"> </w:t>
      </w:r>
      <w:r w:rsidR="00FF6C40" w:rsidRPr="00C208B6">
        <w:rPr>
          <w:sz w:val="20"/>
        </w:rPr>
        <w:t>table do</w:t>
      </w:r>
      <w:r w:rsidR="007F68E8">
        <w:rPr>
          <w:sz w:val="20"/>
        </w:rPr>
        <w:t>es</w:t>
      </w:r>
      <w:r w:rsidR="00FF6C40" w:rsidRPr="00C208B6">
        <w:rPr>
          <w:sz w:val="20"/>
        </w:rPr>
        <w:t xml:space="preserve"> not include emissions</w:t>
      </w:r>
      <w:r w:rsidR="00FF6C40">
        <w:rPr>
          <w:sz w:val="20"/>
        </w:rPr>
        <w:t xml:space="preserve"> from</w:t>
      </w:r>
      <w:r w:rsidR="00FF6C40" w:rsidRPr="00C208B6">
        <w:rPr>
          <w:sz w:val="20"/>
        </w:rPr>
        <w:t xml:space="preserve"> </w:t>
      </w:r>
      <w:r w:rsidR="00FF6C40">
        <w:rPr>
          <w:sz w:val="20"/>
        </w:rPr>
        <w:t>d</w:t>
      </w:r>
      <w:r w:rsidR="00FF6C40" w:rsidRPr="00C208B6">
        <w:rPr>
          <w:sz w:val="20"/>
        </w:rPr>
        <w:t xml:space="preserve">rill </w:t>
      </w:r>
      <w:r w:rsidR="00FF6C40">
        <w:rPr>
          <w:sz w:val="20"/>
        </w:rPr>
        <w:t>r</w:t>
      </w:r>
      <w:r w:rsidR="00FF6C40" w:rsidRPr="00C208B6">
        <w:rPr>
          <w:sz w:val="20"/>
        </w:rPr>
        <w:t>igs</w:t>
      </w:r>
      <w:r w:rsidR="00FF6C40">
        <w:rPr>
          <w:sz w:val="20"/>
        </w:rPr>
        <w:t xml:space="preserve"> operating</w:t>
      </w:r>
      <w:r w:rsidR="00FF6C40" w:rsidRPr="00C208B6">
        <w:rPr>
          <w:sz w:val="20"/>
        </w:rPr>
        <w:t xml:space="preserve"> in the Eagle Ford.</w:t>
      </w:r>
    </w:p>
    <w:p w:rsidR="00FF6C40" w:rsidRDefault="00FF6C40">
      <w:pPr>
        <w:spacing w:line="240" w:lineRule="auto"/>
        <w:jc w:val="left"/>
        <w:rPr>
          <w:bCs/>
          <w:szCs w:val="22"/>
        </w:rPr>
      </w:pPr>
      <w:r>
        <w:rPr>
          <w:bCs/>
          <w:szCs w:val="22"/>
        </w:rPr>
        <w:br w:type="page"/>
      </w:r>
    </w:p>
    <w:p w:rsidR="00801C16" w:rsidRPr="00C208B6" w:rsidRDefault="00801C16" w:rsidP="00600D23">
      <w:pPr>
        <w:pStyle w:val="Caption"/>
        <w:jc w:val="left"/>
      </w:pPr>
      <w:bookmarkStart w:id="19" w:name="_Toc367805881"/>
      <w:r w:rsidRPr="00C208B6">
        <w:t xml:space="preserve">Table </w:t>
      </w:r>
      <w:r w:rsidR="004A40DC" w:rsidRPr="00C208B6">
        <w:fldChar w:fldCharType="begin"/>
      </w:r>
      <w:r w:rsidR="00E670F5" w:rsidRPr="00C208B6">
        <w:instrText xml:space="preserve"> STYLEREF 1 \s </w:instrText>
      </w:r>
      <w:r w:rsidR="004A40DC" w:rsidRPr="00C208B6">
        <w:fldChar w:fldCharType="separate"/>
      </w:r>
      <w:r w:rsidR="00E670F5" w:rsidRPr="00C208B6">
        <w:rPr>
          <w:noProof/>
        </w:rPr>
        <w:t>2</w:t>
      </w:r>
      <w:r w:rsidR="004A40DC" w:rsidRPr="00C208B6">
        <w:fldChar w:fldCharType="end"/>
      </w:r>
      <w:r w:rsidR="00E670F5" w:rsidRPr="00C208B6">
        <w:noBreakHyphen/>
      </w:r>
      <w:r w:rsidR="004A40DC" w:rsidRPr="00C208B6">
        <w:fldChar w:fldCharType="begin"/>
      </w:r>
      <w:r w:rsidR="00E670F5" w:rsidRPr="00C208B6">
        <w:instrText xml:space="preserve"> SEQ Table \* ARABIC \s 1 </w:instrText>
      </w:r>
      <w:r w:rsidR="004A40DC" w:rsidRPr="00C208B6">
        <w:fldChar w:fldCharType="separate"/>
      </w:r>
      <w:r w:rsidR="00E670F5" w:rsidRPr="00C208B6">
        <w:rPr>
          <w:noProof/>
        </w:rPr>
        <w:t>2</w:t>
      </w:r>
      <w:r w:rsidR="004A40DC" w:rsidRPr="00C208B6">
        <w:fldChar w:fldCharType="end"/>
      </w:r>
      <w:r w:rsidRPr="00C208B6">
        <w:t xml:space="preserve">: Drilling Rigs </w:t>
      </w:r>
      <w:r w:rsidR="00C037A1" w:rsidRPr="00C208B6">
        <w:t>NO</w:t>
      </w:r>
      <w:r w:rsidR="00C037A1" w:rsidRPr="00C208B6">
        <w:rPr>
          <w:vertAlign w:val="subscript"/>
        </w:rPr>
        <w:t>X</w:t>
      </w:r>
      <w:r w:rsidRPr="00C208B6">
        <w:t xml:space="preserve"> Emissions in San Antonio-New Braunfels MSA, tons/day</w:t>
      </w:r>
      <w:bookmarkEnd w:id="19"/>
      <w:r w:rsidRPr="00C208B6">
        <w:t xml:space="preserve"> </w:t>
      </w:r>
    </w:p>
    <w:tbl>
      <w:tblPr>
        <w:tblW w:w="9215" w:type="dxa"/>
        <w:jc w:val="center"/>
        <w:tblLayout w:type="fixed"/>
        <w:tblLook w:val="0000" w:firstRow="0" w:lastRow="0" w:firstColumn="0" w:lastColumn="0" w:noHBand="0" w:noVBand="0"/>
      </w:tblPr>
      <w:tblGrid>
        <w:gridCol w:w="1316"/>
        <w:gridCol w:w="1316"/>
        <w:gridCol w:w="1317"/>
        <w:gridCol w:w="1316"/>
        <w:gridCol w:w="1317"/>
        <w:gridCol w:w="1316"/>
        <w:gridCol w:w="1317"/>
      </w:tblGrid>
      <w:tr w:rsidR="00801C16" w:rsidRPr="00C208B6" w:rsidTr="00C208B6">
        <w:trPr>
          <w:trHeight w:val="312"/>
          <w:jc w:val="center"/>
        </w:trPr>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County</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1999</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2002</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2006</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2012</w:t>
            </w:r>
          </w:p>
        </w:tc>
        <w:tc>
          <w:tcPr>
            <w:tcW w:w="1316"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2018</w:t>
            </w:r>
          </w:p>
        </w:tc>
        <w:tc>
          <w:tcPr>
            <w:tcW w:w="1317"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801C16" w:rsidRPr="00C208B6" w:rsidRDefault="00801C16" w:rsidP="007C6DB7">
            <w:pPr>
              <w:spacing w:line="240" w:lineRule="auto"/>
              <w:jc w:val="center"/>
              <w:rPr>
                <w:sz w:val="20"/>
              </w:rPr>
            </w:pPr>
            <w:r w:rsidRPr="00C208B6">
              <w:rPr>
                <w:sz w:val="20"/>
              </w:rPr>
              <w:t>2023</w:t>
            </w:r>
          </w:p>
        </w:tc>
      </w:tr>
      <w:tr w:rsidR="00273377" w:rsidRPr="00C208B6" w:rsidTr="00C208B6">
        <w:trPr>
          <w:trHeight w:val="312"/>
          <w:jc w:val="center"/>
        </w:trPr>
        <w:tc>
          <w:tcPr>
            <w:tcW w:w="1316" w:type="dxa"/>
            <w:tcBorders>
              <w:top w:val="double" w:sz="4" w:space="0" w:color="auto"/>
              <w:left w:val="double" w:sz="4" w:space="0" w:color="auto"/>
              <w:bottom w:val="single" w:sz="4" w:space="0" w:color="auto"/>
              <w:right w:val="single" w:sz="4" w:space="0" w:color="auto"/>
            </w:tcBorders>
            <w:noWrap/>
            <w:vAlign w:val="center"/>
          </w:tcPr>
          <w:p w:rsidR="00273377" w:rsidRPr="00C208B6" w:rsidRDefault="00273377" w:rsidP="007C6DB7">
            <w:pPr>
              <w:spacing w:line="240" w:lineRule="auto"/>
              <w:jc w:val="left"/>
              <w:rPr>
                <w:sz w:val="20"/>
              </w:rPr>
            </w:pPr>
            <w:r w:rsidRPr="00C208B6">
              <w:rPr>
                <w:sz w:val="20"/>
              </w:rPr>
              <w:t>Atascosa</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0.0809</w:t>
            </w:r>
          </w:p>
        </w:tc>
        <w:tc>
          <w:tcPr>
            <w:tcW w:w="1317"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0.0735</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0.1169</w:t>
            </w:r>
          </w:p>
        </w:tc>
        <w:tc>
          <w:tcPr>
            <w:tcW w:w="1317"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0.0323</w:t>
            </w:r>
          </w:p>
        </w:tc>
        <w:tc>
          <w:tcPr>
            <w:tcW w:w="1316" w:type="dxa"/>
            <w:tcBorders>
              <w:top w:val="double" w:sz="4" w:space="0" w:color="auto"/>
              <w:left w:val="nil"/>
              <w:bottom w:val="single" w:sz="4"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0.0178</w:t>
            </w:r>
          </w:p>
        </w:tc>
        <w:tc>
          <w:tcPr>
            <w:tcW w:w="1317" w:type="dxa"/>
            <w:tcBorders>
              <w:top w:val="double" w:sz="4" w:space="0" w:color="auto"/>
              <w:left w:val="nil"/>
              <w:bottom w:val="single" w:sz="4" w:space="0" w:color="auto"/>
              <w:right w:val="doub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0.0114</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Bandera</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0.0081</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0.0015</w:t>
            </w:r>
          </w:p>
        </w:tc>
        <w:tc>
          <w:tcPr>
            <w:tcW w:w="1317"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Bexar</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0.0005</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0.0002</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0.0001</w:t>
            </w:r>
          </w:p>
        </w:tc>
        <w:tc>
          <w:tcPr>
            <w:tcW w:w="1317" w:type="dxa"/>
            <w:tcBorders>
              <w:top w:val="nil"/>
              <w:left w:val="nil"/>
              <w:bottom w:val="single" w:sz="4" w:space="0" w:color="auto"/>
              <w:right w:val="doub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Comal</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Guadalupe</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0.0014</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0.0066</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0.0077</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0.0047</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0.0042</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Kendall</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double" w:sz="4" w:space="0" w:color="auto"/>
            </w:tcBorders>
            <w:noWrap/>
            <w:vAlign w:val="center"/>
          </w:tcPr>
          <w:p w:rsidR="00B46411" w:rsidRPr="00C208B6" w:rsidRDefault="00EE3DC9" w:rsidP="007C6DB7">
            <w:pPr>
              <w:spacing w:line="240" w:lineRule="auto"/>
              <w:jc w:val="center"/>
              <w:rPr>
                <w:rFonts w:cs="Arial"/>
                <w:sz w:val="20"/>
              </w:rPr>
            </w:pPr>
            <w:r w:rsidRPr="00C208B6">
              <w:rPr>
                <w:rFonts w:cs="Arial"/>
                <w:sz w:val="20"/>
              </w:rPr>
              <w:t>-</w:t>
            </w:r>
          </w:p>
        </w:tc>
      </w:tr>
      <w:tr w:rsidR="00B46411" w:rsidRPr="00C208B6" w:rsidTr="00C208B6">
        <w:trPr>
          <w:trHeight w:val="312"/>
          <w:jc w:val="center"/>
        </w:trPr>
        <w:tc>
          <w:tcPr>
            <w:tcW w:w="1316" w:type="dxa"/>
            <w:tcBorders>
              <w:top w:val="nil"/>
              <w:left w:val="double" w:sz="4" w:space="0" w:color="auto"/>
              <w:bottom w:val="single" w:sz="4" w:space="0" w:color="auto"/>
              <w:right w:val="single" w:sz="4" w:space="0" w:color="auto"/>
            </w:tcBorders>
            <w:noWrap/>
            <w:vAlign w:val="center"/>
          </w:tcPr>
          <w:p w:rsidR="00B46411" w:rsidRPr="00C208B6" w:rsidRDefault="00B46411" w:rsidP="007C6DB7">
            <w:pPr>
              <w:spacing w:line="240" w:lineRule="auto"/>
              <w:jc w:val="left"/>
              <w:rPr>
                <w:sz w:val="20"/>
              </w:rPr>
            </w:pPr>
            <w:r w:rsidRPr="00C208B6">
              <w:rPr>
                <w:sz w:val="20"/>
              </w:rPr>
              <w:t>Medina</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0.0020</w:t>
            </w:r>
          </w:p>
        </w:tc>
        <w:tc>
          <w:tcPr>
            <w:tcW w:w="1317"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0.0073</w:t>
            </w:r>
          </w:p>
        </w:tc>
        <w:tc>
          <w:tcPr>
            <w:tcW w:w="1316" w:type="dxa"/>
            <w:tcBorders>
              <w:top w:val="nil"/>
              <w:left w:val="nil"/>
              <w:bottom w:val="single" w:sz="4" w:space="0" w:color="auto"/>
              <w:right w:val="sing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0.0028</w:t>
            </w:r>
          </w:p>
        </w:tc>
        <w:tc>
          <w:tcPr>
            <w:tcW w:w="1317" w:type="dxa"/>
            <w:tcBorders>
              <w:top w:val="nil"/>
              <w:left w:val="nil"/>
              <w:bottom w:val="single" w:sz="4" w:space="0" w:color="auto"/>
              <w:right w:val="double" w:sz="4" w:space="0" w:color="auto"/>
            </w:tcBorders>
            <w:noWrap/>
            <w:vAlign w:val="center"/>
          </w:tcPr>
          <w:p w:rsidR="00B46411" w:rsidRPr="00C208B6" w:rsidRDefault="00B46411" w:rsidP="007C6DB7">
            <w:pPr>
              <w:spacing w:line="240" w:lineRule="auto"/>
              <w:jc w:val="center"/>
              <w:rPr>
                <w:rFonts w:cs="Arial"/>
                <w:sz w:val="20"/>
              </w:rPr>
            </w:pPr>
            <w:r w:rsidRPr="00C208B6">
              <w:rPr>
                <w:rFonts w:cs="Arial"/>
                <w:sz w:val="20"/>
              </w:rPr>
              <w:t>0.0009</w:t>
            </w:r>
          </w:p>
        </w:tc>
      </w:tr>
      <w:tr w:rsidR="00273377" w:rsidRPr="00C208B6" w:rsidTr="00C208B6">
        <w:trPr>
          <w:trHeight w:val="312"/>
          <w:jc w:val="center"/>
        </w:trPr>
        <w:tc>
          <w:tcPr>
            <w:tcW w:w="1316" w:type="dxa"/>
            <w:tcBorders>
              <w:top w:val="nil"/>
              <w:left w:val="double" w:sz="4" w:space="0" w:color="auto"/>
              <w:bottom w:val="double" w:sz="6" w:space="0" w:color="auto"/>
              <w:right w:val="single" w:sz="4" w:space="0" w:color="auto"/>
            </w:tcBorders>
            <w:noWrap/>
            <w:vAlign w:val="center"/>
          </w:tcPr>
          <w:p w:rsidR="00273377" w:rsidRPr="00C208B6" w:rsidRDefault="00273377" w:rsidP="007C6DB7">
            <w:pPr>
              <w:spacing w:line="240" w:lineRule="auto"/>
              <w:jc w:val="left"/>
              <w:rPr>
                <w:sz w:val="20"/>
              </w:rPr>
            </w:pPr>
            <w:r w:rsidRPr="00C208B6">
              <w:rPr>
                <w:sz w:val="20"/>
              </w:rPr>
              <w:t>Wilson</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0.1554</w:t>
            </w:r>
          </w:p>
        </w:tc>
        <w:tc>
          <w:tcPr>
            <w:tcW w:w="1317"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0.0227</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spacing w:line="240" w:lineRule="auto"/>
              <w:jc w:val="center"/>
              <w:rPr>
                <w:rFonts w:cs="Arial"/>
                <w:sz w:val="20"/>
              </w:rPr>
            </w:pPr>
            <w:r w:rsidRPr="00C208B6">
              <w:rPr>
                <w:rFonts w:cs="Arial"/>
                <w:sz w:val="20"/>
              </w:rPr>
              <w:t>0.0357</w:t>
            </w:r>
          </w:p>
        </w:tc>
        <w:tc>
          <w:tcPr>
            <w:tcW w:w="1317" w:type="dxa"/>
            <w:tcBorders>
              <w:top w:val="nil"/>
              <w:left w:val="nil"/>
              <w:bottom w:val="double" w:sz="6" w:space="0" w:color="auto"/>
              <w:right w:val="single" w:sz="4" w:space="0" w:color="auto"/>
            </w:tcBorders>
            <w:noWrap/>
            <w:vAlign w:val="center"/>
          </w:tcPr>
          <w:p w:rsidR="00273377" w:rsidRPr="00C208B6" w:rsidRDefault="00273377" w:rsidP="007C6DB7">
            <w:pPr>
              <w:autoSpaceDE w:val="0"/>
              <w:autoSpaceDN w:val="0"/>
              <w:adjustRightInd w:val="0"/>
              <w:spacing w:line="240" w:lineRule="auto"/>
              <w:jc w:val="center"/>
              <w:rPr>
                <w:rFonts w:cs="Arial"/>
                <w:color w:val="000000"/>
                <w:sz w:val="20"/>
              </w:rPr>
            </w:pPr>
            <w:r w:rsidRPr="00C208B6">
              <w:rPr>
                <w:rFonts w:cs="Arial"/>
                <w:color w:val="000000"/>
                <w:sz w:val="20"/>
              </w:rPr>
              <w:t>0.0309</w:t>
            </w:r>
          </w:p>
        </w:tc>
        <w:tc>
          <w:tcPr>
            <w:tcW w:w="1316" w:type="dxa"/>
            <w:tcBorders>
              <w:top w:val="nil"/>
              <w:left w:val="nil"/>
              <w:bottom w:val="double" w:sz="6" w:space="0" w:color="auto"/>
              <w:right w:val="single" w:sz="4" w:space="0" w:color="auto"/>
            </w:tcBorders>
            <w:noWrap/>
            <w:vAlign w:val="center"/>
          </w:tcPr>
          <w:p w:rsidR="00273377" w:rsidRPr="00C208B6" w:rsidRDefault="00273377" w:rsidP="007C6DB7">
            <w:pPr>
              <w:autoSpaceDE w:val="0"/>
              <w:autoSpaceDN w:val="0"/>
              <w:adjustRightInd w:val="0"/>
              <w:spacing w:line="240" w:lineRule="auto"/>
              <w:jc w:val="center"/>
              <w:rPr>
                <w:rFonts w:cs="Arial"/>
                <w:color w:val="000000"/>
                <w:sz w:val="20"/>
              </w:rPr>
            </w:pPr>
            <w:r w:rsidRPr="00C208B6">
              <w:rPr>
                <w:rFonts w:cs="Arial"/>
                <w:color w:val="000000"/>
                <w:sz w:val="20"/>
              </w:rPr>
              <w:t>0.0236</w:t>
            </w:r>
          </w:p>
        </w:tc>
        <w:tc>
          <w:tcPr>
            <w:tcW w:w="1317" w:type="dxa"/>
            <w:tcBorders>
              <w:top w:val="nil"/>
              <w:left w:val="nil"/>
              <w:bottom w:val="double" w:sz="6" w:space="0" w:color="auto"/>
              <w:right w:val="double" w:sz="4" w:space="0" w:color="auto"/>
            </w:tcBorders>
            <w:noWrap/>
            <w:vAlign w:val="center"/>
          </w:tcPr>
          <w:p w:rsidR="00273377" w:rsidRPr="00C208B6" w:rsidRDefault="00273377" w:rsidP="007C6DB7">
            <w:pPr>
              <w:autoSpaceDE w:val="0"/>
              <w:autoSpaceDN w:val="0"/>
              <w:adjustRightInd w:val="0"/>
              <w:spacing w:line="240" w:lineRule="auto"/>
              <w:jc w:val="center"/>
              <w:rPr>
                <w:rFonts w:cs="Arial"/>
                <w:color w:val="000000"/>
                <w:sz w:val="20"/>
              </w:rPr>
            </w:pPr>
            <w:r w:rsidRPr="00C208B6">
              <w:rPr>
                <w:rFonts w:cs="Arial"/>
                <w:color w:val="000000"/>
                <w:sz w:val="20"/>
              </w:rPr>
              <w:t>0.0197</w:t>
            </w:r>
          </w:p>
        </w:tc>
      </w:tr>
      <w:tr w:rsidR="00A47D55" w:rsidRPr="00C208B6" w:rsidTr="00C208B6">
        <w:trPr>
          <w:trHeight w:val="312"/>
          <w:jc w:val="center"/>
        </w:trPr>
        <w:tc>
          <w:tcPr>
            <w:tcW w:w="1316" w:type="dxa"/>
            <w:tcBorders>
              <w:top w:val="nil"/>
              <w:left w:val="double" w:sz="4" w:space="0" w:color="auto"/>
              <w:bottom w:val="double" w:sz="4" w:space="0" w:color="auto"/>
              <w:right w:val="single" w:sz="4" w:space="0" w:color="auto"/>
            </w:tcBorders>
            <w:noWrap/>
            <w:vAlign w:val="center"/>
          </w:tcPr>
          <w:p w:rsidR="00A47D55" w:rsidRPr="00C208B6" w:rsidRDefault="00A47D55" w:rsidP="007C6DB7">
            <w:pPr>
              <w:spacing w:line="240" w:lineRule="auto"/>
              <w:jc w:val="left"/>
              <w:rPr>
                <w:sz w:val="20"/>
              </w:rPr>
            </w:pPr>
            <w:r w:rsidRPr="00C208B6">
              <w:rPr>
                <w:sz w:val="20"/>
              </w:rPr>
              <w:t>Total</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0.2363</w:t>
            </w:r>
          </w:p>
        </w:tc>
        <w:tc>
          <w:tcPr>
            <w:tcW w:w="1317"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0.1062</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0.1627</w:t>
            </w:r>
          </w:p>
        </w:tc>
        <w:tc>
          <w:tcPr>
            <w:tcW w:w="1317"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0.0784</w:t>
            </w:r>
          </w:p>
        </w:tc>
        <w:tc>
          <w:tcPr>
            <w:tcW w:w="1316" w:type="dxa"/>
            <w:tcBorders>
              <w:top w:val="nil"/>
              <w:left w:val="nil"/>
              <w:bottom w:val="double" w:sz="4" w:space="0" w:color="auto"/>
              <w:right w:val="sing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0.0490</w:t>
            </w:r>
          </w:p>
        </w:tc>
        <w:tc>
          <w:tcPr>
            <w:tcW w:w="1317" w:type="dxa"/>
            <w:tcBorders>
              <w:top w:val="nil"/>
              <w:left w:val="nil"/>
              <w:bottom w:val="double" w:sz="4" w:space="0" w:color="auto"/>
              <w:right w:val="double" w:sz="4" w:space="0" w:color="auto"/>
            </w:tcBorders>
            <w:noWrap/>
            <w:vAlign w:val="center"/>
          </w:tcPr>
          <w:p w:rsidR="00A47D55" w:rsidRPr="00C208B6" w:rsidRDefault="00A47D55" w:rsidP="007C6DB7">
            <w:pPr>
              <w:spacing w:line="240" w:lineRule="auto"/>
              <w:jc w:val="center"/>
              <w:rPr>
                <w:rFonts w:cs="Arial"/>
                <w:color w:val="000000"/>
                <w:sz w:val="20"/>
              </w:rPr>
            </w:pPr>
            <w:r w:rsidRPr="00C208B6">
              <w:rPr>
                <w:rFonts w:cs="Arial"/>
                <w:color w:val="000000"/>
                <w:sz w:val="20"/>
              </w:rPr>
              <w:t>0.0362</w:t>
            </w:r>
          </w:p>
        </w:tc>
      </w:tr>
    </w:tbl>
    <w:p w:rsidR="000A28DD" w:rsidRPr="00C208B6" w:rsidRDefault="00F40F7C" w:rsidP="006423E5">
      <w:pPr>
        <w:rPr>
          <w:sz w:val="20"/>
        </w:rPr>
      </w:pPr>
      <w:r>
        <w:rPr>
          <w:sz w:val="20"/>
        </w:rPr>
        <w:t>no</w:t>
      </w:r>
      <w:r w:rsidR="00444A18" w:rsidRPr="00C208B6">
        <w:rPr>
          <w:sz w:val="20"/>
        </w:rPr>
        <w:t xml:space="preserve">te: </w:t>
      </w:r>
      <w:r w:rsidR="007F68E8" w:rsidRPr="00C208B6">
        <w:rPr>
          <w:sz w:val="20"/>
        </w:rPr>
        <w:t>Th</w:t>
      </w:r>
      <w:r w:rsidR="007F68E8">
        <w:rPr>
          <w:sz w:val="20"/>
        </w:rPr>
        <w:t>is</w:t>
      </w:r>
      <w:r w:rsidR="007F68E8" w:rsidRPr="00C208B6">
        <w:rPr>
          <w:sz w:val="20"/>
        </w:rPr>
        <w:t xml:space="preserve"> </w:t>
      </w:r>
      <w:r w:rsidR="00444A18" w:rsidRPr="00C208B6">
        <w:rPr>
          <w:sz w:val="20"/>
        </w:rPr>
        <w:t>table do</w:t>
      </w:r>
      <w:r w:rsidR="007F68E8">
        <w:rPr>
          <w:sz w:val="20"/>
        </w:rPr>
        <w:t>es</w:t>
      </w:r>
      <w:r w:rsidR="00444A18" w:rsidRPr="00C208B6">
        <w:rPr>
          <w:sz w:val="20"/>
        </w:rPr>
        <w:t xml:space="preserve"> not include </w:t>
      </w:r>
      <w:r w:rsidR="00C208B6" w:rsidRPr="00C208B6">
        <w:rPr>
          <w:sz w:val="20"/>
        </w:rPr>
        <w:t>emissions</w:t>
      </w:r>
      <w:r w:rsidR="00C208B6">
        <w:rPr>
          <w:sz w:val="20"/>
        </w:rPr>
        <w:t xml:space="preserve"> from</w:t>
      </w:r>
      <w:r w:rsidR="00C208B6" w:rsidRPr="00C208B6">
        <w:rPr>
          <w:sz w:val="20"/>
        </w:rPr>
        <w:t xml:space="preserve"> </w:t>
      </w:r>
      <w:r w:rsidR="00C208B6">
        <w:rPr>
          <w:sz w:val="20"/>
        </w:rPr>
        <w:t>d</w:t>
      </w:r>
      <w:r w:rsidR="00444A18" w:rsidRPr="00C208B6">
        <w:rPr>
          <w:sz w:val="20"/>
        </w:rPr>
        <w:t xml:space="preserve">rill </w:t>
      </w:r>
      <w:r w:rsidR="00C208B6">
        <w:rPr>
          <w:sz w:val="20"/>
        </w:rPr>
        <w:t>r</w:t>
      </w:r>
      <w:r w:rsidR="00444A18" w:rsidRPr="00C208B6">
        <w:rPr>
          <w:sz w:val="20"/>
        </w:rPr>
        <w:t>igs</w:t>
      </w:r>
      <w:r w:rsidR="00C208B6">
        <w:rPr>
          <w:sz w:val="20"/>
        </w:rPr>
        <w:t xml:space="preserve"> operating</w:t>
      </w:r>
      <w:r w:rsidR="00444A18" w:rsidRPr="00C208B6">
        <w:rPr>
          <w:sz w:val="20"/>
        </w:rPr>
        <w:t xml:space="preserve"> in the Eagle Ford</w:t>
      </w:r>
      <w:r w:rsidR="0060638E" w:rsidRPr="00C208B6">
        <w:rPr>
          <w:sz w:val="20"/>
        </w:rPr>
        <w:t>.</w:t>
      </w:r>
    </w:p>
    <w:p w:rsidR="00444A18" w:rsidRPr="00C208B6" w:rsidRDefault="00444A18" w:rsidP="006423E5"/>
    <w:p w:rsidR="006423E5" w:rsidRPr="004E7E12" w:rsidRDefault="006423E5" w:rsidP="006E3944">
      <w:pPr>
        <w:pStyle w:val="Heading2"/>
        <w:ind w:left="540"/>
        <w:jc w:val="left"/>
      </w:pPr>
      <w:bookmarkStart w:id="20" w:name="_Toc367805838"/>
      <w:r w:rsidRPr="004E7E12">
        <w:t>Construction Equipment</w:t>
      </w:r>
      <w:bookmarkEnd w:id="20"/>
    </w:p>
    <w:p w:rsidR="006423E5" w:rsidRPr="004E7E12" w:rsidRDefault="006423E5" w:rsidP="006423E5">
      <w:r w:rsidRPr="004E7E12">
        <w:t xml:space="preserve">Construction equipment </w:t>
      </w:r>
      <w:r w:rsidR="00551746">
        <w:t>is</w:t>
      </w:r>
      <w:r w:rsidR="00551746" w:rsidRPr="004E7E12">
        <w:t xml:space="preserve"> </w:t>
      </w:r>
      <w:r w:rsidRPr="004E7E12">
        <w:t xml:space="preserve">used to build roads, highways, </w:t>
      </w:r>
      <w:r w:rsidR="00FF6C40">
        <w:t xml:space="preserve">commercial </w:t>
      </w:r>
      <w:r w:rsidRPr="004E7E12">
        <w:t>buildings, houses, and utility lines.  When calculating local construction equipment popul</w:t>
      </w:r>
      <w:r w:rsidR="00104FA4" w:rsidRPr="004E7E12">
        <w:t>ation</w:t>
      </w:r>
      <w:r w:rsidR="00551746">
        <w:t>s</w:t>
      </w:r>
      <w:r w:rsidRPr="004E7E12">
        <w:t>, surrogate factors were used to a</w:t>
      </w:r>
      <w:r w:rsidR="00104FA4" w:rsidRPr="004E7E12">
        <w:t xml:space="preserve">djust </w:t>
      </w:r>
      <w:r w:rsidR="00551746">
        <w:t xml:space="preserve">the </w:t>
      </w:r>
      <w:r w:rsidR="00104FA4" w:rsidRPr="004E7E12">
        <w:t xml:space="preserve">TexN </w:t>
      </w:r>
      <w:r w:rsidR="00551746">
        <w:t xml:space="preserve">model’s </w:t>
      </w:r>
      <w:r w:rsidR="00104FA4" w:rsidRPr="004E7E12">
        <w:t>equipment population</w:t>
      </w:r>
      <w:r w:rsidRPr="004E7E12">
        <w:t xml:space="preserve"> for each county.  To determine surrogate factors for the MSA, each </w:t>
      </w:r>
      <w:r w:rsidRPr="004E7E12">
        <w:rPr>
          <w:noProof/>
        </w:rPr>
        <w:t>Diesel Construction Equipment (</w:t>
      </w:r>
      <w:r w:rsidRPr="004E7E12">
        <w:t>DCE) subsector was calculated separately based on comparisons of industry trends and other data closely related to diesel construction equipment populations.  Data sources for the surrogate factors included employment</w:t>
      </w:r>
      <w:r w:rsidRPr="004E7E12">
        <w:rPr>
          <w:rStyle w:val="FootnoteReference"/>
        </w:rPr>
        <w:footnoteReference w:id="18"/>
      </w:r>
      <w:r w:rsidRPr="004E7E12">
        <w:t>, population</w:t>
      </w:r>
      <w:r w:rsidRPr="004E7E12">
        <w:rPr>
          <w:rStyle w:val="FootnoteReference"/>
        </w:rPr>
        <w:footnoteReference w:id="19"/>
      </w:r>
      <w:r w:rsidRPr="004E7E12">
        <w:t>, TxDOT</w:t>
      </w:r>
      <w:r w:rsidR="00854E1B">
        <w:t>’s letting schedule</w:t>
      </w:r>
      <w:r w:rsidRPr="004E7E12">
        <w:rPr>
          <w:rStyle w:val="FootnoteReference"/>
        </w:rPr>
        <w:footnoteReference w:id="20"/>
      </w:r>
      <w:r w:rsidRPr="004E7E12">
        <w:t xml:space="preserve">, and </w:t>
      </w:r>
      <w:r w:rsidR="00854E1B">
        <w:t xml:space="preserve">the U.S. </w:t>
      </w:r>
      <w:r w:rsidRPr="004E7E12">
        <w:t xml:space="preserve">Census </w:t>
      </w:r>
      <w:r w:rsidR="001E2955">
        <w:t>Bureau</w:t>
      </w:r>
      <w:r w:rsidR="00854E1B">
        <w:t>’s b</w:t>
      </w:r>
      <w:r w:rsidR="00854E1B" w:rsidRPr="004E7E12">
        <w:t xml:space="preserve">uilding </w:t>
      </w:r>
      <w:r w:rsidRPr="004E7E12">
        <w:t>permits</w:t>
      </w:r>
      <w:r w:rsidR="001E2955">
        <w:t xml:space="preserve"> database</w:t>
      </w:r>
      <w:r w:rsidRPr="004E7E12">
        <w:rPr>
          <w:rStyle w:val="FootnoteReference"/>
        </w:rPr>
        <w:footnoteReference w:id="21"/>
      </w:r>
      <w:r w:rsidRPr="004E7E12">
        <w:t xml:space="preserve">.  </w:t>
      </w:r>
      <w:r w:rsidR="00F01A61" w:rsidRPr="004E7E12">
        <w:t>To</w:t>
      </w:r>
      <w:r w:rsidR="0070280D" w:rsidRPr="004E7E12">
        <w:t xml:space="preserve"> </w:t>
      </w:r>
      <w:r w:rsidR="00F01A61" w:rsidRPr="004E7E12">
        <w:t>estimate</w:t>
      </w:r>
      <w:r w:rsidR="0070280D" w:rsidRPr="004E7E12">
        <w:t xml:space="preserve"> 2023 emissions from construction equipment, emission growth </w:t>
      </w:r>
      <w:r w:rsidR="00F01A61" w:rsidRPr="004E7E12">
        <w:t xml:space="preserve">rates </w:t>
      </w:r>
      <w:r w:rsidR="0070280D" w:rsidRPr="004E7E12">
        <w:t xml:space="preserve">from 2018 to 2023 were determined by comparing the TexN model’s emissions output files. </w:t>
      </w:r>
    </w:p>
    <w:p w:rsidR="006423E5" w:rsidRPr="004E7E12" w:rsidRDefault="006423E5" w:rsidP="006423E5">
      <w:pPr>
        <w:rPr>
          <w:rFonts w:cs="Arial"/>
          <w:szCs w:val="22"/>
        </w:rPr>
      </w:pPr>
    </w:p>
    <w:p w:rsidR="006423E5" w:rsidRPr="004E7E12" w:rsidRDefault="0070280D" w:rsidP="00D83D1A">
      <w:pPr>
        <w:pStyle w:val="Heading2"/>
        <w:ind w:left="540" w:hanging="540"/>
        <w:jc w:val="left"/>
      </w:pPr>
      <w:bookmarkStart w:id="21" w:name="_Toc367805839"/>
      <w:r w:rsidRPr="004E7E12">
        <w:t>Quarry</w:t>
      </w:r>
      <w:r w:rsidR="006423E5" w:rsidRPr="004E7E12">
        <w:t>, L</w:t>
      </w:r>
      <w:r w:rsidRPr="004E7E12">
        <w:t>andfill, and Mining E</w:t>
      </w:r>
      <w:r w:rsidR="006423E5" w:rsidRPr="004E7E12">
        <w:t>quipment</w:t>
      </w:r>
      <w:bookmarkEnd w:id="21"/>
    </w:p>
    <w:p w:rsidR="006423E5" w:rsidRPr="004E7E12" w:rsidRDefault="006423E5" w:rsidP="006423E5">
      <w:r w:rsidRPr="004E7E12">
        <w:t xml:space="preserve">Due to the abundance of limestone, aggregate, granite, sand, and gravel deposits, there are numerous quarries in the </w:t>
      </w:r>
      <w:r w:rsidR="001A290B" w:rsidRPr="004E7E12">
        <w:t>San Antonio-New Braunfels MSA</w:t>
      </w:r>
      <w:r w:rsidRPr="004E7E12">
        <w:t xml:space="preserve">.  In addition, there are </w:t>
      </w:r>
      <w:r w:rsidR="009633A5">
        <w:t>six</w:t>
      </w:r>
      <w:r w:rsidR="009633A5" w:rsidRPr="004E7E12">
        <w:t xml:space="preserve"> </w:t>
      </w:r>
      <w:r w:rsidRPr="004E7E12">
        <w:t>activ</w:t>
      </w:r>
      <w:r w:rsidR="001A290B" w:rsidRPr="004E7E12">
        <w:t xml:space="preserve">e landfills </w:t>
      </w:r>
      <w:r w:rsidRPr="004E7E12">
        <w:t xml:space="preserve">and one lignite mine.  Data on quarry, landfill, and mining equipment was collected using </w:t>
      </w:r>
      <w:r w:rsidR="001A290B" w:rsidRPr="004E7E12">
        <w:t>a</w:t>
      </w:r>
      <w:r w:rsidRPr="004E7E12">
        <w:t xml:space="preserve"> survey questionnaire </w:t>
      </w:r>
      <w:r w:rsidR="001A290B" w:rsidRPr="004E7E12">
        <w:t xml:space="preserve">that was sent to </w:t>
      </w:r>
      <w:r w:rsidRPr="004E7E12">
        <w:t>quarries, landfills, and mines</w:t>
      </w:r>
      <w:r w:rsidR="0070280D" w:rsidRPr="004E7E12">
        <w:t>, which had been identified</w:t>
      </w:r>
      <w:r w:rsidRPr="004E7E12">
        <w:t xml:space="preserve"> through </w:t>
      </w:r>
      <w:r w:rsidR="001A290B" w:rsidRPr="004E7E12">
        <w:t xml:space="preserve">use of </w:t>
      </w:r>
      <w:r w:rsidRPr="004E7E12">
        <w:t>TCEQ</w:t>
      </w:r>
      <w:r w:rsidR="009633A5">
        <w:t>’s</w:t>
      </w:r>
      <w:r w:rsidRPr="004E7E12">
        <w:t xml:space="preserve"> Permits</w:t>
      </w:r>
      <w:r w:rsidRPr="004E7E12">
        <w:rPr>
          <w:rStyle w:val="FootnoteReference"/>
        </w:rPr>
        <w:footnoteReference w:id="22"/>
      </w:r>
      <w:r w:rsidR="0070280D" w:rsidRPr="004E7E12">
        <w:t xml:space="preserve"> directory</w:t>
      </w:r>
      <w:r w:rsidRPr="004E7E12">
        <w:t>, Mineral Locations Database</w:t>
      </w:r>
      <w:r w:rsidRPr="004E7E12">
        <w:rPr>
          <w:rStyle w:val="FootnoteReference"/>
        </w:rPr>
        <w:footnoteReference w:id="23"/>
      </w:r>
      <w:r w:rsidRPr="004E7E12">
        <w:t>, Find the Best directory</w:t>
      </w:r>
      <w:r w:rsidRPr="004E7E12">
        <w:rPr>
          <w:rStyle w:val="FootnoteReference"/>
        </w:rPr>
        <w:footnoteReference w:id="24"/>
      </w:r>
      <w:r w:rsidRPr="004E7E12">
        <w:t xml:space="preserve">, and aerial photographs.  </w:t>
      </w:r>
      <w:r w:rsidR="00C15E99" w:rsidRPr="004E7E12">
        <w:t xml:space="preserve">For estimation of the 2023 emissions from all equipment, the methodology </w:t>
      </w:r>
      <w:r w:rsidR="00F40F7C">
        <w:t>used to project non-road emissions</w:t>
      </w:r>
      <w:r w:rsidR="00C15E99" w:rsidRPr="004E7E12">
        <w:t xml:space="preserve"> was applied.</w:t>
      </w:r>
    </w:p>
    <w:p w:rsidR="006423E5" w:rsidRPr="004E7E12" w:rsidRDefault="006423E5" w:rsidP="006423E5">
      <w:pPr>
        <w:rPr>
          <w:rFonts w:cs="Arial"/>
          <w:szCs w:val="22"/>
        </w:rPr>
      </w:pPr>
    </w:p>
    <w:p w:rsidR="006423E5" w:rsidRPr="004E7E12" w:rsidRDefault="006423E5" w:rsidP="00D83D1A">
      <w:pPr>
        <w:pStyle w:val="Heading2"/>
        <w:ind w:left="540" w:hanging="540"/>
        <w:jc w:val="left"/>
      </w:pPr>
      <w:bookmarkStart w:id="22" w:name="_Toc367805840"/>
      <w:r w:rsidRPr="004E7E12">
        <w:t>Agricultural Tractors and Combines</w:t>
      </w:r>
      <w:bookmarkEnd w:id="22"/>
    </w:p>
    <w:p w:rsidR="00443071" w:rsidRPr="004E7E12" w:rsidRDefault="00F02078">
      <w:r w:rsidRPr="004E7E12">
        <w:rPr>
          <w:iCs/>
        </w:rPr>
        <w:t xml:space="preserve">Agricultural tasks that use tractors include soil preparation, plowing, planting, fertilizing, cultivating, and applying pesticides, while combines are used for harvesting. </w:t>
      </w:r>
      <w:r w:rsidR="006423E5" w:rsidRPr="004E7E12">
        <w:rPr>
          <w:iCs/>
        </w:rPr>
        <w:t>To calculate tractor and combine emissions, crop acres planted and harvested for every county</w:t>
      </w:r>
      <w:r w:rsidR="009633A5">
        <w:rPr>
          <w:iCs/>
        </w:rPr>
        <w:t xml:space="preserve"> in the San Antonio-New Braunfels MSA</w:t>
      </w:r>
      <w:r w:rsidR="006423E5" w:rsidRPr="004E7E12">
        <w:rPr>
          <w:iCs/>
        </w:rPr>
        <w:t xml:space="preserve"> was collected</w:t>
      </w:r>
      <w:r w:rsidR="006423E5" w:rsidRPr="004E7E12">
        <w:rPr>
          <w:i/>
          <w:iCs/>
        </w:rPr>
        <w:t>.</w:t>
      </w:r>
      <w:r w:rsidR="006423E5" w:rsidRPr="004E7E12">
        <w:t xml:space="preserve">  Volume I of the 2007 Census of Agriculture, which was made available by the United States Department of Agriculture (USDA), contained acreage of hay by county.</w:t>
      </w:r>
      <w:r w:rsidR="006423E5" w:rsidRPr="004E7E12">
        <w:rPr>
          <w:rStyle w:val="FootnoteReference"/>
        </w:rPr>
        <w:footnoteReference w:id="25"/>
      </w:r>
      <w:r w:rsidR="006423E5" w:rsidRPr="004E7E12">
        <w:t xml:space="preserve">  Crop acreages for all other crop types were retrieved from the 2008 Texas Agricultural Statistics report published by USDA.</w:t>
      </w:r>
      <w:r w:rsidR="006423E5" w:rsidRPr="004E7E12">
        <w:rPr>
          <w:rStyle w:val="FootnoteReference"/>
        </w:rPr>
        <w:footnoteReference w:id="26"/>
      </w:r>
      <w:r w:rsidR="00FF6C40">
        <w:t xml:space="preserve">  </w:t>
      </w:r>
      <w:r w:rsidR="006423E5" w:rsidRPr="004E7E12">
        <w:rPr>
          <w:szCs w:val="24"/>
        </w:rPr>
        <w:t xml:space="preserve">Local activity data and existing data in the TexN Model were used to calculate tractor and combine emissions. </w:t>
      </w:r>
      <w:r w:rsidR="00F01A61" w:rsidRPr="004E7E12">
        <w:t xml:space="preserve">To estimate 2023 emissions from </w:t>
      </w:r>
      <w:r w:rsidR="00FF6C40">
        <w:t>agricultural tractors and combines</w:t>
      </w:r>
      <w:r w:rsidR="00F01A61" w:rsidRPr="004E7E12">
        <w:t xml:space="preserve">, emission growth rates from 2018 to 2023 </w:t>
      </w:r>
      <w:r w:rsidR="003620A6">
        <w:t>from</w:t>
      </w:r>
      <w:r w:rsidR="00F01A61" w:rsidRPr="004E7E12">
        <w:t xml:space="preserve"> the TexN </w:t>
      </w:r>
      <w:r w:rsidR="003620A6">
        <w:t>model were used</w:t>
      </w:r>
      <w:r w:rsidR="00F01A61" w:rsidRPr="004E7E12">
        <w:t>.</w:t>
      </w:r>
    </w:p>
    <w:p w:rsidR="003A105C" w:rsidRPr="00A47D55" w:rsidRDefault="003A105C">
      <w:pPr>
        <w:rPr>
          <w:highlight w:val="green"/>
        </w:rPr>
      </w:pPr>
    </w:p>
    <w:p w:rsidR="00AA3E39" w:rsidRDefault="00AA3E39" w:rsidP="00D83D1A">
      <w:pPr>
        <w:pStyle w:val="Heading2"/>
        <w:ind w:left="540" w:hanging="540"/>
      </w:pPr>
      <w:bookmarkStart w:id="23" w:name="_Toc367805841"/>
      <w:r>
        <w:t>Non-road Emissions</w:t>
      </w:r>
      <w:r w:rsidR="008F208B" w:rsidRPr="008F208B">
        <w:t xml:space="preserve"> Summary</w:t>
      </w:r>
      <w:bookmarkEnd w:id="23"/>
    </w:p>
    <w:p w:rsidR="004D5138" w:rsidRPr="006E12AA" w:rsidRDefault="003C26B3" w:rsidP="004D5138">
      <w:pPr>
        <w:pStyle w:val="BodyText"/>
      </w:pPr>
      <w:r w:rsidRPr="006E12AA">
        <w:t>Tables 2-</w:t>
      </w:r>
      <w:r w:rsidR="006E12AA" w:rsidRPr="006E12AA">
        <w:t>3</w:t>
      </w:r>
      <w:r w:rsidRPr="006E12AA">
        <w:t xml:space="preserve"> and 2-</w:t>
      </w:r>
      <w:r w:rsidR="006E12AA" w:rsidRPr="006E12AA">
        <w:t>4</w:t>
      </w:r>
      <w:r w:rsidRPr="006E12AA">
        <w:t xml:space="preserve"> </w:t>
      </w:r>
      <w:r w:rsidR="00614BA1" w:rsidRPr="006E12AA">
        <w:t>show</w:t>
      </w:r>
      <w:r w:rsidR="00AA3E39" w:rsidRPr="006E12AA">
        <w:t xml:space="preserve"> estimated VOC and NO</w:t>
      </w:r>
      <w:r w:rsidR="00D721E0" w:rsidRPr="006E12AA">
        <w:rPr>
          <w:vertAlign w:val="subscript"/>
        </w:rPr>
        <w:t>X</w:t>
      </w:r>
      <w:r w:rsidR="00AA3E39" w:rsidRPr="006E12AA">
        <w:t xml:space="preserve"> emissions </w:t>
      </w:r>
      <w:r w:rsidR="009F57C3" w:rsidRPr="006E12AA">
        <w:t>for non-road equipment for each county</w:t>
      </w:r>
      <w:r w:rsidR="00AA3E39" w:rsidRPr="006E12AA">
        <w:t xml:space="preserve">.  </w:t>
      </w:r>
      <w:r w:rsidR="003620A6">
        <w:t>H</w:t>
      </w:r>
      <w:r w:rsidR="00B346D7" w:rsidRPr="006E12AA">
        <w:t>istorical total VOC and NO</w:t>
      </w:r>
      <w:r w:rsidR="00B346D7" w:rsidRPr="006E12AA">
        <w:rPr>
          <w:vertAlign w:val="subscript"/>
        </w:rPr>
        <w:t>X</w:t>
      </w:r>
      <w:r w:rsidR="00B346D7" w:rsidRPr="006E12AA">
        <w:t xml:space="preserve"> emissions for non-road source</w:t>
      </w:r>
      <w:r w:rsidR="009633A5">
        <w:t>s</w:t>
      </w:r>
      <w:r w:rsidR="00B346D7" w:rsidRPr="006E12AA">
        <w:t xml:space="preserve"> indicate a downward trend</w:t>
      </w:r>
      <w:r w:rsidR="009F57C3" w:rsidRPr="006E12AA">
        <w:t xml:space="preserve"> after 2012</w:t>
      </w:r>
      <w:r w:rsidR="00B346D7" w:rsidRPr="006E12AA">
        <w:t>.  This decrease in emiss</w:t>
      </w:r>
      <w:r w:rsidR="0055209C" w:rsidRPr="006E12AA">
        <w:t xml:space="preserve">ions can be attributed to </w:t>
      </w:r>
      <w:r w:rsidR="00B346D7" w:rsidRPr="006E12AA">
        <w:t xml:space="preserve">implemented state and federal fuel and </w:t>
      </w:r>
      <w:r w:rsidR="00D721E0" w:rsidRPr="006E12AA">
        <w:t xml:space="preserve">exhaust </w:t>
      </w:r>
      <w:r w:rsidR="00B346D7" w:rsidRPr="006E12AA">
        <w:t xml:space="preserve">emission regulations for non-road equipment.  </w:t>
      </w:r>
      <w:r w:rsidR="004D5138" w:rsidRPr="006E12AA">
        <w:t>The EPA has developed a lengthy list of emissions standards for various non-road engine size</w:t>
      </w:r>
      <w:r w:rsidR="009633A5">
        <w:t>s</w:t>
      </w:r>
      <w:r w:rsidR="004D5138" w:rsidRPr="006E12AA">
        <w:t xml:space="preserve"> and fuel type</w:t>
      </w:r>
      <w:r w:rsidR="009633A5">
        <w:t>s.</w:t>
      </w:r>
      <w:r w:rsidR="009633A5" w:rsidRPr="006E12AA">
        <w:t xml:space="preserve"> </w:t>
      </w:r>
      <w:r w:rsidR="009633A5">
        <w:t>T</w:t>
      </w:r>
      <w:r w:rsidR="009633A5" w:rsidRPr="006E12AA">
        <w:t xml:space="preserve">heir </w:t>
      </w:r>
      <w:r w:rsidR="00275BCB" w:rsidRPr="006E12AA">
        <w:t xml:space="preserve">effect </w:t>
      </w:r>
      <w:r w:rsidR="004D5138" w:rsidRPr="006E12AA">
        <w:t xml:space="preserve">will be </w:t>
      </w:r>
      <w:r w:rsidR="00275BCB" w:rsidRPr="006E12AA">
        <w:t xml:space="preserve">more </w:t>
      </w:r>
      <w:r w:rsidR="006E12AA" w:rsidRPr="006E12AA">
        <w:t>noticeable</w:t>
      </w:r>
      <w:r w:rsidR="004D5138" w:rsidRPr="006E12AA">
        <w:t xml:space="preserve"> by the </w:t>
      </w:r>
      <w:r w:rsidR="00275BCB" w:rsidRPr="006E12AA">
        <w:t xml:space="preserve">year </w:t>
      </w:r>
      <w:r w:rsidR="004D5138" w:rsidRPr="006E12AA">
        <w:t xml:space="preserve">2018, </w:t>
      </w:r>
      <w:r w:rsidR="00275BCB" w:rsidRPr="006E12AA">
        <w:t>resulting in reduction</w:t>
      </w:r>
      <w:r w:rsidR="009633A5">
        <w:t>s</w:t>
      </w:r>
      <w:r w:rsidR="00275BCB" w:rsidRPr="006E12AA">
        <w:t xml:space="preserve"> of</w:t>
      </w:r>
      <w:r w:rsidR="004D5138" w:rsidRPr="006E12AA">
        <w:t xml:space="preserve"> both NO</w:t>
      </w:r>
      <w:r w:rsidR="004D5138" w:rsidRPr="006E12AA">
        <w:rPr>
          <w:vertAlign w:val="subscript"/>
        </w:rPr>
        <w:t>X</w:t>
      </w:r>
      <w:r w:rsidR="004D5138" w:rsidRPr="006E12AA">
        <w:t xml:space="preserve"> and VOC emissions</w:t>
      </w:r>
      <w:r w:rsidR="002340F3" w:rsidRPr="006E12AA">
        <w:t xml:space="preserve"> as compared to 2012</w:t>
      </w:r>
      <w:r w:rsidR="003620A6">
        <w:t>.</w:t>
      </w:r>
      <w:r w:rsidR="004D5138" w:rsidRPr="006E12AA">
        <w:rPr>
          <w:rStyle w:val="FootnoteReference"/>
        </w:rPr>
        <w:footnoteReference w:id="27"/>
      </w:r>
      <w:r w:rsidR="003620A6">
        <w:t xml:space="preserve">  R</w:t>
      </w:r>
      <w:r w:rsidR="002340F3" w:rsidRPr="006E12AA">
        <w:t>eduction</w:t>
      </w:r>
      <w:r w:rsidR="009633A5">
        <w:t>s</w:t>
      </w:r>
      <w:r w:rsidR="002340F3" w:rsidRPr="006E12AA">
        <w:t xml:space="preserve"> of </w:t>
      </w:r>
      <w:r w:rsidR="0055209C" w:rsidRPr="006E12AA">
        <w:t>sulfur level</w:t>
      </w:r>
      <w:r w:rsidR="009633A5">
        <w:t>s</w:t>
      </w:r>
      <w:r w:rsidR="0055209C" w:rsidRPr="006E12AA">
        <w:t xml:space="preserve"> f</w:t>
      </w:r>
      <w:r w:rsidR="009F57C3" w:rsidRPr="006E12AA">
        <w:t>rom 500 ppm to</w:t>
      </w:r>
      <w:r w:rsidR="0055209C" w:rsidRPr="006E12AA">
        <w:t xml:space="preserve"> 15 ppm in diesel fuel</w:t>
      </w:r>
      <w:r w:rsidR="009F57C3" w:rsidRPr="006E12AA">
        <w:t>, for example,</w:t>
      </w:r>
      <w:r w:rsidR="0055209C" w:rsidRPr="006E12AA">
        <w:t xml:space="preserve"> </w:t>
      </w:r>
      <w:r w:rsidR="00ED6929" w:rsidRPr="006E12AA">
        <w:t>will</w:t>
      </w:r>
      <w:r w:rsidR="0055209C" w:rsidRPr="006E12AA">
        <w:t xml:space="preserve"> be finalized by 2014.</w:t>
      </w:r>
      <w:r w:rsidR="0055209C" w:rsidRPr="006E12AA">
        <w:rPr>
          <w:rStyle w:val="FootnoteReference"/>
        </w:rPr>
        <w:footnoteReference w:id="28"/>
      </w:r>
    </w:p>
    <w:p w:rsidR="00FF6C40" w:rsidRDefault="00FF6C40">
      <w:pPr>
        <w:spacing w:line="240" w:lineRule="auto"/>
        <w:jc w:val="left"/>
        <w:rPr>
          <w:rFonts w:cs="Arial"/>
        </w:rPr>
      </w:pPr>
      <w:r>
        <w:br w:type="page"/>
      </w:r>
    </w:p>
    <w:p w:rsidR="00F01A61" w:rsidRDefault="00F01A61" w:rsidP="00A750B1">
      <w:pPr>
        <w:pStyle w:val="BodyText"/>
      </w:pPr>
    </w:p>
    <w:p w:rsidR="00AA3E39" w:rsidRPr="006E12AA" w:rsidRDefault="00C2057C" w:rsidP="00C2057C">
      <w:pPr>
        <w:pStyle w:val="Caption"/>
        <w:rPr>
          <w:bCs w:val="0"/>
        </w:rPr>
      </w:pPr>
      <w:bookmarkStart w:id="24" w:name="_Toc367805882"/>
      <w:r w:rsidRPr="006E12AA">
        <w:t xml:space="preserve">Table </w:t>
      </w:r>
      <w:r w:rsidR="004A40DC" w:rsidRPr="006E12AA">
        <w:fldChar w:fldCharType="begin"/>
      </w:r>
      <w:r w:rsidR="00E670F5" w:rsidRPr="006E12AA">
        <w:instrText xml:space="preserve"> STYLEREF 1 \s </w:instrText>
      </w:r>
      <w:r w:rsidR="004A40DC" w:rsidRPr="006E12AA">
        <w:fldChar w:fldCharType="separate"/>
      </w:r>
      <w:r w:rsidR="00E670F5" w:rsidRPr="006E12AA">
        <w:rPr>
          <w:noProof/>
        </w:rPr>
        <w:t>2</w:t>
      </w:r>
      <w:r w:rsidR="004A40DC" w:rsidRPr="006E12AA">
        <w:fldChar w:fldCharType="end"/>
      </w:r>
      <w:r w:rsidR="00E670F5" w:rsidRPr="006E12AA">
        <w:noBreakHyphen/>
      </w:r>
      <w:r w:rsidR="004A40DC" w:rsidRPr="006E12AA">
        <w:fldChar w:fldCharType="begin"/>
      </w:r>
      <w:r w:rsidR="00E670F5" w:rsidRPr="006E12AA">
        <w:instrText xml:space="preserve"> SEQ Table \* ARABIC \s 1 </w:instrText>
      </w:r>
      <w:r w:rsidR="004A40DC" w:rsidRPr="006E12AA">
        <w:fldChar w:fldCharType="separate"/>
      </w:r>
      <w:r w:rsidR="00E670F5" w:rsidRPr="006E12AA">
        <w:rPr>
          <w:noProof/>
        </w:rPr>
        <w:t>3</w:t>
      </w:r>
      <w:r w:rsidR="004A40DC" w:rsidRPr="006E12AA">
        <w:fldChar w:fldCharType="end"/>
      </w:r>
      <w:r w:rsidR="00AA3E39" w:rsidRPr="006E12AA">
        <w:rPr>
          <w:bCs w:val="0"/>
        </w:rPr>
        <w:t>: Non-</w:t>
      </w:r>
      <w:r w:rsidR="00A47D55" w:rsidRPr="006E12AA">
        <w:rPr>
          <w:bCs w:val="0"/>
        </w:rPr>
        <w:t>r</w:t>
      </w:r>
      <w:r w:rsidR="00AA3E39" w:rsidRPr="006E12AA">
        <w:rPr>
          <w:bCs w:val="0"/>
        </w:rPr>
        <w:t xml:space="preserve">oad </w:t>
      </w:r>
      <w:r w:rsidR="008F55C1" w:rsidRPr="006E12AA">
        <w:rPr>
          <w:bCs w:val="0"/>
        </w:rPr>
        <w:t xml:space="preserve">Source </w:t>
      </w:r>
      <w:r w:rsidR="00AA3E39" w:rsidRPr="006E12AA">
        <w:rPr>
          <w:bCs w:val="0"/>
        </w:rPr>
        <w:t xml:space="preserve">VOC Emissions </w:t>
      </w:r>
      <w:r w:rsidR="007F171F" w:rsidRPr="006E12AA">
        <w:rPr>
          <w:bCs w:val="0"/>
        </w:rPr>
        <w:t xml:space="preserve">in </w:t>
      </w:r>
      <w:r w:rsidR="00A85ED5" w:rsidRPr="006E12AA">
        <w:rPr>
          <w:bCs w:val="0"/>
        </w:rPr>
        <w:t>San Antonio-New Braunfels MSA</w:t>
      </w:r>
      <w:r w:rsidR="008F55C1" w:rsidRPr="006E12AA">
        <w:rPr>
          <w:bCs w:val="0"/>
        </w:rPr>
        <w:t xml:space="preserve">, </w:t>
      </w:r>
      <w:r w:rsidR="007F171F" w:rsidRPr="006E12AA">
        <w:rPr>
          <w:bCs w:val="0"/>
        </w:rPr>
        <w:t>ton/day</w:t>
      </w:r>
      <w:bookmarkEnd w:id="24"/>
    </w:p>
    <w:tbl>
      <w:tblPr>
        <w:tblW w:w="4934" w:type="pct"/>
        <w:jc w:val="center"/>
        <w:tblLook w:val="0000" w:firstRow="0" w:lastRow="0" w:firstColumn="0" w:lastColumn="0" w:noHBand="0" w:noVBand="0"/>
      </w:tblPr>
      <w:tblGrid>
        <w:gridCol w:w="1573"/>
        <w:gridCol w:w="1311"/>
        <w:gridCol w:w="1314"/>
        <w:gridCol w:w="1312"/>
        <w:gridCol w:w="1314"/>
        <w:gridCol w:w="1312"/>
        <w:gridCol w:w="1314"/>
      </w:tblGrid>
      <w:tr w:rsidR="003763D9" w:rsidRPr="007C6DB7" w:rsidTr="004E7E12">
        <w:trPr>
          <w:trHeight w:val="308"/>
          <w:jc w:val="center"/>
        </w:trPr>
        <w:tc>
          <w:tcPr>
            <w:tcW w:w="833"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pStyle w:val="EndnoteText"/>
              <w:spacing w:line="240" w:lineRule="auto"/>
              <w:jc w:val="center"/>
              <w:rPr>
                <w:rFonts w:cs="Arial"/>
                <w:sz w:val="20"/>
              </w:rPr>
            </w:pPr>
            <w:r w:rsidRPr="007C6DB7">
              <w:rPr>
                <w:rFonts w:cs="Arial"/>
                <w:sz w:val="20"/>
              </w:rPr>
              <w:t>County</w:t>
            </w:r>
          </w:p>
        </w:tc>
        <w:tc>
          <w:tcPr>
            <w:tcW w:w="694"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sz w:val="20"/>
              </w:rPr>
            </w:pPr>
            <w:r w:rsidRPr="007C6DB7">
              <w:rPr>
                <w:rFonts w:cs="Arial"/>
                <w:sz w:val="20"/>
              </w:rPr>
              <w:t>1999</w:t>
            </w:r>
          </w:p>
        </w:tc>
        <w:tc>
          <w:tcPr>
            <w:tcW w:w="69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sz w:val="20"/>
              </w:rPr>
            </w:pPr>
            <w:r w:rsidRPr="007C6DB7">
              <w:rPr>
                <w:rFonts w:cs="Arial"/>
                <w:sz w:val="20"/>
              </w:rPr>
              <w:t>2002</w:t>
            </w:r>
          </w:p>
        </w:tc>
        <w:tc>
          <w:tcPr>
            <w:tcW w:w="694"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2006</w:t>
            </w:r>
          </w:p>
        </w:tc>
        <w:tc>
          <w:tcPr>
            <w:tcW w:w="69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2012</w:t>
            </w:r>
          </w:p>
        </w:tc>
        <w:tc>
          <w:tcPr>
            <w:tcW w:w="694"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2018</w:t>
            </w:r>
          </w:p>
        </w:tc>
        <w:tc>
          <w:tcPr>
            <w:tcW w:w="69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2023</w:t>
            </w:r>
          </w:p>
        </w:tc>
      </w:tr>
      <w:tr w:rsidR="00F45264" w:rsidRPr="007C6DB7" w:rsidTr="004E7E12">
        <w:trPr>
          <w:trHeight w:val="308"/>
          <w:jc w:val="center"/>
        </w:trPr>
        <w:tc>
          <w:tcPr>
            <w:tcW w:w="833" w:type="pct"/>
            <w:tcBorders>
              <w:top w:val="double" w:sz="4" w:space="0" w:color="auto"/>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Atascosa</w:t>
            </w:r>
          </w:p>
        </w:tc>
        <w:tc>
          <w:tcPr>
            <w:tcW w:w="694" w:type="pct"/>
            <w:tcBorders>
              <w:top w:val="double" w:sz="4" w:space="0" w:color="auto"/>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0.89</w:t>
            </w:r>
          </w:p>
        </w:tc>
        <w:tc>
          <w:tcPr>
            <w:tcW w:w="695" w:type="pct"/>
            <w:tcBorders>
              <w:top w:val="double" w:sz="4" w:space="0" w:color="auto"/>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1.03</w:t>
            </w:r>
          </w:p>
        </w:tc>
        <w:tc>
          <w:tcPr>
            <w:tcW w:w="694" w:type="pct"/>
            <w:tcBorders>
              <w:top w:val="double" w:sz="4" w:space="0" w:color="auto"/>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0.58</w:t>
            </w:r>
          </w:p>
        </w:tc>
        <w:tc>
          <w:tcPr>
            <w:tcW w:w="695" w:type="pct"/>
            <w:tcBorders>
              <w:top w:val="double" w:sz="4" w:space="0" w:color="auto"/>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0.62</w:t>
            </w:r>
          </w:p>
        </w:tc>
        <w:tc>
          <w:tcPr>
            <w:tcW w:w="694" w:type="pct"/>
            <w:tcBorders>
              <w:top w:val="double" w:sz="4" w:space="0" w:color="auto"/>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0.40</w:t>
            </w:r>
          </w:p>
        </w:tc>
        <w:tc>
          <w:tcPr>
            <w:tcW w:w="695" w:type="pct"/>
            <w:tcBorders>
              <w:top w:val="double" w:sz="4" w:space="0" w:color="auto"/>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0.37</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Bandera</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0.73</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1.54</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2.24</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3.40</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1.56</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1.30</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Bexar</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35.84</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26.03</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13.97</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13.37</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11.67</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10.93</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Comal</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2.69</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3.89</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3.69</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4.97</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2.62</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2.24</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Guadalupe</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2.37</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2.33</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1.60</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1.73</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1.08</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1.01</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Kendall</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0.87</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1.37</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1.42</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2.00</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1.00</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0.87</w:t>
            </w:r>
          </w:p>
        </w:tc>
      </w:tr>
      <w:tr w:rsidR="00F45264" w:rsidRPr="007C6DB7" w:rsidTr="004E7E12">
        <w:trPr>
          <w:trHeight w:val="308"/>
          <w:jc w:val="center"/>
        </w:trPr>
        <w:tc>
          <w:tcPr>
            <w:tcW w:w="833" w:type="pct"/>
            <w:tcBorders>
              <w:top w:val="nil"/>
              <w:left w:val="double" w:sz="4" w:space="0" w:color="auto"/>
              <w:bottom w:val="single" w:sz="4"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Medina</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0.93</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1.22</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0.75</w:t>
            </w:r>
          </w:p>
        </w:tc>
        <w:tc>
          <w:tcPr>
            <w:tcW w:w="695"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0.79</w:t>
            </w:r>
          </w:p>
        </w:tc>
        <w:tc>
          <w:tcPr>
            <w:tcW w:w="694" w:type="pct"/>
            <w:tcBorders>
              <w:top w:val="nil"/>
              <w:left w:val="nil"/>
              <w:bottom w:val="single" w:sz="4"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0.49</w:t>
            </w:r>
          </w:p>
        </w:tc>
        <w:tc>
          <w:tcPr>
            <w:tcW w:w="695" w:type="pct"/>
            <w:tcBorders>
              <w:top w:val="nil"/>
              <w:left w:val="nil"/>
              <w:bottom w:val="single" w:sz="4"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0.44</w:t>
            </w:r>
          </w:p>
        </w:tc>
      </w:tr>
      <w:tr w:rsidR="00F45264" w:rsidRPr="007C6DB7" w:rsidTr="004E7E12">
        <w:trPr>
          <w:trHeight w:val="308"/>
          <w:jc w:val="center"/>
        </w:trPr>
        <w:tc>
          <w:tcPr>
            <w:tcW w:w="833" w:type="pct"/>
            <w:tcBorders>
              <w:top w:val="nil"/>
              <w:left w:val="double" w:sz="4" w:space="0" w:color="auto"/>
              <w:bottom w:val="double" w:sz="6" w:space="0" w:color="auto"/>
              <w:right w:val="single" w:sz="4" w:space="0" w:color="auto"/>
            </w:tcBorders>
            <w:noWrap/>
            <w:vAlign w:val="center"/>
          </w:tcPr>
          <w:p w:rsidR="00F45264" w:rsidRPr="007C6DB7" w:rsidRDefault="00F45264" w:rsidP="007C6DB7">
            <w:pPr>
              <w:spacing w:line="240" w:lineRule="auto"/>
              <w:rPr>
                <w:rFonts w:cs="Arial"/>
                <w:sz w:val="20"/>
              </w:rPr>
            </w:pPr>
            <w:r w:rsidRPr="007C6DB7">
              <w:rPr>
                <w:rFonts w:cs="Arial"/>
                <w:sz w:val="20"/>
              </w:rPr>
              <w:t>Wilson</w:t>
            </w:r>
          </w:p>
        </w:tc>
        <w:tc>
          <w:tcPr>
            <w:tcW w:w="694" w:type="pct"/>
            <w:tcBorders>
              <w:top w:val="nil"/>
              <w:left w:val="nil"/>
              <w:bottom w:val="double" w:sz="6"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0.71</w:t>
            </w:r>
          </w:p>
        </w:tc>
        <w:tc>
          <w:tcPr>
            <w:tcW w:w="695" w:type="pct"/>
            <w:tcBorders>
              <w:top w:val="nil"/>
              <w:left w:val="nil"/>
              <w:bottom w:val="double" w:sz="6"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0.67</w:t>
            </w:r>
          </w:p>
        </w:tc>
        <w:tc>
          <w:tcPr>
            <w:tcW w:w="694" w:type="pct"/>
            <w:tcBorders>
              <w:top w:val="nil"/>
              <w:left w:val="nil"/>
              <w:bottom w:val="double" w:sz="6"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0.28</w:t>
            </w:r>
          </w:p>
        </w:tc>
        <w:tc>
          <w:tcPr>
            <w:tcW w:w="695" w:type="pct"/>
            <w:tcBorders>
              <w:top w:val="nil"/>
              <w:left w:val="nil"/>
              <w:bottom w:val="double" w:sz="6"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0.22</w:t>
            </w:r>
          </w:p>
        </w:tc>
        <w:tc>
          <w:tcPr>
            <w:tcW w:w="694" w:type="pct"/>
            <w:tcBorders>
              <w:top w:val="nil"/>
              <w:left w:val="nil"/>
              <w:bottom w:val="double" w:sz="6" w:space="0" w:color="auto"/>
              <w:right w:val="single" w:sz="4" w:space="0" w:color="auto"/>
            </w:tcBorders>
            <w:noWrap/>
            <w:vAlign w:val="center"/>
          </w:tcPr>
          <w:p w:rsidR="00F45264" w:rsidRPr="007C6DB7" w:rsidRDefault="00F45264" w:rsidP="007C6DB7">
            <w:pPr>
              <w:spacing w:line="240" w:lineRule="auto"/>
              <w:jc w:val="center"/>
              <w:rPr>
                <w:sz w:val="20"/>
              </w:rPr>
            </w:pPr>
            <w:r w:rsidRPr="007C6DB7">
              <w:rPr>
                <w:sz w:val="20"/>
              </w:rPr>
              <w:t>0.18</w:t>
            </w:r>
          </w:p>
        </w:tc>
        <w:tc>
          <w:tcPr>
            <w:tcW w:w="695" w:type="pct"/>
            <w:tcBorders>
              <w:top w:val="nil"/>
              <w:left w:val="nil"/>
              <w:bottom w:val="double" w:sz="6" w:space="0" w:color="auto"/>
              <w:right w:val="double" w:sz="4" w:space="0" w:color="auto"/>
            </w:tcBorders>
            <w:noWrap/>
            <w:vAlign w:val="center"/>
          </w:tcPr>
          <w:p w:rsidR="00F45264" w:rsidRPr="007C6DB7" w:rsidRDefault="00F45264" w:rsidP="007C6DB7">
            <w:pPr>
              <w:spacing w:line="240" w:lineRule="auto"/>
              <w:jc w:val="center"/>
              <w:rPr>
                <w:sz w:val="20"/>
              </w:rPr>
            </w:pPr>
            <w:r w:rsidRPr="007C6DB7">
              <w:rPr>
                <w:sz w:val="20"/>
              </w:rPr>
              <w:t>0.18</w:t>
            </w:r>
          </w:p>
        </w:tc>
      </w:tr>
      <w:tr w:rsidR="0039722A" w:rsidRPr="007C6DB7" w:rsidTr="004E7E12">
        <w:trPr>
          <w:trHeight w:val="308"/>
          <w:jc w:val="center"/>
        </w:trPr>
        <w:tc>
          <w:tcPr>
            <w:tcW w:w="833" w:type="pct"/>
            <w:tcBorders>
              <w:top w:val="nil"/>
              <w:left w:val="double" w:sz="4" w:space="0" w:color="auto"/>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Total</w:t>
            </w:r>
          </w:p>
        </w:tc>
        <w:tc>
          <w:tcPr>
            <w:tcW w:w="694" w:type="pct"/>
            <w:tcBorders>
              <w:top w:val="nil"/>
              <w:left w:val="nil"/>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45.04</w:t>
            </w:r>
          </w:p>
        </w:tc>
        <w:tc>
          <w:tcPr>
            <w:tcW w:w="695" w:type="pct"/>
            <w:tcBorders>
              <w:top w:val="nil"/>
              <w:left w:val="nil"/>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38.08</w:t>
            </w:r>
          </w:p>
        </w:tc>
        <w:tc>
          <w:tcPr>
            <w:tcW w:w="694" w:type="pct"/>
            <w:tcBorders>
              <w:top w:val="nil"/>
              <w:left w:val="nil"/>
              <w:bottom w:val="double" w:sz="4" w:space="0" w:color="auto"/>
              <w:right w:val="single" w:sz="4" w:space="0" w:color="auto"/>
            </w:tcBorders>
            <w:noWrap/>
            <w:vAlign w:val="center"/>
          </w:tcPr>
          <w:p w:rsidR="0039722A" w:rsidRPr="007C6DB7" w:rsidRDefault="00F45264" w:rsidP="007C6DB7">
            <w:pPr>
              <w:spacing w:line="240" w:lineRule="auto"/>
              <w:jc w:val="center"/>
              <w:rPr>
                <w:rFonts w:cs="Arial"/>
                <w:color w:val="000000"/>
                <w:sz w:val="20"/>
              </w:rPr>
            </w:pPr>
            <w:r w:rsidRPr="007C6DB7">
              <w:rPr>
                <w:rFonts w:cs="Arial"/>
                <w:color w:val="000000"/>
                <w:sz w:val="20"/>
              </w:rPr>
              <w:t>24.52</w:t>
            </w:r>
          </w:p>
        </w:tc>
        <w:tc>
          <w:tcPr>
            <w:tcW w:w="695" w:type="pct"/>
            <w:tcBorders>
              <w:top w:val="nil"/>
              <w:left w:val="nil"/>
              <w:bottom w:val="double" w:sz="4" w:space="0" w:color="auto"/>
              <w:right w:val="single" w:sz="4" w:space="0" w:color="auto"/>
            </w:tcBorders>
            <w:noWrap/>
            <w:vAlign w:val="center"/>
          </w:tcPr>
          <w:p w:rsidR="0039722A" w:rsidRPr="007C6DB7" w:rsidRDefault="00F45264" w:rsidP="007C6DB7">
            <w:pPr>
              <w:spacing w:line="240" w:lineRule="auto"/>
              <w:jc w:val="center"/>
              <w:rPr>
                <w:rFonts w:cs="Arial"/>
                <w:color w:val="000000"/>
                <w:sz w:val="20"/>
              </w:rPr>
            </w:pPr>
            <w:r w:rsidRPr="007C6DB7">
              <w:rPr>
                <w:rFonts w:cs="Arial"/>
                <w:color w:val="000000"/>
                <w:sz w:val="20"/>
              </w:rPr>
              <w:t>27.</w:t>
            </w:r>
            <w:r w:rsidR="00E27583" w:rsidRPr="007C6DB7">
              <w:rPr>
                <w:rFonts w:cs="Arial"/>
                <w:color w:val="000000"/>
                <w:sz w:val="20"/>
              </w:rPr>
              <w:t>10</w:t>
            </w:r>
          </w:p>
        </w:tc>
        <w:tc>
          <w:tcPr>
            <w:tcW w:w="694" w:type="pct"/>
            <w:tcBorders>
              <w:top w:val="nil"/>
              <w:left w:val="nil"/>
              <w:bottom w:val="double" w:sz="4" w:space="0" w:color="auto"/>
              <w:right w:val="single" w:sz="4" w:space="0" w:color="auto"/>
            </w:tcBorders>
            <w:noWrap/>
            <w:vAlign w:val="center"/>
          </w:tcPr>
          <w:p w:rsidR="0039722A" w:rsidRPr="007C6DB7" w:rsidRDefault="008D0DC9" w:rsidP="007C6DB7">
            <w:pPr>
              <w:spacing w:line="240" w:lineRule="auto"/>
              <w:jc w:val="center"/>
              <w:rPr>
                <w:sz w:val="20"/>
              </w:rPr>
            </w:pPr>
            <w:r w:rsidRPr="007C6DB7">
              <w:rPr>
                <w:sz w:val="20"/>
              </w:rPr>
              <w:t>18.99</w:t>
            </w:r>
          </w:p>
        </w:tc>
        <w:tc>
          <w:tcPr>
            <w:tcW w:w="695" w:type="pct"/>
            <w:tcBorders>
              <w:top w:val="nil"/>
              <w:left w:val="nil"/>
              <w:bottom w:val="doub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17.</w:t>
            </w:r>
            <w:r w:rsidR="008D0DC9" w:rsidRPr="007C6DB7">
              <w:rPr>
                <w:sz w:val="20"/>
              </w:rPr>
              <w:t>3</w:t>
            </w:r>
            <w:r w:rsidR="002D458A" w:rsidRPr="007C6DB7">
              <w:rPr>
                <w:sz w:val="20"/>
              </w:rPr>
              <w:t>3</w:t>
            </w:r>
          </w:p>
        </w:tc>
      </w:tr>
    </w:tbl>
    <w:p w:rsidR="00AA3E39" w:rsidRPr="006E12AA" w:rsidRDefault="00AA3E39" w:rsidP="00E318E3">
      <w:pPr>
        <w:pStyle w:val="xl53"/>
        <w:pBdr>
          <w:left w:val="none" w:sz="0" w:space="0" w:color="auto"/>
          <w:right w:val="none" w:sz="0" w:space="0" w:color="auto"/>
        </w:pBdr>
        <w:spacing w:before="0" w:beforeAutospacing="0" w:after="0" w:afterAutospacing="0"/>
        <w:textAlignment w:val="auto"/>
        <w:rPr>
          <w:rFonts w:eastAsia="Times New Roman" w:cs="Times New Roman"/>
          <w:bCs/>
          <w:szCs w:val="20"/>
        </w:rPr>
      </w:pPr>
    </w:p>
    <w:p w:rsidR="00AA3E39" w:rsidRPr="006E12AA" w:rsidRDefault="00C2057C" w:rsidP="00C2057C">
      <w:pPr>
        <w:pStyle w:val="Caption"/>
        <w:rPr>
          <w:bCs w:val="0"/>
        </w:rPr>
      </w:pPr>
      <w:bookmarkStart w:id="25" w:name="_Toc367805883"/>
      <w:r w:rsidRPr="006E12AA">
        <w:t xml:space="preserve">Table </w:t>
      </w:r>
      <w:r w:rsidR="004A40DC" w:rsidRPr="006E12AA">
        <w:fldChar w:fldCharType="begin"/>
      </w:r>
      <w:r w:rsidR="00E670F5" w:rsidRPr="006E12AA">
        <w:instrText xml:space="preserve"> STYLEREF 1 \s </w:instrText>
      </w:r>
      <w:r w:rsidR="004A40DC" w:rsidRPr="006E12AA">
        <w:fldChar w:fldCharType="separate"/>
      </w:r>
      <w:r w:rsidR="00E670F5" w:rsidRPr="006E12AA">
        <w:rPr>
          <w:noProof/>
        </w:rPr>
        <w:t>2</w:t>
      </w:r>
      <w:r w:rsidR="004A40DC" w:rsidRPr="006E12AA">
        <w:fldChar w:fldCharType="end"/>
      </w:r>
      <w:r w:rsidR="00E670F5" w:rsidRPr="006E12AA">
        <w:noBreakHyphen/>
      </w:r>
      <w:r w:rsidR="004A40DC" w:rsidRPr="006E12AA">
        <w:fldChar w:fldCharType="begin"/>
      </w:r>
      <w:r w:rsidR="00E670F5" w:rsidRPr="006E12AA">
        <w:instrText xml:space="preserve"> SEQ Table \* ARABIC \s 1 </w:instrText>
      </w:r>
      <w:r w:rsidR="004A40DC" w:rsidRPr="006E12AA">
        <w:fldChar w:fldCharType="separate"/>
      </w:r>
      <w:r w:rsidR="00E670F5" w:rsidRPr="006E12AA">
        <w:rPr>
          <w:noProof/>
        </w:rPr>
        <w:t>4</w:t>
      </w:r>
      <w:r w:rsidR="004A40DC" w:rsidRPr="006E12AA">
        <w:fldChar w:fldCharType="end"/>
      </w:r>
      <w:r w:rsidR="00AA3E39" w:rsidRPr="006E12AA">
        <w:rPr>
          <w:bCs w:val="0"/>
        </w:rPr>
        <w:t>: Non-</w:t>
      </w:r>
      <w:r w:rsidR="00A47D55" w:rsidRPr="006E12AA">
        <w:rPr>
          <w:bCs w:val="0"/>
        </w:rPr>
        <w:t>r</w:t>
      </w:r>
      <w:r w:rsidR="00AA3E39" w:rsidRPr="006E12AA">
        <w:rPr>
          <w:bCs w:val="0"/>
        </w:rPr>
        <w:t xml:space="preserve">oad </w:t>
      </w:r>
      <w:r w:rsidR="008F55C1" w:rsidRPr="006E12AA">
        <w:rPr>
          <w:bCs w:val="0"/>
        </w:rPr>
        <w:t xml:space="preserve">Source </w:t>
      </w:r>
      <w:r w:rsidR="00AA3E39" w:rsidRPr="006E12AA">
        <w:rPr>
          <w:bCs w:val="0"/>
        </w:rPr>
        <w:t>NO</w:t>
      </w:r>
      <w:r w:rsidR="008A3841" w:rsidRPr="006E12AA">
        <w:rPr>
          <w:bCs w:val="0"/>
          <w:vertAlign w:val="subscript"/>
        </w:rPr>
        <w:t>X</w:t>
      </w:r>
      <w:r w:rsidR="00AA3E39" w:rsidRPr="006E12AA">
        <w:rPr>
          <w:bCs w:val="0"/>
        </w:rPr>
        <w:t xml:space="preserve"> Emissions </w:t>
      </w:r>
      <w:r w:rsidR="007F171F" w:rsidRPr="006E12AA">
        <w:rPr>
          <w:bCs w:val="0"/>
        </w:rPr>
        <w:t xml:space="preserve">in </w:t>
      </w:r>
      <w:r w:rsidR="00A85ED5" w:rsidRPr="006E12AA">
        <w:rPr>
          <w:bCs w:val="0"/>
        </w:rPr>
        <w:t>San Antonio-New Braunfels MSA</w:t>
      </w:r>
      <w:r w:rsidR="008F55C1" w:rsidRPr="006E12AA">
        <w:rPr>
          <w:bCs w:val="0"/>
        </w:rPr>
        <w:t xml:space="preserve">, </w:t>
      </w:r>
      <w:r w:rsidR="007F171F" w:rsidRPr="006E12AA">
        <w:rPr>
          <w:bCs w:val="0"/>
        </w:rPr>
        <w:t>ton/day</w:t>
      </w:r>
      <w:bookmarkEnd w:id="25"/>
    </w:p>
    <w:tbl>
      <w:tblPr>
        <w:tblW w:w="4950" w:type="pct"/>
        <w:jc w:val="center"/>
        <w:tblLook w:val="0000" w:firstRow="0" w:lastRow="0" w:firstColumn="0" w:lastColumn="0" w:noHBand="0" w:noVBand="0"/>
      </w:tblPr>
      <w:tblGrid>
        <w:gridCol w:w="1561"/>
        <w:gridCol w:w="1310"/>
        <w:gridCol w:w="1310"/>
        <w:gridCol w:w="1310"/>
        <w:gridCol w:w="1310"/>
        <w:gridCol w:w="1310"/>
        <w:gridCol w:w="1369"/>
      </w:tblGrid>
      <w:tr w:rsidR="00611DC8" w:rsidRPr="006E12AA" w:rsidTr="004E7E12">
        <w:trPr>
          <w:trHeight w:val="307"/>
          <w:jc w:val="center"/>
        </w:trPr>
        <w:tc>
          <w:tcPr>
            <w:tcW w:w="823"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pStyle w:val="EndnoteText"/>
              <w:spacing w:line="240" w:lineRule="auto"/>
              <w:jc w:val="center"/>
              <w:rPr>
                <w:rFonts w:cs="Arial"/>
                <w:sz w:val="20"/>
              </w:rPr>
            </w:pPr>
            <w:r w:rsidRPr="007C6DB7">
              <w:rPr>
                <w:rFonts w:cs="Arial"/>
                <w:sz w:val="20"/>
              </w:rPr>
              <w:t>County</w:t>
            </w:r>
          </w:p>
        </w:tc>
        <w:tc>
          <w:tcPr>
            <w:tcW w:w="69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sz w:val="20"/>
              </w:rPr>
            </w:pPr>
            <w:r w:rsidRPr="007C6DB7">
              <w:rPr>
                <w:rFonts w:cs="Arial"/>
                <w:sz w:val="20"/>
              </w:rPr>
              <w:t>1999</w:t>
            </w:r>
          </w:p>
        </w:tc>
        <w:tc>
          <w:tcPr>
            <w:tcW w:w="69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sz w:val="20"/>
              </w:rPr>
            </w:pPr>
            <w:r w:rsidRPr="007C6DB7">
              <w:rPr>
                <w:rFonts w:cs="Arial"/>
                <w:sz w:val="20"/>
              </w:rPr>
              <w:t>2002</w:t>
            </w:r>
          </w:p>
        </w:tc>
        <w:tc>
          <w:tcPr>
            <w:tcW w:w="69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2006</w:t>
            </w:r>
          </w:p>
        </w:tc>
        <w:tc>
          <w:tcPr>
            <w:tcW w:w="69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2012</w:t>
            </w:r>
          </w:p>
        </w:tc>
        <w:tc>
          <w:tcPr>
            <w:tcW w:w="69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2018</w:t>
            </w:r>
          </w:p>
        </w:tc>
        <w:tc>
          <w:tcPr>
            <w:tcW w:w="72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3763D9" w:rsidRPr="007C6DB7" w:rsidRDefault="003763D9" w:rsidP="007C6DB7">
            <w:pPr>
              <w:spacing w:line="240" w:lineRule="auto"/>
              <w:jc w:val="center"/>
              <w:rPr>
                <w:rFonts w:cs="Arial"/>
                <w:color w:val="000000"/>
                <w:sz w:val="20"/>
              </w:rPr>
            </w:pPr>
            <w:r w:rsidRPr="007C6DB7">
              <w:rPr>
                <w:rFonts w:cs="Arial"/>
                <w:color w:val="000000"/>
                <w:sz w:val="20"/>
              </w:rPr>
              <w:t>2023</w:t>
            </w:r>
          </w:p>
        </w:tc>
      </w:tr>
      <w:tr w:rsidR="00611DC8" w:rsidRPr="006E12AA" w:rsidTr="004E7E12">
        <w:trPr>
          <w:trHeight w:val="307"/>
          <w:jc w:val="center"/>
        </w:trPr>
        <w:tc>
          <w:tcPr>
            <w:tcW w:w="823" w:type="pct"/>
            <w:tcBorders>
              <w:top w:val="double" w:sz="4" w:space="0" w:color="auto"/>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Atascosa</w:t>
            </w:r>
          </w:p>
        </w:tc>
        <w:tc>
          <w:tcPr>
            <w:tcW w:w="691" w:type="pct"/>
            <w:tcBorders>
              <w:top w:val="double" w:sz="4" w:space="0" w:color="auto"/>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1.96</w:t>
            </w:r>
          </w:p>
        </w:tc>
        <w:tc>
          <w:tcPr>
            <w:tcW w:w="691" w:type="pct"/>
            <w:tcBorders>
              <w:top w:val="double" w:sz="4" w:space="0" w:color="auto"/>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2.43</w:t>
            </w:r>
          </w:p>
        </w:tc>
        <w:tc>
          <w:tcPr>
            <w:tcW w:w="691" w:type="pct"/>
            <w:tcBorders>
              <w:top w:val="double" w:sz="4" w:space="0" w:color="auto"/>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1.29</w:t>
            </w:r>
          </w:p>
        </w:tc>
        <w:tc>
          <w:tcPr>
            <w:tcW w:w="691" w:type="pct"/>
            <w:tcBorders>
              <w:top w:val="double" w:sz="4" w:space="0" w:color="auto"/>
              <w:left w:val="nil"/>
              <w:bottom w:val="single" w:sz="4" w:space="0" w:color="auto"/>
              <w:right w:val="single" w:sz="4" w:space="0" w:color="auto"/>
            </w:tcBorders>
            <w:noWrap/>
            <w:vAlign w:val="center"/>
          </w:tcPr>
          <w:p w:rsidR="006345AD" w:rsidRPr="007C6DB7" w:rsidRDefault="006345AD" w:rsidP="007C6DB7">
            <w:pPr>
              <w:spacing w:line="240" w:lineRule="auto"/>
              <w:jc w:val="center"/>
              <w:rPr>
                <w:rFonts w:cs="Arial"/>
                <w:color w:val="000000"/>
                <w:sz w:val="20"/>
              </w:rPr>
            </w:pPr>
            <w:r w:rsidRPr="007C6DB7">
              <w:rPr>
                <w:rFonts w:cs="Arial"/>
                <w:color w:val="000000"/>
                <w:sz w:val="20"/>
              </w:rPr>
              <w:t>0.81</w:t>
            </w:r>
          </w:p>
        </w:tc>
        <w:tc>
          <w:tcPr>
            <w:tcW w:w="691" w:type="pct"/>
            <w:tcBorders>
              <w:top w:val="double" w:sz="4" w:space="0" w:color="auto"/>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0.62</w:t>
            </w:r>
          </w:p>
        </w:tc>
        <w:tc>
          <w:tcPr>
            <w:tcW w:w="722" w:type="pct"/>
            <w:tcBorders>
              <w:top w:val="double" w:sz="4" w:space="0" w:color="auto"/>
              <w:left w:val="nil"/>
              <w:bottom w:val="sing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0.</w:t>
            </w:r>
            <w:r w:rsidR="002D458A" w:rsidRPr="007C6DB7">
              <w:rPr>
                <w:sz w:val="20"/>
              </w:rPr>
              <w:t>33</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Bandera</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0.32</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0.20</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0.30</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color w:val="000000"/>
                <w:sz w:val="20"/>
              </w:rPr>
            </w:pPr>
            <w:r w:rsidRPr="007C6DB7">
              <w:rPr>
                <w:rFonts w:cs="Arial"/>
                <w:color w:val="000000"/>
                <w:sz w:val="20"/>
              </w:rPr>
              <w:t>0.</w:t>
            </w:r>
            <w:r w:rsidR="006345AD" w:rsidRPr="007C6DB7">
              <w:rPr>
                <w:rFonts w:cs="Arial"/>
                <w:color w:val="000000"/>
                <w:sz w:val="20"/>
              </w:rPr>
              <w:t>26</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0.16</w:t>
            </w:r>
          </w:p>
        </w:tc>
        <w:tc>
          <w:tcPr>
            <w:tcW w:w="722" w:type="pct"/>
            <w:tcBorders>
              <w:top w:val="nil"/>
              <w:left w:val="nil"/>
              <w:bottom w:val="sing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0.13</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Bexar</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41.88</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28.17</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16.47</w:t>
            </w:r>
          </w:p>
        </w:tc>
        <w:tc>
          <w:tcPr>
            <w:tcW w:w="691" w:type="pct"/>
            <w:tcBorders>
              <w:top w:val="nil"/>
              <w:left w:val="nil"/>
              <w:bottom w:val="single" w:sz="4"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12.60</w:t>
            </w:r>
          </w:p>
        </w:tc>
        <w:tc>
          <w:tcPr>
            <w:tcW w:w="691" w:type="pct"/>
            <w:tcBorders>
              <w:top w:val="nil"/>
              <w:left w:val="nil"/>
              <w:bottom w:val="single" w:sz="4" w:space="0" w:color="auto"/>
              <w:right w:val="single" w:sz="4" w:space="0" w:color="auto"/>
            </w:tcBorders>
            <w:noWrap/>
            <w:vAlign w:val="center"/>
          </w:tcPr>
          <w:p w:rsidR="0039722A" w:rsidRPr="007C6DB7" w:rsidRDefault="008D0DC9" w:rsidP="007C6DB7">
            <w:pPr>
              <w:autoSpaceDE w:val="0"/>
              <w:autoSpaceDN w:val="0"/>
              <w:adjustRightInd w:val="0"/>
              <w:spacing w:line="240" w:lineRule="auto"/>
              <w:jc w:val="center"/>
              <w:rPr>
                <w:rFonts w:cs="Arial"/>
                <w:color w:val="000000"/>
                <w:sz w:val="20"/>
              </w:rPr>
            </w:pPr>
            <w:r w:rsidRPr="007C6DB7">
              <w:rPr>
                <w:rFonts w:cs="Arial"/>
                <w:color w:val="000000"/>
                <w:sz w:val="20"/>
              </w:rPr>
              <w:t>7.83</w:t>
            </w:r>
          </w:p>
        </w:tc>
        <w:tc>
          <w:tcPr>
            <w:tcW w:w="722" w:type="pct"/>
            <w:tcBorders>
              <w:top w:val="nil"/>
              <w:left w:val="nil"/>
              <w:bottom w:val="single" w:sz="4" w:space="0" w:color="auto"/>
              <w:right w:val="double" w:sz="4" w:space="0" w:color="auto"/>
            </w:tcBorders>
            <w:noWrap/>
            <w:vAlign w:val="center"/>
          </w:tcPr>
          <w:p w:rsidR="0039722A" w:rsidRPr="007C6DB7" w:rsidRDefault="008D0DC9" w:rsidP="007C6DB7">
            <w:pPr>
              <w:spacing w:line="240" w:lineRule="auto"/>
              <w:jc w:val="center"/>
              <w:rPr>
                <w:sz w:val="20"/>
              </w:rPr>
            </w:pPr>
            <w:r w:rsidRPr="007C6DB7">
              <w:rPr>
                <w:sz w:val="20"/>
              </w:rPr>
              <w:t>5.82</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Comal</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3.04</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4.08</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2.26</w:t>
            </w:r>
          </w:p>
        </w:tc>
        <w:tc>
          <w:tcPr>
            <w:tcW w:w="691" w:type="pct"/>
            <w:tcBorders>
              <w:top w:val="nil"/>
              <w:left w:val="nil"/>
              <w:bottom w:val="single" w:sz="4"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1.66</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0.90</w:t>
            </w:r>
          </w:p>
        </w:tc>
        <w:tc>
          <w:tcPr>
            <w:tcW w:w="722" w:type="pct"/>
            <w:tcBorders>
              <w:top w:val="nil"/>
              <w:left w:val="nil"/>
              <w:bottom w:val="sing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0.74</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Guadalupe</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4.63</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4.09</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1.97</w:t>
            </w:r>
          </w:p>
        </w:tc>
        <w:tc>
          <w:tcPr>
            <w:tcW w:w="691" w:type="pct"/>
            <w:tcBorders>
              <w:top w:val="nil"/>
              <w:left w:val="nil"/>
              <w:bottom w:val="single" w:sz="4"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1.4</w:t>
            </w:r>
            <w:r w:rsidR="00E27583" w:rsidRPr="007C6DB7">
              <w:rPr>
                <w:rFonts w:cs="Arial"/>
                <w:color w:val="000000"/>
                <w:sz w:val="20"/>
              </w:rPr>
              <w:t>6</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0.74</w:t>
            </w:r>
          </w:p>
        </w:tc>
        <w:tc>
          <w:tcPr>
            <w:tcW w:w="722" w:type="pct"/>
            <w:tcBorders>
              <w:top w:val="nil"/>
              <w:left w:val="nil"/>
              <w:bottom w:val="sing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0.</w:t>
            </w:r>
            <w:r w:rsidR="002D458A" w:rsidRPr="007C6DB7">
              <w:rPr>
                <w:sz w:val="20"/>
              </w:rPr>
              <w:t>54</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Kendall</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0.91</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0.39</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0.49</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color w:val="000000"/>
                <w:sz w:val="20"/>
              </w:rPr>
            </w:pPr>
            <w:r w:rsidRPr="007C6DB7">
              <w:rPr>
                <w:rFonts w:cs="Arial"/>
                <w:color w:val="000000"/>
                <w:sz w:val="20"/>
              </w:rPr>
              <w:t>0.</w:t>
            </w:r>
            <w:r w:rsidR="006345AD" w:rsidRPr="007C6DB7">
              <w:rPr>
                <w:rFonts w:cs="Arial"/>
                <w:color w:val="000000"/>
                <w:sz w:val="20"/>
              </w:rPr>
              <w:t>40</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0.22</w:t>
            </w:r>
          </w:p>
        </w:tc>
        <w:tc>
          <w:tcPr>
            <w:tcW w:w="722" w:type="pct"/>
            <w:tcBorders>
              <w:top w:val="nil"/>
              <w:left w:val="nil"/>
              <w:bottom w:val="single" w:sz="4" w:space="0" w:color="auto"/>
              <w:right w:val="double" w:sz="4" w:space="0" w:color="auto"/>
            </w:tcBorders>
            <w:noWrap/>
            <w:vAlign w:val="center"/>
          </w:tcPr>
          <w:p w:rsidR="0039722A" w:rsidRPr="007C6DB7" w:rsidRDefault="0039722A" w:rsidP="007C6DB7">
            <w:pPr>
              <w:spacing w:line="240" w:lineRule="auto"/>
              <w:jc w:val="center"/>
              <w:rPr>
                <w:sz w:val="20"/>
              </w:rPr>
            </w:pPr>
            <w:r w:rsidRPr="007C6DB7">
              <w:rPr>
                <w:sz w:val="20"/>
              </w:rPr>
              <w:t>0.21</w:t>
            </w:r>
          </w:p>
        </w:tc>
      </w:tr>
      <w:tr w:rsidR="00611DC8" w:rsidRPr="006E12AA" w:rsidTr="004E7E12">
        <w:trPr>
          <w:trHeight w:val="307"/>
          <w:jc w:val="center"/>
        </w:trPr>
        <w:tc>
          <w:tcPr>
            <w:tcW w:w="823" w:type="pct"/>
            <w:tcBorders>
              <w:top w:val="nil"/>
              <w:left w:val="double" w:sz="4" w:space="0" w:color="auto"/>
              <w:bottom w:val="single" w:sz="4"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Medina</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2.51</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1.47</w:t>
            </w:r>
          </w:p>
        </w:tc>
        <w:tc>
          <w:tcPr>
            <w:tcW w:w="691" w:type="pct"/>
            <w:tcBorders>
              <w:top w:val="nil"/>
              <w:left w:val="nil"/>
              <w:bottom w:val="sing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2.06</w:t>
            </w:r>
          </w:p>
        </w:tc>
        <w:tc>
          <w:tcPr>
            <w:tcW w:w="691" w:type="pct"/>
            <w:tcBorders>
              <w:top w:val="nil"/>
              <w:left w:val="nil"/>
              <w:bottom w:val="single" w:sz="4"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1.</w:t>
            </w:r>
            <w:r w:rsidR="00E27583" w:rsidRPr="007C6DB7">
              <w:rPr>
                <w:rFonts w:cs="Arial"/>
                <w:color w:val="000000"/>
                <w:sz w:val="20"/>
              </w:rPr>
              <w:t>65</w:t>
            </w:r>
          </w:p>
        </w:tc>
        <w:tc>
          <w:tcPr>
            <w:tcW w:w="691" w:type="pct"/>
            <w:tcBorders>
              <w:top w:val="nil"/>
              <w:left w:val="nil"/>
              <w:bottom w:val="single" w:sz="4"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0.60</w:t>
            </w:r>
          </w:p>
        </w:tc>
        <w:tc>
          <w:tcPr>
            <w:tcW w:w="722" w:type="pct"/>
            <w:tcBorders>
              <w:top w:val="nil"/>
              <w:left w:val="nil"/>
              <w:bottom w:val="single" w:sz="4" w:space="0" w:color="auto"/>
              <w:right w:val="double" w:sz="4" w:space="0" w:color="auto"/>
            </w:tcBorders>
            <w:noWrap/>
            <w:vAlign w:val="center"/>
          </w:tcPr>
          <w:p w:rsidR="0039722A" w:rsidRPr="007C6DB7" w:rsidRDefault="002D458A" w:rsidP="007C6DB7">
            <w:pPr>
              <w:spacing w:line="240" w:lineRule="auto"/>
              <w:jc w:val="center"/>
              <w:rPr>
                <w:sz w:val="20"/>
              </w:rPr>
            </w:pPr>
            <w:r w:rsidRPr="007C6DB7">
              <w:rPr>
                <w:sz w:val="20"/>
              </w:rPr>
              <w:t>0.44</w:t>
            </w:r>
          </w:p>
        </w:tc>
      </w:tr>
      <w:tr w:rsidR="00611DC8" w:rsidRPr="006E12AA" w:rsidTr="004E7E12">
        <w:trPr>
          <w:trHeight w:val="307"/>
          <w:jc w:val="center"/>
        </w:trPr>
        <w:tc>
          <w:tcPr>
            <w:tcW w:w="823" w:type="pct"/>
            <w:tcBorders>
              <w:top w:val="nil"/>
              <w:left w:val="double" w:sz="4" w:space="0" w:color="auto"/>
              <w:bottom w:val="double" w:sz="6" w:space="0" w:color="auto"/>
              <w:right w:val="single" w:sz="4" w:space="0" w:color="auto"/>
            </w:tcBorders>
            <w:noWrap/>
            <w:vAlign w:val="center"/>
          </w:tcPr>
          <w:p w:rsidR="0039722A" w:rsidRPr="007C6DB7" w:rsidRDefault="0039722A" w:rsidP="007C6DB7">
            <w:pPr>
              <w:spacing w:line="240" w:lineRule="auto"/>
              <w:rPr>
                <w:rFonts w:cs="Arial"/>
                <w:sz w:val="20"/>
              </w:rPr>
            </w:pPr>
            <w:r w:rsidRPr="007C6DB7">
              <w:rPr>
                <w:rFonts w:cs="Arial"/>
                <w:sz w:val="20"/>
              </w:rPr>
              <w:t>Wilson</w:t>
            </w:r>
          </w:p>
        </w:tc>
        <w:tc>
          <w:tcPr>
            <w:tcW w:w="691" w:type="pct"/>
            <w:tcBorders>
              <w:top w:val="nil"/>
              <w:left w:val="nil"/>
              <w:bottom w:val="double" w:sz="6"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0.82</w:t>
            </w:r>
          </w:p>
        </w:tc>
        <w:tc>
          <w:tcPr>
            <w:tcW w:w="691" w:type="pct"/>
            <w:tcBorders>
              <w:top w:val="nil"/>
              <w:left w:val="nil"/>
              <w:bottom w:val="double" w:sz="6"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0.91</w:t>
            </w:r>
          </w:p>
        </w:tc>
        <w:tc>
          <w:tcPr>
            <w:tcW w:w="691" w:type="pct"/>
            <w:tcBorders>
              <w:top w:val="nil"/>
              <w:left w:val="nil"/>
              <w:bottom w:val="double" w:sz="6"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0.91</w:t>
            </w:r>
          </w:p>
        </w:tc>
        <w:tc>
          <w:tcPr>
            <w:tcW w:w="691" w:type="pct"/>
            <w:tcBorders>
              <w:top w:val="nil"/>
              <w:left w:val="nil"/>
              <w:bottom w:val="double" w:sz="6"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0.75</w:t>
            </w:r>
          </w:p>
        </w:tc>
        <w:tc>
          <w:tcPr>
            <w:tcW w:w="691" w:type="pct"/>
            <w:tcBorders>
              <w:top w:val="nil"/>
              <w:left w:val="nil"/>
              <w:bottom w:val="double" w:sz="6" w:space="0" w:color="auto"/>
              <w:right w:val="single" w:sz="4" w:space="0" w:color="auto"/>
            </w:tcBorders>
            <w:noWrap/>
            <w:vAlign w:val="center"/>
          </w:tcPr>
          <w:p w:rsidR="0039722A" w:rsidRPr="007C6DB7" w:rsidRDefault="0039722A" w:rsidP="007C6DB7">
            <w:pPr>
              <w:autoSpaceDE w:val="0"/>
              <w:autoSpaceDN w:val="0"/>
              <w:adjustRightInd w:val="0"/>
              <w:spacing w:line="240" w:lineRule="auto"/>
              <w:jc w:val="center"/>
              <w:rPr>
                <w:rFonts w:cs="Arial"/>
                <w:color w:val="000000"/>
                <w:sz w:val="20"/>
              </w:rPr>
            </w:pPr>
            <w:r w:rsidRPr="007C6DB7">
              <w:rPr>
                <w:rFonts w:cs="Arial"/>
                <w:color w:val="000000"/>
                <w:sz w:val="20"/>
              </w:rPr>
              <w:t>0.28</w:t>
            </w:r>
          </w:p>
        </w:tc>
        <w:tc>
          <w:tcPr>
            <w:tcW w:w="722" w:type="pct"/>
            <w:tcBorders>
              <w:top w:val="nil"/>
              <w:left w:val="nil"/>
              <w:bottom w:val="double" w:sz="6" w:space="0" w:color="auto"/>
              <w:right w:val="double" w:sz="4" w:space="0" w:color="auto"/>
            </w:tcBorders>
            <w:noWrap/>
            <w:vAlign w:val="center"/>
          </w:tcPr>
          <w:p w:rsidR="0039722A" w:rsidRPr="007C6DB7" w:rsidRDefault="002D458A" w:rsidP="007C6DB7">
            <w:pPr>
              <w:spacing w:line="240" w:lineRule="auto"/>
              <w:jc w:val="center"/>
              <w:rPr>
                <w:sz w:val="20"/>
              </w:rPr>
            </w:pPr>
            <w:r w:rsidRPr="007C6DB7">
              <w:rPr>
                <w:sz w:val="20"/>
              </w:rPr>
              <w:t>0.21</w:t>
            </w:r>
          </w:p>
        </w:tc>
      </w:tr>
      <w:tr w:rsidR="00611DC8" w:rsidTr="004E7E12">
        <w:trPr>
          <w:trHeight w:val="307"/>
          <w:jc w:val="center"/>
        </w:trPr>
        <w:tc>
          <w:tcPr>
            <w:tcW w:w="823" w:type="pct"/>
            <w:tcBorders>
              <w:top w:val="nil"/>
              <w:left w:val="double" w:sz="4" w:space="0" w:color="auto"/>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Total</w:t>
            </w:r>
          </w:p>
        </w:tc>
        <w:tc>
          <w:tcPr>
            <w:tcW w:w="691" w:type="pct"/>
            <w:tcBorders>
              <w:top w:val="nil"/>
              <w:left w:val="nil"/>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56.07</w:t>
            </w:r>
          </w:p>
        </w:tc>
        <w:tc>
          <w:tcPr>
            <w:tcW w:w="691" w:type="pct"/>
            <w:tcBorders>
              <w:top w:val="nil"/>
              <w:left w:val="nil"/>
              <w:bottom w:val="double" w:sz="4" w:space="0" w:color="auto"/>
              <w:right w:val="single" w:sz="4" w:space="0" w:color="auto"/>
            </w:tcBorders>
            <w:noWrap/>
            <w:vAlign w:val="center"/>
          </w:tcPr>
          <w:p w:rsidR="0039722A" w:rsidRPr="007C6DB7" w:rsidRDefault="0039722A" w:rsidP="007C6DB7">
            <w:pPr>
              <w:spacing w:line="240" w:lineRule="auto"/>
              <w:jc w:val="center"/>
              <w:rPr>
                <w:rFonts w:cs="Arial"/>
                <w:sz w:val="20"/>
              </w:rPr>
            </w:pPr>
            <w:r w:rsidRPr="007C6DB7">
              <w:rPr>
                <w:rFonts w:cs="Arial"/>
                <w:sz w:val="20"/>
              </w:rPr>
              <w:t>41.7</w:t>
            </w:r>
            <w:r w:rsidR="00F76FB8" w:rsidRPr="007C6DB7">
              <w:rPr>
                <w:rFonts w:cs="Arial"/>
                <w:sz w:val="20"/>
              </w:rPr>
              <w:t>4</w:t>
            </w:r>
          </w:p>
        </w:tc>
        <w:tc>
          <w:tcPr>
            <w:tcW w:w="691" w:type="pct"/>
            <w:tcBorders>
              <w:top w:val="nil"/>
              <w:left w:val="nil"/>
              <w:bottom w:val="double" w:sz="4" w:space="0" w:color="auto"/>
              <w:right w:val="single" w:sz="4" w:space="0" w:color="auto"/>
            </w:tcBorders>
            <w:noWrap/>
            <w:vAlign w:val="center"/>
          </w:tcPr>
          <w:p w:rsidR="0039722A" w:rsidRPr="007C6DB7" w:rsidRDefault="001E63FA" w:rsidP="007C6DB7">
            <w:pPr>
              <w:spacing w:line="240" w:lineRule="auto"/>
              <w:jc w:val="center"/>
              <w:rPr>
                <w:rFonts w:cs="Arial"/>
                <w:color w:val="000000"/>
                <w:sz w:val="20"/>
              </w:rPr>
            </w:pPr>
            <w:r w:rsidRPr="007C6DB7">
              <w:rPr>
                <w:rFonts w:cs="Arial"/>
                <w:color w:val="000000"/>
                <w:sz w:val="20"/>
              </w:rPr>
              <w:t>25.75</w:t>
            </w:r>
          </w:p>
        </w:tc>
        <w:tc>
          <w:tcPr>
            <w:tcW w:w="691" w:type="pct"/>
            <w:tcBorders>
              <w:top w:val="nil"/>
              <w:left w:val="nil"/>
              <w:bottom w:val="double" w:sz="4" w:space="0" w:color="auto"/>
              <w:right w:val="single" w:sz="4" w:space="0" w:color="auto"/>
            </w:tcBorders>
            <w:noWrap/>
            <w:vAlign w:val="center"/>
          </w:tcPr>
          <w:p w:rsidR="0039722A" w:rsidRPr="007C6DB7" w:rsidRDefault="006345AD" w:rsidP="007C6DB7">
            <w:pPr>
              <w:spacing w:line="240" w:lineRule="auto"/>
              <w:jc w:val="center"/>
              <w:rPr>
                <w:rFonts w:cs="Arial"/>
                <w:color w:val="000000"/>
                <w:sz w:val="20"/>
              </w:rPr>
            </w:pPr>
            <w:r w:rsidRPr="007C6DB7">
              <w:rPr>
                <w:rFonts w:cs="Arial"/>
                <w:color w:val="000000"/>
                <w:sz w:val="20"/>
              </w:rPr>
              <w:t>19.5</w:t>
            </w:r>
            <w:r w:rsidR="00E27583" w:rsidRPr="007C6DB7">
              <w:rPr>
                <w:rFonts w:cs="Arial"/>
                <w:color w:val="000000"/>
                <w:sz w:val="20"/>
              </w:rPr>
              <w:t>9</w:t>
            </w:r>
          </w:p>
        </w:tc>
        <w:tc>
          <w:tcPr>
            <w:tcW w:w="691" w:type="pct"/>
            <w:tcBorders>
              <w:top w:val="nil"/>
              <w:left w:val="nil"/>
              <w:bottom w:val="double" w:sz="4" w:space="0" w:color="auto"/>
              <w:right w:val="single" w:sz="4" w:space="0" w:color="auto"/>
            </w:tcBorders>
            <w:noWrap/>
            <w:vAlign w:val="center"/>
          </w:tcPr>
          <w:p w:rsidR="0039722A" w:rsidRPr="007C6DB7" w:rsidRDefault="008D0DC9" w:rsidP="007C6DB7">
            <w:pPr>
              <w:autoSpaceDE w:val="0"/>
              <w:autoSpaceDN w:val="0"/>
              <w:adjustRightInd w:val="0"/>
              <w:spacing w:line="240" w:lineRule="auto"/>
              <w:jc w:val="center"/>
              <w:rPr>
                <w:rFonts w:cs="Arial"/>
                <w:color w:val="000000"/>
                <w:sz w:val="20"/>
              </w:rPr>
            </w:pPr>
            <w:r w:rsidRPr="007C6DB7">
              <w:rPr>
                <w:rFonts w:cs="Arial"/>
                <w:color w:val="000000"/>
                <w:sz w:val="20"/>
              </w:rPr>
              <w:t>11.35</w:t>
            </w:r>
          </w:p>
        </w:tc>
        <w:tc>
          <w:tcPr>
            <w:tcW w:w="722" w:type="pct"/>
            <w:tcBorders>
              <w:top w:val="nil"/>
              <w:left w:val="nil"/>
              <w:bottom w:val="double" w:sz="4" w:space="0" w:color="auto"/>
              <w:right w:val="double" w:sz="4" w:space="0" w:color="auto"/>
            </w:tcBorders>
            <w:noWrap/>
            <w:vAlign w:val="center"/>
          </w:tcPr>
          <w:p w:rsidR="0039722A" w:rsidRPr="007C6DB7" w:rsidRDefault="008D0DC9" w:rsidP="007C6DB7">
            <w:pPr>
              <w:spacing w:line="240" w:lineRule="auto"/>
              <w:jc w:val="center"/>
              <w:rPr>
                <w:sz w:val="20"/>
              </w:rPr>
            </w:pPr>
            <w:r w:rsidRPr="007C6DB7">
              <w:rPr>
                <w:sz w:val="20"/>
              </w:rPr>
              <w:t>8.</w:t>
            </w:r>
            <w:r w:rsidR="002D458A" w:rsidRPr="007C6DB7">
              <w:rPr>
                <w:sz w:val="20"/>
              </w:rPr>
              <w:t>40</w:t>
            </w:r>
          </w:p>
        </w:tc>
      </w:tr>
    </w:tbl>
    <w:p w:rsidR="000F1E73" w:rsidRDefault="000F1E73" w:rsidP="000F1E73">
      <w:pPr>
        <w:rPr>
          <w:kern w:val="28"/>
          <w:sz w:val="24"/>
        </w:rPr>
      </w:pPr>
    </w:p>
    <w:p w:rsidR="004E7E12" w:rsidRDefault="004E7E12">
      <w:pPr>
        <w:spacing w:line="240" w:lineRule="auto"/>
        <w:jc w:val="left"/>
        <w:rPr>
          <w:b/>
          <w:kern w:val="28"/>
          <w:sz w:val="24"/>
          <w:highlight w:val="lightGray"/>
        </w:rPr>
        <w:sectPr w:rsidR="004E7E12" w:rsidSect="00B67A6B">
          <w:pgSz w:w="12240" w:h="15840"/>
          <w:pgMar w:top="1440" w:right="1440" w:bottom="1440" w:left="1440" w:header="720" w:footer="720" w:gutter="0"/>
          <w:pgNumType w:start="1" w:chapStyle="1"/>
          <w:cols w:space="720"/>
          <w:docGrid w:linePitch="299"/>
        </w:sectPr>
      </w:pPr>
    </w:p>
    <w:p w:rsidR="00EF47EC" w:rsidRPr="007C6DB7" w:rsidRDefault="00221555" w:rsidP="003A105C">
      <w:pPr>
        <w:pStyle w:val="Heading1"/>
      </w:pPr>
      <w:bookmarkStart w:id="26" w:name="_Toc367805842"/>
      <w:r w:rsidRPr="007C6DB7">
        <w:t>Off-road Source Emissions</w:t>
      </w:r>
      <w:bookmarkEnd w:id="26"/>
    </w:p>
    <w:p w:rsidR="00871C2F" w:rsidRPr="007C6DB7" w:rsidRDefault="00871C2F" w:rsidP="00C373D2">
      <w:pPr>
        <w:pStyle w:val="BodyTextIndent"/>
        <w:tabs>
          <w:tab w:val="clear" w:pos="360"/>
        </w:tabs>
        <w:ind w:left="0"/>
      </w:pPr>
    </w:p>
    <w:p w:rsidR="000D4DA2" w:rsidRPr="007C6DB7" w:rsidRDefault="00843366" w:rsidP="00C373D2">
      <w:pPr>
        <w:pStyle w:val="BodyTextIndent"/>
        <w:tabs>
          <w:tab w:val="clear" w:pos="360"/>
        </w:tabs>
        <w:ind w:left="0"/>
      </w:pPr>
      <w:r w:rsidRPr="007C6DB7">
        <w:t xml:space="preserve">Emissions from </w:t>
      </w:r>
      <w:r w:rsidR="00CB036C" w:rsidRPr="007C6DB7">
        <w:t>commercial marine vessels</w:t>
      </w:r>
      <w:r w:rsidRPr="007C6DB7">
        <w:t xml:space="preserve">, locomotives, and aircraft are </w:t>
      </w:r>
      <w:r w:rsidR="00AF7090" w:rsidRPr="007C6DB7">
        <w:t>referred to as off-road mobile sources to distinguish them from other non-road sources</w:t>
      </w:r>
      <w:r w:rsidR="00AF7090" w:rsidRPr="007C6DB7">
        <w:rPr>
          <w:rStyle w:val="FootnoteReference"/>
        </w:rPr>
        <w:footnoteReference w:id="29"/>
      </w:r>
      <w:r w:rsidR="00AF7090" w:rsidRPr="007C6DB7">
        <w:t>.</w:t>
      </w:r>
      <w:r w:rsidR="00562F07" w:rsidRPr="007C6DB7">
        <w:t xml:space="preserve">  D</w:t>
      </w:r>
      <w:r w:rsidR="000654AE" w:rsidRPr="007C6DB7">
        <w:t>ata</w:t>
      </w:r>
      <w:r w:rsidR="00CB036C" w:rsidRPr="007C6DB7">
        <w:t xml:space="preserve"> was </w:t>
      </w:r>
      <w:r w:rsidR="00562F07" w:rsidRPr="007C6DB7">
        <w:t>locally collected for</w:t>
      </w:r>
      <w:r w:rsidR="00CB036C" w:rsidRPr="007C6DB7">
        <w:t xml:space="preserve"> military installations, railways, and airports.  O</w:t>
      </w:r>
      <w:r w:rsidR="00384EFC" w:rsidRPr="007C6DB7">
        <w:t xml:space="preserve">nly </w:t>
      </w:r>
      <w:r w:rsidR="00C26E3F" w:rsidRPr="007C6DB7">
        <w:t xml:space="preserve">non-stationary </w:t>
      </w:r>
      <w:r w:rsidR="00AA3E39" w:rsidRPr="007C6DB7">
        <w:t xml:space="preserve">emissions from </w:t>
      </w:r>
      <w:r w:rsidR="000654AE" w:rsidRPr="007C6DB7">
        <w:t>locomotive</w:t>
      </w:r>
      <w:r w:rsidR="00C26E3F" w:rsidRPr="007C6DB7">
        <w:t>s</w:t>
      </w:r>
      <w:r w:rsidR="000654AE" w:rsidRPr="007C6DB7">
        <w:t xml:space="preserve"> </w:t>
      </w:r>
      <w:r w:rsidR="00C26E3F" w:rsidRPr="007C6DB7">
        <w:t>and</w:t>
      </w:r>
      <w:r w:rsidR="000654AE" w:rsidRPr="007C6DB7">
        <w:t xml:space="preserve"> </w:t>
      </w:r>
      <w:r w:rsidR="00AA3E39" w:rsidRPr="007C6DB7">
        <w:t>aircraft operations</w:t>
      </w:r>
      <w:r w:rsidR="00C26E3F" w:rsidRPr="007C6DB7">
        <w:t xml:space="preserve"> are </w:t>
      </w:r>
      <w:r w:rsidR="006E74DF">
        <w:t>included.</w:t>
      </w:r>
      <w:r w:rsidR="007C6DB7" w:rsidRPr="007C6DB7">
        <w:t xml:space="preserve"> </w:t>
      </w:r>
      <w:r w:rsidR="00AA3E39" w:rsidRPr="007C6DB7">
        <w:t xml:space="preserve"> </w:t>
      </w:r>
      <w:r w:rsidR="00CB036C" w:rsidRPr="007C6DB7">
        <w:t>E</w:t>
      </w:r>
      <w:r w:rsidR="00384EFC" w:rsidRPr="007C6DB7">
        <w:t xml:space="preserve">missions from </w:t>
      </w:r>
      <w:r w:rsidR="00D56C45" w:rsidRPr="007C6DB7">
        <w:t xml:space="preserve">aircraft </w:t>
      </w:r>
      <w:r w:rsidR="00384EFC" w:rsidRPr="007C6DB7">
        <w:t xml:space="preserve">ground support equipment </w:t>
      </w:r>
      <w:r w:rsidR="00250BB8">
        <w:t>used at</w:t>
      </w:r>
      <w:r w:rsidR="00250BB8" w:rsidRPr="007C6DB7">
        <w:t xml:space="preserve"> </w:t>
      </w:r>
      <w:r w:rsidR="00384EFC" w:rsidRPr="007C6DB7">
        <w:t xml:space="preserve">military bases and airports, as well as emissions </w:t>
      </w:r>
      <w:r w:rsidR="006E74DF">
        <w:t>from</w:t>
      </w:r>
      <w:r w:rsidR="00384EFC" w:rsidRPr="007C6DB7">
        <w:t xml:space="preserve"> maintenance of rail yards are included in the non-road category described in the previous </w:t>
      </w:r>
      <w:r w:rsidR="006E74DF">
        <w:t>section</w:t>
      </w:r>
      <w:r w:rsidR="00384EFC" w:rsidRPr="007C6DB7">
        <w:t>.</w:t>
      </w:r>
    </w:p>
    <w:p w:rsidR="00C26E3F" w:rsidRPr="007C6DB7" w:rsidRDefault="00C26E3F" w:rsidP="00C373D2">
      <w:pPr>
        <w:pStyle w:val="BodyTextIndent"/>
        <w:tabs>
          <w:tab w:val="clear" w:pos="360"/>
        </w:tabs>
        <w:ind w:left="0"/>
      </w:pPr>
    </w:p>
    <w:p w:rsidR="00B52048" w:rsidRDefault="007C6DB7" w:rsidP="00C373D2">
      <w:pPr>
        <w:pStyle w:val="BodyTextIndent"/>
        <w:tabs>
          <w:tab w:val="clear" w:pos="360"/>
        </w:tabs>
        <w:ind w:left="0"/>
      </w:pPr>
      <w:r w:rsidRPr="007C6DB7">
        <w:t>L</w:t>
      </w:r>
      <w:r w:rsidR="00D76266" w:rsidRPr="007C6DB7">
        <w:t xml:space="preserve">ocomotive </w:t>
      </w:r>
      <w:r w:rsidRPr="007C6DB7">
        <w:t xml:space="preserve">emissions </w:t>
      </w:r>
      <w:r w:rsidR="00013D40" w:rsidRPr="007C6DB7">
        <w:t xml:space="preserve">are associated with </w:t>
      </w:r>
      <w:r w:rsidR="00E14167" w:rsidRPr="007C6DB7">
        <w:t xml:space="preserve">line haul and </w:t>
      </w:r>
      <w:r w:rsidR="00250BB8">
        <w:t xml:space="preserve">switching </w:t>
      </w:r>
      <w:r w:rsidR="00E14167" w:rsidRPr="007C6DB7">
        <w:t>yard</w:t>
      </w:r>
      <w:r w:rsidR="00250BB8">
        <w:t>s</w:t>
      </w:r>
      <w:r w:rsidR="00E14167" w:rsidRPr="007C6DB7">
        <w:t xml:space="preserve"> , and </w:t>
      </w:r>
      <w:r w:rsidR="00D76266" w:rsidRPr="007C6DB7">
        <w:t xml:space="preserve">aircraft emissions include </w:t>
      </w:r>
      <w:r w:rsidR="003D14AE" w:rsidRPr="007C6DB7">
        <w:t>landing and take-off cycle</w:t>
      </w:r>
      <w:r w:rsidR="00250BB8">
        <w:t>s</w:t>
      </w:r>
      <w:r w:rsidR="00013D40" w:rsidRPr="007C6DB7">
        <w:t xml:space="preserve"> </w:t>
      </w:r>
      <w:r w:rsidR="003D14AE" w:rsidRPr="007C6DB7">
        <w:t>for</w:t>
      </w:r>
      <w:r w:rsidR="00013D40" w:rsidRPr="007C6DB7">
        <w:t xml:space="preserve"> military, commercial, and general </w:t>
      </w:r>
      <w:r w:rsidR="0050405D" w:rsidRPr="007C6DB7">
        <w:t>aviation aircraft at civil and military airports in the region</w:t>
      </w:r>
      <w:r w:rsidR="00237FE6" w:rsidRPr="007C6DB7">
        <w:t xml:space="preserve">. </w:t>
      </w:r>
      <w:r w:rsidRPr="007C6DB7">
        <w:t xml:space="preserve"> E</w:t>
      </w:r>
      <w:r w:rsidR="006C2E58" w:rsidRPr="007C6DB7">
        <w:t xml:space="preserve">missions from </w:t>
      </w:r>
      <w:r w:rsidR="00E36C65" w:rsidRPr="007C6DB7">
        <w:t>commercial marine vessels</w:t>
      </w:r>
      <w:r w:rsidR="006C2E58" w:rsidRPr="007C6DB7">
        <w:t xml:space="preserve"> are </w:t>
      </w:r>
      <w:r w:rsidR="00E14167" w:rsidRPr="007C6DB7">
        <w:t xml:space="preserve">not </w:t>
      </w:r>
      <w:r w:rsidR="00703AFC" w:rsidRPr="007C6DB7">
        <w:t>included</w:t>
      </w:r>
      <w:r w:rsidR="00E14167" w:rsidRPr="007C6DB7">
        <w:t>, since</w:t>
      </w:r>
      <w:r w:rsidR="00E36C65" w:rsidRPr="007C6DB7">
        <w:t xml:space="preserve"> commercial marine vessel activity is insignificant in</w:t>
      </w:r>
      <w:r w:rsidR="006C2E58" w:rsidRPr="007C6DB7">
        <w:t xml:space="preserve"> t</w:t>
      </w:r>
      <w:r w:rsidR="00E850E9" w:rsidRPr="007C6DB7">
        <w:t xml:space="preserve">he </w:t>
      </w:r>
      <w:r w:rsidR="00A85ED5" w:rsidRPr="007C6DB7">
        <w:t>San Antonio-New Braunfels MSA</w:t>
      </w:r>
      <w:r w:rsidR="00E14167" w:rsidRPr="007C6DB7">
        <w:t>.</w:t>
      </w:r>
    </w:p>
    <w:p w:rsidR="00166186" w:rsidRPr="00166186" w:rsidRDefault="00166186" w:rsidP="00166186">
      <w:pPr>
        <w:pStyle w:val="BodyTextIndent"/>
        <w:rPr>
          <w:bCs/>
          <w:i/>
          <w:highlight w:val="yellow"/>
          <w:u w:val="single"/>
        </w:rPr>
      </w:pPr>
    </w:p>
    <w:p w:rsidR="00166186" w:rsidRPr="007C6DB7" w:rsidRDefault="0072529B" w:rsidP="00F76FB8">
      <w:pPr>
        <w:pStyle w:val="Heading2"/>
        <w:ind w:left="540"/>
        <w:jc w:val="left"/>
      </w:pPr>
      <w:bookmarkStart w:id="28" w:name="_Toc367805843"/>
      <w:r w:rsidRPr="007C6DB7">
        <w:t xml:space="preserve">Locomotives </w:t>
      </w:r>
      <w:r w:rsidR="00166186" w:rsidRPr="007C6DB7">
        <w:t>Emission</w:t>
      </w:r>
      <w:r w:rsidRPr="007C6DB7">
        <w:t>s</w:t>
      </w:r>
      <w:bookmarkEnd w:id="28"/>
    </w:p>
    <w:p w:rsidR="00FE162A" w:rsidRPr="007C6DB7" w:rsidRDefault="00223143" w:rsidP="001A137A">
      <w:r w:rsidRPr="007C6DB7">
        <w:t>The EPA</w:t>
      </w:r>
      <w:r w:rsidR="00790943" w:rsidRPr="007C6DB7">
        <w:t>’s</w:t>
      </w:r>
      <w:r w:rsidRPr="007C6DB7">
        <w:t xml:space="preserve"> new regulatory re</w:t>
      </w:r>
      <w:r w:rsidR="00790943" w:rsidRPr="007C6DB7">
        <w:t>quirements for locomotives became effective in 2009</w:t>
      </w:r>
      <w:r w:rsidRPr="007C6DB7">
        <w:rPr>
          <w:vertAlign w:val="superscript"/>
        </w:rPr>
        <w:footnoteReference w:id="30"/>
      </w:r>
      <w:r w:rsidRPr="007C6DB7">
        <w:t xml:space="preserve">  </w:t>
      </w:r>
      <w:r w:rsidR="00790943" w:rsidRPr="007C6DB7">
        <w:t>as part</w:t>
      </w:r>
      <w:r w:rsidRPr="007C6DB7">
        <w:t xml:space="preserve"> of </w:t>
      </w:r>
      <w:r w:rsidR="00790943" w:rsidRPr="007C6DB7">
        <w:t xml:space="preserve">the </w:t>
      </w:r>
      <w:r w:rsidRPr="007C6DB7">
        <w:t xml:space="preserve">EPA’s National Clean Diesel Campaign (NCDC) goal to reduce across the board harmful emissions from diesel engines.  </w:t>
      </w:r>
      <w:r w:rsidR="00790943" w:rsidRPr="007C6DB7">
        <w:t>Later on, the</w:t>
      </w:r>
      <w:r w:rsidR="0074756B" w:rsidRPr="007C6DB7">
        <w:t xml:space="preserve"> much stricter</w:t>
      </w:r>
      <w:r w:rsidR="00790943" w:rsidRPr="007C6DB7">
        <w:t xml:space="preserve"> Tier 4 </w:t>
      </w:r>
      <w:r w:rsidR="007F7870" w:rsidRPr="007C6DB7">
        <w:t xml:space="preserve">standards were devised </w:t>
      </w:r>
      <w:r w:rsidR="00830519" w:rsidRPr="007C6DB7">
        <w:t>to require significantly lower VOC and NO</w:t>
      </w:r>
      <w:r w:rsidR="00E1185D" w:rsidRPr="007C6DB7">
        <w:rPr>
          <w:vertAlign w:val="subscript"/>
        </w:rPr>
        <w:t>X</w:t>
      </w:r>
      <w:r w:rsidR="00830519" w:rsidRPr="007C6DB7">
        <w:t xml:space="preserve"> emissions, as compared to the Tier 3 standards</w:t>
      </w:r>
      <w:r w:rsidR="004D0201" w:rsidRPr="007C6DB7">
        <w:rPr>
          <w:rStyle w:val="FootnoteReference"/>
        </w:rPr>
        <w:footnoteReference w:id="31"/>
      </w:r>
      <w:r w:rsidRPr="007C6DB7">
        <w:t>.</w:t>
      </w:r>
      <w:r w:rsidR="00BA3CA8" w:rsidRPr="007C6DB7">
        <w:t xml:space="preserve"> </w:t>
      </w:r>
      <w:r w:rsidR="00250BB8" w:rsidRPr="007C6DB7">
        <w:t>The</w:t>
      </w:r>
      <w:r w:rsidR="00250BB8">
        <w:t xml:space="preserve"> Tier 4</w:t>
      </w:r>
      <w:r w:rsidR="007F7870" w:rsidRPr="007C6DB7">
        <w:t xml:space="preserve"> standards will </w:t>
      </w:r>
      <w:r w:rsidR="00250BB8">
        <w:t xml:space="preserve"> become effective</w:t>
      </w:r>
      <w:r w:rsidR="007F7870" w:rsidRPr="007C6DB7">
        <w:t xml:space="preserve"> in 2015 and </w:t>
      </w:r>
      <w:r w:rsidR="00250BB8">
        <w:t>are expected to reduce NOx</w:t>
      </w:r>
      <w:r w:rsidR="001B152A" w:rsidRPr="007C6DB7">
        <w:t xml:space="preserve"> </w:t>
      </w:r>
      <w:r w:rsidR="007F7870" w:rsidRPr="007C6DB7">
        <w:t>e</w:t>
      </w:r>
      <w:r w:rsidR="002F24D9" w:rsidRPr="007C6DB7">
        <w:t>missions</w:t>
      </w:r>
      <w:r w:rsidR="00250BB8">
        <w:t xml:space="preserve"> by 80% when fully implemented</w:t>
      </w:r>
      <w:r w:rsidR="007F7870" w:rsidRPr="007C6DB7">
        <w:t>.</w:t>
      </w:r>
      <w:r w:rsidR="001A137A" w:rsidRPr="007C6DB7">
        <w:t xml:space="preserve"> </w:t>
      </w:r>
    </w:p>
    <w:p w:rsidR="00444A18" w:rsidRPr="007C6DB7" w:rsidRDefault="00444A18" w:rsidP="001A137A"/>
    <w:p w:rsidR="008035F9" w:rsidRPr="007C6DB7" w:rsidRDefault="004D5F18" w:rsidP="008035F9">
      <w:r w:rsidRPr="007C6DB7">
        <w:t xml:space="preserve">The </w:t>
      </w:r>
      <w:r w:rsidR="005B5A10" w:rsidRPr="007C6DB7">
        <w:t xml:space="preserve">emission data for </w:t>
      </w:r>
      <w:r w:rsidRPr="007C6DB7">
        <w:t>line-haul and</w:t>
      </w:r>
      <w:r w:rsidR="000A0B96" w:rsidRPr="007C6DB7">
        <w:t xml:space="preserve"> yard locomotives</w:t>
      </w:r>
      <w:r w:rsidRPr="007C6DB7">
        <w:t xml:space="preserve">, for 2006 thru 2018, come from </w:t>
      </w:r>
      <w:r w:rsidR="00852D02" w:rsidRPr="007C6DB7">
        <w:t>TCEQ data</w:t>
      </w:r>
      <w:r w:rsidR="00D76266" w:rsidRPr="007C6DB7">
        <w:t xml:space="preserve"> </w:t>
      </w:r>
      <w:r w:rsidR="005B5A10" w:rsidRPr="007C6DB7">
        <w:t xml:space="preserve">used </w:t>
      </w:r>
      <w:r w:rsidR="00D76266" w:rsidRPr="007C6DB7">
        <w:t xml:space="preserve">in </w:t>
      </w:r>
      <w:r w:rsidRPr="007C6DB7">
        <w:t>t</w:t>
      </w:r>
      <w:r w:rsidR="00D76266" w:rsidRPr="007C6DB7">
        <w:t>he regional photochemical model</w:t>
      </w:r>
      <w:r w:rsidR="00852D02" w:rsidRPr="007C6DB7">
        <w:t xml:space="preserve"> emission inventories</w:t>
      </w:r>
      <w:r w:rsidRPr="007C6DB7">
        <w:t xml:space="preserve">.  </w:t>
      </w:r>
      <w:r w:rsidR="00852D02" w:rsidRPr="007C6DB7">
        <w:t>T</w:t>
      </w:r>
      <w:r w:rsidR="003D14AE" w:rsidRPr="007C6DB7">
        <w:t xml:space="preserve">he 2006 emissions </w:t>
      </w:r>
      <w:r w:rsidR="00D9784E">
        <w:t>we</w:t>
      </w:r>
      <w:r w:rsidR="00D9784E" w:rsidRPr="007C6DB7">
        <w:t xml:space="preserve">re </w:t>
      </w:r>
      <w:r w:rsidR="002F24D9" w:rsidRPr="007C6DB7">
        <w:t>calculated</w:t>
      </w:r>
      <w:r w:rsidR="003D14AE" w:rsidRPr="007C6DB7">
        <w:t xml:space="preserve"> by TCEQ using </w:t>
      </w:r>
      <w:r w:rsidR="00D9784E">
        <w:t xml:space="preserve">the </w:t>
      </w:r>
      <w:r w:rsidR="003D14AE" w:rsidRPr="007C6DB7">
        <w:t>EGAS model</w:t>
      </w:r>
      <w:r w:rsidR="00D9784E">
        <w:t>, which took into account</w:t>
      </w:r>
      <w:r w:rsidR="003D14AE" w:rsidRPr="007C6DB7">
        <w:t xml:space="preserve"> </w:t>
      </w:r>
      <w:r w:rsidR="00CA72E0" w:rsidRPr="007C6DB7">
        <w:t xml:space="preserve">all </w:t>
      </w:r>
      <w:r w:rsidR="00D9784E">
        <w:t xml:space="preserve">of </w:t>
      </w:r>
      <w:r w:rsidR="00D9784E" w:rsidRPr="007C6DB7">
        <w:t xml:space="preserve">EPA’s </w:t>
      </w:r>
      <w:r w:rsidR="002F24D9" w:rsidRPr="007C6DB7">
        <w:t xml:space="preserve">new </w:t>
      </w:r>
      <w:r w:rsidR="003D14AE" w:rsidRPr="007C6DB7">
        <w:t>locomotive control regulations</w:t>
      </w:r>
      <w:r w:rsidR="00D9784E">
        <w:t>.</w:t>
      </w:r>
      <w:r w:rsidR="000A0B96" w:rsidRPr="007C6DB7">
        <w:rPr>
          <w:vertAlign w:val="superscript"/>
        </w:rPr>
        <w:footnoteReference w:id="32"/>
      </w:r>
      <w:r w:rsidR="000A0B96" w:rsidRPr="007C6DB7">
        <w:t xml:space="preserve"> </w:t>
      </w:r>
      <w:r w:rsidR="00D9784E">
        <w:t>T</w:t>
      </w:r>
      <w:r w:rsidR="003D14AE" w:rsidRPr="007C6DB7">
        <w:rPr>
          <w:rFonts w:cs="Arial"/>
          <w:color w:val="000000"/>
          <w:szCs w:val="22"/>
        </w:rPr>
        <w:t xml:space="preserve">he </w:t>
      </w:r>
      <w:r w:rsidR="00603714" w:rsidRPr="007C6DB7">
        <w:t xml:space="preserve">2012, 2018, and 2023 </w:t>
      </w:r>
      <w:r w:rsidR="00FE162A" w:rsidRPr="007C6DB7">
        <w:rPr>
          <w:rFonts w:cs="Arial"/>
          <w:color w:val="000000"/>
          <w:szCs w:val="22"/>
        </w:rPr>
        <w:t xml:space="preserve">projections </w:t>
      </w:r>
      <w:r w:rsidR="00D9784E">
        <w:rPr>
          <w:rFonts w:cs="Arial"/>
          <w:color w:val="000000"/>
          <w:szCs w:val="22"/>
        </w:rPr>
        <w:t>we</w:t>
      </w:r>
      <w:r w:rsidR="00D9784E" w:rsidRPr="007C6DB7">
        <w:rPr>
          <w:rFonts w:cs="Arial"/>
          <w:color w:val="000000"/>
          <w:szCs w:val="22"/>
        </w:rPr>
        <w:t xml:space="preserve">re </w:t>
      </w:r>
      <w:r w:rsidR="00780383" w:rsidRPr="007C6DB7">
        <w:rPr>
          <w:rFonts w:cs="Arial"/>
          <w:color w:val="000000"/>
          <w:szCs w:val="22"/>
        </w:rPr>
        <w:t xml:space="preserve">compiled </w:t>
      </w:r>
      <w:r w:rsidR="00F82E1F" w:rsidRPr="007C6DB7">
        <w:rPr>
          <w:rFonts w:cs="Arial"/>
          <w:color w:val="000000"/>
          <w:szCs w:val="22"/>
        </w:rPr>
        <w:t>based on data</w:t>
      </w:r>
      <w:r w:rsidR="00573114" w:rsidRPr="007C6DB7">
        <w:rPr>
          <w:rFonts w:cs="Arial"/>
          <w:color w:val="000000"/>
          <w:szCs w:val="22"/>
        </w:rPr>
        <w:t xml:space="preserve"> developed by</w:t>
      </w:r>
      <w:r w:rsidR="00560D5C" w:rsidRPr="007C6DB7">
        <w:rPr>
          <w:rFonts w:cs="Arial"/>
          <w:color w:val="000000"/>
          <w:szCs w:val="22"/>
        </w:rPr>
        <w:t xml:space="preserve"> Pechan &amp; Associates</w:t>
      </w:r>
      <w:r w:rsidR="00F5432B" w:rsidRPr="007C6DB7">
        <w:rPr>
          <w:rFonts w:cs="Arial"/>
          <w:color w:val="000000"/>
          <w:szCs w:val="22"/>
        </w:rPr>
        <w:t xml:space="preserve"> for</w:t>
      </w:r>
      <w:r w:rsidR="00F7279D" w:rsidRPr="007C6DB7">
        <w:rPr>
          <w:rFonts w:cs="Arial"/>
          <w:color w:val="000000"/>
          <w:szCs w:val="22"/>
        </w:rPr>
        <w:t xml:space="preserve"> </w:t>
      </w:r>
      <w:r w:rsidR="00F7279D" w:rsidRPr="007C6DB7">
        <w:rPr>
          <w:rFonts w:cs="Arial"/>
          <w:color w:val="000000"/>
          <w:szCs w:val="22"/>
          <w:lang w:val="en-CA"/>
        </w:rPr>
        <w:t xml:space="preserve">1990 </w:t>
      </w:r>
      <w:r w:rsidR="00F5432B" w:rsidRPr="007C6DB7">
        <w:rPr>
          <w:rFonts w:cs="Arial"/>
          <w:color w:val="000000"/>
          <w:szCs w:val="22"/>
          <w:lang w:val="en-CA"/>
        </w:rPr>
        <w:t>through</w:t>
      </w:r>
      <w:r w:rsidR="00F7279D" w:rsidRPr="007C6DB7">
        <w:rPr>
          <w:rFonts w:cs="Arial"/>
          <w:color w:val="000000"/>
          <w:szCs w:val="22"/>
          <w:lang w:val="en-CA"/>
        </w:rPr>
        <w:t xml:space="preserve"> 2040</w:t>
      </w:r>
      <w:r w:rsidR="00CA72E0" w:rsidRPr="007C6DB7">
        <w:rPr>
          <w:rStyle w:val="FootnoteReference"/>
          <w:rFonts w:cs="Arial"/>
          <w:color w:val="000000"/>
          <w:szCs w:val="22"/>
          <w:lang w:val="en-CA"/>
        </w:rPr>
        <w:footnoteReference w:id="33"/>
      </w:r>
      <w:r w:rsidR="008035F9" w:rsidRPr="007C6DB7">
        <w:rPr>
          <w:rFonts w:cs="Arial"/>
          <w:color w:val="000000"/>
          <w:szCs w:val="22"/>
        </w:rPr>
        <w:t>.</w:t>
      </w:r>
      <w:r w:rsidR="00735ADD" w:rsidRPr="007C6DB7">
        <w:t xml:space="preserve"> </w:t>
      </w:r>
      <w:r w:rsidR="007C6DB7">
        <w:t xml:space="preserve"> </w:t>
      </w:r>
      <w:r w:rsidR="00CA72E0" w:rsidRPr="007C6DB7">
        <w:t>These Pechan &amp; Associates dataset</w:t>
      </w:r>
      <w:r w:rsidR="005B5A10" w:rsidRPr="007C6DB7">
        <w:t>s</w:t>
      </w:r>
      <w:r w:rsidR="00CA72E0" w:rsidRPr="007C6DB7">
        <w:t xml:space="preserve"> </w:t>
      </w:r>
      <w:r w:rsidR="00780383" w:rsidRPr="007C6DB7">
        <w:t xml:space="preserve">for 2006, 2012, </w:t>
      </w:r>
      <w:r w:rsidR="00AB4359" w:rsidRPr="007C6DB7">
        <w:t xml:space="preserve">2018, </w:t>
      </w:r>
      <w:r w:rsidR="00780383" w:rsidRPr="007C6DB7">
        <w:t>and 20</w:t>
      </w:r>
      <w:r w:rsidR="00AB4359" w:rsidRPr="007C6DB7">
        <w:t>23</w:t>
      </w:r>
      <w:r w:rsidR="00780383" w:rsidRPr="007C6DB7">
        <w:t xml:space="preserve"> </w:t>
      </w:r>
      <w:r w:rsidR="00CA72E0" w:rsidRPr="007C6DB7">
        <w:t>were compared to</w:t>
      </w:r>
      <w:r w:rsidR="00AF3E5E" w:rsidRPr="007C6DB7">
        <w:t xml:space="preserve"> determine </w:t>
      </w:r>
      <w:r w:rsidR="005B5A10" w:rsidRPr="007C6DB7">
        <w:t>emission growth rates</w:t>
      </w:r>
      <w:r w:rsidR="007C6DB7">
        <w:t xml:space="preserve"> (</w:t>
      </w:r>
      <w:r w:rsidR="004A40DC">
        <w:fldChar w:fldCharType="begin"/>
      </w:r>
      <w:r w:rsidR="007C6DB7">
        <w:instrText xml:space="preserve"> REF _Ref367700716 \h </w:instrText>
      </w:r>
      <w:r w:rsidR="004A40DC">
        <w:fldChar w:fldCharType="separate"/>
      </w:r>
      <w:r w:rsidR="007C6DB7" w:rsidRPr="007C6DB7">
        <w:t xml:space="preserve">Table </w:t>
      </w:r>
      <w:r w:rsidR="007C6DB7" w:rsidRPr="007C6DB7">
        <w:rPr>
          <w:noProof/>
        </w:rPr>
        <w:t>3</w:t>
      </w:r>
      <w:r w:rsidR="007C6DB7" w:rsidRPr="007C6DB7">
        <w:noBreakHyphen/>
      </w:r>
      <w:r w:rsidR="007C6DB7" w:rsidRPr="007C6DB7">
        <w:rPr>
          <w:noProof/>
        </w:rPr>
        <w:t>1</w:t>
      </w:r>
      <w:r w:rsidR="004A40DC">
        <w:fldChar w:fldCharType="end"/>
      </w:r>
      <w:r w:rsidR="007C6DB7">
        <w:t>)</w:t>
      </w:r>
      <w:r w:rsidR="00CA72E0" w:rsidRPr="007C6DB7">
        <w:t>, and then the</w:t>
      </w:r>
      <w:r w:rsidR="00780383" w:rsidRPr="007C6DB7">
        <w:t>se</w:t>
      </w:r>
      <w:r w:rsidR="00CA72E0" w:rsidRPr="007C6DB7">
        <w:t xml:space="preserve"> growth rates were applied to the 2006</w:t>
      </w:r>
      <w:r w:rsidR="00852D02" w:rsidRPr="007C6DB7">
        <w:t xml:space="preserve"> emissions using </w:t>
      </w:r>
      <w:r w:rsidR="007123D7">
        <w:fldChar w:fldCharType="begin"/>
      </w:r>
      <w:r w:rsidR="007123D7">
        <w:instrText xml:space="preserve"> REF _Ref367166809 \h  \* MERGEFORMAT </w:instrText>
      </w:r>
      <w:r w:rsidR="007123D7">
        <w:fldChar w:fldCharType="separate"/>
      </w:r>
      <w:r w:rsidR="00852D02" w:rsidRPr="007C6DB7">
        <w:t xml:space="preserve">Equation </w:t>
      </w:r>
      <w:r w:rsidR="00852D02" w:rsidRPr="007C6DB7">
        <w:rPr>
          <w:noProof/>
        </w:rPr>
        <w:t>3</w:t>
      </w:r>
      <w:r w:rsidR="00852D02" w:rsidRPr="007C6DB7">
        <w:noBreakHyphen/>
        <w:t>1</w:t>
      </w:r>
      <w:r w:rsidR="007123D7">
        <w:fldChar w:fldCharType="end"/>
      </w:r>
      <w:r w:rsidR="00852D02" w:rsidRPr="007C6DB7">
        <w:t>.</w:t>
      </w:r>
      <w:r w:rsidR="00CA72E0" w:rsidRPr="007C6DB7">
        <w:t xml:space="preserve"> </w:t>
      </w:r>
    </w:p>
    <w:p w:rsidR="007C6DB7" w:rsidRDefault="007C6DB7" w:rsidP="007C6DB7"/>
    <w:p w:rsidR="00F40F7C" w:rsidRPr="007C6DB7" w:rsidRDefault="00F40F7C" w:rsidP="007C6DB7"/>
    <w:p w:rsidR="007C6DB7" w:rsidRPr="007C6DB7" w:rsidRDefault="007C6DB7" w:rsidP="007C6DB7">
      <w:pPr>
        <w:pStyle w:val="Caption"/>
        <w:jc w:val="left"/>
        <w:rPr>
          <w:bCs w:val="0"/>
        </w:rPr>
      </w:pPr>
      <w:bookmarkStart w:id="29" w:name="_Ref367700716"/>
      <w:bookmarkStart w:id="30" w:name="_Toc367805884"/>
      <w:r w:rsidRPr="007C6DB7">
        <w:t xml:space="preserve">Table </w:t>
      </w:r>
      <w:r w:rsidR="004A40DC">
        <w:fldChar w:fldCharType="begin"/>
      </w:r>
      <w:r w:rsidR="000A4490">
        <w:instrText xml:space="preserve"> STYLEREF 1 \s </w:instrText>
      </w:r>
      <w:r w:rsidR="004A40DC">
        <w:fldChar w:fldCharType="separate"/>
      </w:r>
      <w:r w:rsidRPr="007C6DB7">
        <w:rPr>
          <w:noProof/>
        </w:rPr>
        <w:t>3</w:t>
      </w:r>
      <w:r w:rsidR="004A40DC">
        <w:rPr>
          <w:noProof/>
        </w:rPr>
        <w:fldChar w:fldCharType="end"/>
      </w:r>
      <w:r w:rsidRPr="007C6DB7">
        <w:noBreakHyphen/>
      </w:r>
      <w:r w:rsidR="004A40DC">
        <w:fldChar w:fldCharType="begin"/>
      </w:r>
      <w:r w:rsidR="000A4490">
        <w:instrText xml:space="preserve"> SEQ Table \* ARABIC \s 1 </w:instrText>
      </w:r>
      <w:r w:rsidR="004A40DC">
        <w:fldChar w:fldCharType="separate"/>
      </w:r>
      <w:r w:rsidRPr="007C6DB7">
        <w:rPr>
          <w:noProof/>
        </w:rPr>
        <w:t>1</w:t>
      </w:r>
      <w:r w:rsidR="004A40DC">
        <w:rPr>
          <w:noProof/>
        </w:rPr>
        <w:fldChar w:fldCharType="end"/>
      </w:r>
      <w:bookmarkEnd w:id="29"/>
      <w:r w:rsidRPr="007C6DB7">
        <w:rPr>
          <w:bCs w:val="0"/>
        </w:rPr>
        <w:t>: Locomotive Projection Factors, San Antonio-New Braunfels MSA</w:t>
      </w:r>
      <w:bookmarkEnd w:id="30"/>
      <w:r w:rsidRPr="007C6DB7">
        <w:rPr>
          <w:bCs w:val="0"/>
        </w:rPr>
        <w:t xml:space="preserve"> </w:t>
      </w:r>
    </w:p>
    <w:tbl>
      <w:tblPr>
        <w:tblW w:w="5000" w:type="pct"/>
        <w:tblCellMar>
          <w:left w:w="0" w:type="dxa"/>
          <w:right w:w="0" w:type="dxa"/>
        </w:tblCellMar>
        <w:tblLook w:val="0000" w:firstRow="0" w:lastRow="0" w:firstColumn="0" w:lastColumn="0" w:noHBand="0" w:noVBand="0"/>
      </w:tblPr>
      <w:tblGrid>
        <w:gridCol w:w="2138"/>
        <w:gridCol w:w="1210"/>
        <w:gridCol w:w="1209"/>
        <w:gridCol w:w="1209"/>
        <w:gridCol w:w="1211"/>
        <w:gridCol w:w="1209"/>
        <w:gridCol w:w="1204"/>
      </w:tblGrid>
      <w:tr w:rsidR="007C6DB7" w:rsidRPr="007C6DB7" w:rsidTr="007C6DB7">
        <w:trPr>
          <w:cantSplit/>
          <w:trHeight w:val="298"/>
        </w:trPr>
        <w:tc>
          <w:tcPr>
            <w:tcW w:w="1138" w:type="pct"/>
            <w:vMerge w:val="restart"/>
            <w:tcBorders>
              <w:top w:val="double" w:sz="4" w:space="0" w:color="auto"/>
              <w:left w:val="double" w:sz="4" w:space="0" w:color="auto"/>
              <w:bottom w:val="nil"/>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rPr>
                <w:bCs/>
                <w:sz w:val="20"/>
              </w:rPr>
            </w:pPr>
            <w:r w:rsidRPr="007C6DB7">
              <w:rPr>
                <w:bCs/>
                <w:sz w:val="20"/>
              </w:rPr>
              <w:t>County</w:t>
            </w:r>
          </w:p>
        </w:tc>
        <w:tc>
          <w:tcPr>
            <w:tcW w:w="1288"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2006 to 2012</w:t>
            </w:r>
          </w:p>
        </w:tc>
        <w:tc>
          <w:tcPr>
            <w:tcW w:w="1289"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2006 to 2018</w:t>
            </w:r>
          </w:p>
        </w:tc>
        <w:tc>
          <w:tcPr>
            <w:tcW w:w="1285"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2018 to 2023</w:t>
            </w:r>
          </w:p>
        </w:tc>
      </w:tr>
      <w:tr w:rsidR="007C6DB7" w:rsidRPr="007C6DB7" w:rsidTr="007C6DB7">
        <w:trPr>
          <w:cantSplit/>
          <w:trHeight w:val="298"/>
        </w:trPr>
        <w:tc>
          <w:tcPr>
            <w:tcW w:w="1138" w:type="pct"/>
            <w:vMerge/>
            <w:tcBorders>
              <w:top w:val="single" w:sz="4" w:space="0" w:color="auto"/>
              <w:left w:val="double" w:sz="4" w:space="0" w:color="auto"/>
              <w:bottom w:val="double" w:sz="4" w:space="0" w:color="auto"/>
              <w:right w:val="double" w:sz="4" w:space="0" w:color="auto"/>
            </w:tcBorders>
            <w:shd w:val="clear" w:color="auto" w:fill="F3F3F3"/>
            <w:vAlign w:val="center"/>
          </w:tcPr>
          <w:p w:rsidR="007C6DB7" w:rsidRPr="007C6DB7" w:rsidRDefault="007C6DB7" w:rsidP="007D27E0">
            <w:pPr>
              <w:spacing w:line="240" w:lineRule="auto"/>
              <w:rPr>
                <w:bCs/>
                <w:sz w:val="20"/>
              </w:rPr>
            </w:pPr>
          </w:p>
        </w:tc>
        <w:tc>
          <w:tcPr>
            <w:tcW w:w="644"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VOC</w:t>
            </w:r>
          </w:p>
        </w:tc>
        <w:tc>
          <w:tcPr>
            <w:tcW w:w="644"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NO</w:t>
            </w:r>
            <w:r w:rsidRPr="007C6DB7">
              <w:rPr>
                <w:bCs/>
                <w:sz w:val="20"/>
                <w:vertAlign w:val="subscript"/>
              </w:rPr>
              <w:t>X</w:t>
            </w:r>
          </w:p>
        </w:tc>
        <w:tc>
          <w:tcPr>
            <w:tcW w:w="644"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VOC</w:t>
            </w:r>
          </w:p>
        </w:tc>
        <w:tc>
          <w:tcPr>
            <w:tcW w:w="645"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NO</w:t>
            </w:r>
            <w:r w:rsidRPr="007C6DB7">
              <w:rPr>
                <w:bCs/>
                <w:sz w:val="20"/>
                <w:vertAlign w:val="subscript"/>
              </w:rPr>
              <w:t>X</w:t>
            </w:r>
          </w:p>
        </w:tc>
        <w:tc>
          <w:tcPr>
            <w:tcW w:w="644"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VOC</w:t>
            </w:r>
          </w:p>
        </w:tc>
        <w:tc>
          <w:tcPr>
            <w:tcW w:w="641"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7C6DB7" w:rsidRPr="007C6DB7" w:rsidRDefault="007C6DB7" w:rsidP="007D27E0">
            <w:pPr>
              <w:spacing w:line="240" w:lineRule="auto"/>
              <w:jc w:val="center"/>
              <w:rPr>
                <w:bCs/>
                <w:sz w:val="20"/>
              </w:rPr>
            </w:pPr>
            <w:r w:rsidRPr="007C6DB7">
              <w:rPr>
                <w:bCs/>
                <w:sz w:val="20"/>
              </w:rPr>
              <w:t>NO</w:t>
            </w:r>
            <w:r w:rsidRPr="007C6DB7">
              <w:rPr>
                <w:bCs/>
                <w:sz w:val="20"/>
                <w:vertAlign w:val="subscript"/>
              </w:rPr>
              <w:t>X</w:t>
            </w:r>
          </w:p>
        </w:tc>
      </w:tr>
      <w:tr w:rsidR="007C6DB7" w:rsidRPr="007C6DB7" w:rsidTr="007C6DB7">
        <w:trPr>
          <w:trHeight w:val="298"/>
        </w:trPr>
        <w:tc>
          <w:tcPr>
            <w:tcW w:w="1138" w:type="pct"/>
            <w:tcBorders>
              <w:top w:val="double" w:sz="4" w:space="0" w:color="auto"/>
              <w:left w:val="double" w:sz="4" w:space="0" w:color="auto"/>
              <w:bottom w:val="single" w:sz="4" w:space="0" w:color="auto"/>
              <w:right w:val="single" w:sz="4" w:space="0" w:color="auto"/>
            </w:tcBorders>
            <w:shd w:val="clear" w:color="auto" w:fill="FFFFFF"/>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Atascosa</w:t>
            </w:r>
          </w:p>
        </w:tc>
        <w:tc>
          <w:tcPr>
            <w:tcW w:w="644"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0.6522</w:t>
            </w:r>
          </w:p>
        </w:tc>
        <w:tc>
          <w:tcPr>
            <w:tcW w:w="644"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0.6517</w:t>
            </w:r>
          </w:p>
        </w:tc>
        <w:tc>
          <w:tcPr>
            <w:tcW w:w="644"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07101</w:t>
            </w:r>
          </w:p>
        </w:tc>
        <w:tc>
          <w:tcPr>
            <w:tcW w:w="645"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0.7174</w:t>
            </w:r>
          </w:p>
        </w:tc>
        <w:tc>
          <w:tcPr>
            <w:tcW w:w="644"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0.8000</w:t>
            </w:r>
          </w:p>
        </w:tc>
        <w:tc>
          <w:tcPr>
            <w:tcW w:w="641" w:type="pct"/>
            <w:tcBorders>
              <w:top w:val="double" w:sz="4" w:space="0" w:color="auto"/>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0.8353</w:t>
            </w:r>
          </w:p>
        </w:tc>
      </w:tr>
      <w:tr w:rsidR="007C6DB7" w:rsidRPr="007C6DB7" w:rsidTr="007C6DB7">
        <w:trPr>
          <w:trHeight w:val="298"/>
        </w:trPr>
        <w:tc>
          <w:tcPr>
            <w:tcW w:w="1138" w:type="pct"/>
            <w:tcBorders>
              <w:top w:val="nil"/>
              <w:left w:val="double" w:sz="4" w:space="0" w:color="auto"/>
              <w:bottom w:val="single" w:sz="4" w:space="0" w:color="auto"/>
              <w:right w:val="single" w:sz="4" w:space="0" w:color="auto"/>
            </w:tcBorders>
            <w:shd w:val="clear" w:color="auto" w:fill="FFFFFF"/>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Bandera</w:t>
            </w:r>
            <w:r w:rsidR="00A81AF5">
              <w:rPr>
                <w:bCs/>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6E74DF" w:rsidP="007D27E0">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6E74DF" w:rsidP="006E74DF">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6E74DF" w:rsidP="007D27E0">
            <w:pPr>
              <w:spacing w:line="240" w:lineRule="auto"/>
              <w:jc w:val="center"/>
              <w:rPr>
                <w:sz w:val="20"/>
              </w:rPr>
            </w:pPr>
            <w:r>
              <w:rPr>
                <w:sz w:val="20"/>
              </w:rPr>
              <w:t>-</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6E74DF" w:rsidP="007D27E0">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6E74DF" w:rsidP="007D27E0">
            <w:pPr>
              <w:spacing w:line="240" w:lineRule="auto"/>
              <w:jc w:val="center"/>
              <w:rPr>
                <w:sz w:val="20"/>
              </w:rPr>
            </w:pPr>
            <w:r>
              <w:rPr>
                <w:sz w:val="20"/>
              </w:rPr>
              <w:t>-</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6E74DF" w:rsidP="007D27E0">
            <w:pPr>
              <w:spacing w:line="240" w:lineRule="auto"/>
              <w:jc w:val="center"/>
              <w:rPr>
                <w:sz w:val="20"/>
              </w:rPr>
            </w:pPr>
            <w:r>
              <w:rPr>
                <w:sz w:val="20"/>
              </w:rPr>
              <w:t>-</w:t>
            </w:r>
          </w:p>
        </w:tc>
      </w:tr>
      <w:tr w:rsidR="007C6DB7" w:rsidRPr="007C6DB7" w:rsidTr="007C6DB7">
        <w:trPr>
          <w:trHeight w:val="298"/>
        </w:trPr>
        <w:tc>
          <w:tcPr>
            <w:tcW w:w="1138"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Bexar</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0.6309</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0.6314</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0.6560</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0.6565</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0.7358</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0.8023</w:t>
            </w:r>
          </w:p>
        </w:tc>
      </w:tr>
      <w:tr w:rsidR="007C6DB7" w:rsidRPr="007C6DB7" w:rsidTr="007C6DB7">
        <w:trPr>
          <w:trHeight w:val="298"/>
        </w:trPr>
        <w:tc>
          <w:tcPr>
            <w:tcW w:w="1138"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Comal</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0.6484</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0.6477</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0.7060</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0.7052</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0.7592</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0.8301</w:t>
            </w:r>
          </w:p>
        </w:tc>
      </w:tr>
      <w:tr w:rsidR="007C6DB7" w:rsidRPr="007C6DB7" w:rsidTr="007C6DB7">
        <w:trPr>
          <w:trHeight w:val="298"/>
        </w:trPr>
        <w:tc>
          <w:tcPr>
            <w:tcW w:w="1138"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Guadalupe</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0.6343</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0.6361</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0.6686</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0.6709</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0.7347</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0.8107</w:t>
            </w:r>
          </w:p>
        </w:tc>
      </w:tr>
      <w:tr w:rsidR="006E74DF" w:rsidRPr="007C6DB7" w:rsidTr="007C6DB7">
        <w:trPr>
          <w:trHeight w:val="298"/>
        </w:trPr>
        <w:tc>
          <w:tcPr>
            <w:tcW w:w="1138"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6E74DF" w:rsidRPr="007C6DB7" w:rsidRDefault="006E74DF" w:rsidP="007D27E0">
            <w:pPr>
              <w:spacing w:line="240" w:lineRule="auto"/>
              <w:rPr>
                <w:bCs/>
                <w:sz w:val="20"/>
              </w:rPr>
            </w:pPr>
            <w:r w:rsidRPr="007C6DB7">
              <w:rPr>
                <w:bCs/>
                <w:sz w:val="20"/>
              </w:rPr>
              <w:t>Kendall</w:t>
            </w:r>
            <w:r w:rsidR="00A81AF5">
              <w:rPr>
                <w:bCs/>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r>
      <w:tr w:rsidR="007C6DB7" w:rsidRPr="007C6DB7" w:rsidTr="007C6DB7">
        <w:trPr>
          <w:trHeight w:val="298"/>
        </w:trPr>
        <w:tc>
          <w:tcPr>
            <w:tcW w:w="1138"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7C6DB7" w:rsidRPr="007C6DB7" w:rsidRDefault="007C6DB7" w:rsidP="007D27E0">
            <w:pPr>
              <w:spacing w:line="240" w:lineRule="auto"/>
              <w:rPr>
                <w:bCs/>
                <w:sz w:val="20"/>
              </w:rPr>
            </w:pPr>
            <w:r w:rsidRPr="007C6DB7">
              <w:rPr>
                <w:bCs/>
                <w:sz w:val="20"/>
              </w:rPr>
              <w:t>Medina</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0.6364</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0.6366</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0.6727</w:t>
            </w:r>
          </w:p>
        </w:tc>
        <w:tc>
          <w:tcPr>
            <w:tcW w:w="64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0.6720</w:t>
            </w:r>
          </w:p>
        </w:tc>
        <w:tc>
          <w:tcPr>
            <w:tcW w:w="644"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0.7419</w:t>
            </w:r>
          </w:p>
        </w:tc>
        <w:tc>
          <w:tcPr>
            <w:tcW w:w="641"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7C6DB7" w:rsidRPr="007C6DB7" w:rsidRDefault="007C6DB7" w:rsidP="007D27E0">
            <w:pPr>
              <w:spacing w:line="240" w:lineRule="auto"/>
              <w:jc w:val="center"/>
              <w:rPr>
                <w:sz w:val="20"/>
              </w:rPr>
            </w:pPr>
            <w:r w:rsidRPr="007C6DB7">
              <w:rPr>
                <w:sz w:val="20"/>
              </w:rPr>
              <w:t>0.8117</w:t>
            </w:r>
          </w:p>
        </w:tc>
      </w:tr>
      <w:tr w:rsidR="006E74DF" w:rsidRPr="00276C1B" w:rsidTr="007C6DB7">
        <w:trPr>
          <w:trHeight w:val="298"/>
        </w:trPr>
        <w:tc>
          <w:tcPr>
            <w:tcW w:w="1138" w:type="pct"/>
            <w:tcBorders>
              <w:top w:val="nil"/>
              <w:left w:val="double" w:sz="4" w:space="0" w:color="auto"/>
              <w:bottom w:val="double" w:sz="4" w:space="0" w:color="auto"/>
              <w:right w:val="single" w:sz="4" w:space="0" w:color="auto"/>
            </w:tcBorders>
            <w:tcMar>
              <w:top w:w="15" w:type="dxa"/>
              <w:left w:w="86" w:type="dxa"/>
              <w:bottom w:w="0" w:type="dxa"/>
              <w:right w:w="15" w:type="dxa"/>
            </w:tcMar>
            <w:vAlign w:val="center"/>
          </w:tcPr>
          <w:p w:rsidR="006E74DF" w:rsidRPr="007C6DB7" w:rsidRDefault="006E74DF" w:rsidP="007D27E0">
            <w:pPr>
              <w:spacing w:line="240" w:lineRule="auto"/>
              <w:rPr>
                <w:bCs/>
                <w:sz w:val="20"/>
              </w:rPr>
            </w:pPr>
            <w:r w:rsidRPr="007C6DB7">
              <w:rPr>
                <w:bCs/>
                <w:sz w:val="20"/>
              </w:rPr>
              <w:t>Wilson</w:t>
            </w:r>
            <w:r w:rsidR="00A81AF5">
              <w:rPr>
                <w:bCs/>
                <w:sz w:val="20"/>
              </w:rPr>
              <w:t>*</w:t>
            </w:r>
          </w:p>
        </w:tc>
        <w:tc>
          <w:tcPr>
            <w:tcW w:w="644" w:type="pct"/>
            <w:tcBorders>
              <w:top w:val="nil"/>
              <w:left w:val="nil"/>
              <w:bottom w:val="doub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doub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doub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5" w:type="pct"/>
            <w:tcBorders>
              <w:top w:val="nil"/>
              <w:left w:val="nil"/>
              <w:bottom w:val="doub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4" w:type="pct"/>
            <w:tcBorders>
              <w:top w:val="nil"/>
              <w:left w:val="nil"/>
              <w:bottom w:val="double" w:sz="4" w:space="0" w:color="auto"/>
              <w:right w:val="sing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c>
          <w:tcPr>
            <w:tcW w:w="641" w:type="pct"/>
            <w:tcBorders>
              <w:top w:val="nil"/>
              <w:left w:val="nil"/>
              <w:bottom w:val="double" w:sz="4" w:space="0" w:color="auto"/>
              <w:right w:val="double" w:sz="4" w:space="0" w:color="auto"/>
            </w:tcBorders>
            <w:shd w:val="clear" w:color="auto" w:fill="FFFFFF"/>
            <w:tcMar>
              <w:top w:w="15" w:type="dxa"/>
              <w:left w:w="15" w:type="dxa"/>
              <w:bottom w:w="0" w:type="dxa"/>
              <w:right w:w="15" w:type="dxa"/>
            </w:tcMar>
            <w:vAlign w:val="center"/>
          </w:tcPr>
          <w:p w:rsidR="006E74DF" w:rsidRPr="007C6DB7" w:rsidRDefault="006E74DF" w:rsidP="0057452A">
            <w:pPr>
              <w:spacing w:line="240" w:lineRule="auto"/>
              <w:jc w:val="center"/>
              <w:rPr>
                <w:sz w:val="20"/>
              </w:rPr>
            </w:pPr>
            <w:r>
              <w:rPr>
                <w:sz w:val="20"/>
              </w:rPr>
              <w:t>-</w:t>
            </w:r>
          </w:p>
        </w:tc>
      </w:tr>
    </w:tbl>
    <w:p w:rsidR="00197E5A" w:rsidRPr="00457630" w:rsidRDefault="00A81AF5" w:rsidP="00A81AF5">
      <w:pPr>
        <w:rPr>
          <w:sz w:val="20"/>
        </w:rPr>
      </w:pPr>
      <w:r w:rsidRPr="00457630">
        <w:rPr>
          <w:sz w:val="20"/>
        </w:rPr>
        <w:t>* Counties with no railways in the San Antonio-New Braunfels MSA</w:t>
      </w:r>
    </w:p>
    <w:p w:rsidR="00A81AF5" w:rsidRPr="007C6DB7" w:rsidRDefault="00A81AF5" w:rsidP="00A81AF5">
      <w:pPr>
        <w:pStyle w:val="ListParagraph"/>
      </w:pPr>
    </w:p>
    <w:p w:rsidR="008035F9" w:rsidRPr="007C6DB7" w:rsidRDefault="00CE2A1A" w:rsidP="00CE2A1A">
      <w:pPr>
        <w:pStyle w:val="Caption"/>
        <w:rPr>
          <w:szCs w:val="24"/>
        </w:rPr>
      </w:pPr>
      <w:bookmarkStart w:id="31" w:name="_Ref367166809"/>
      <w:bookmarkStart w:id="32" w:name="_Toc367805916"/>
      <w:r w:rsidRPr="007C6DB7">
        <w:t xml:space="preserve">Equation </w:t>
      </w:r>
      <w:r w:rsidR="004A40DC" w:rsidRPr="007C6DB7">
        <w:fldChar w:fldCharType="begin"/>
      </w:r>
      <w:r w:rsidR="008036A1" w:rsidRPr="007C6DB7">
        <w:instrText xml:space="preserve"> STYLEREF 1 \s </w:instrText>
      </w:r>
      <w:r w:rsidR="004A40DC" w:rsidRPr="007C6DB7">
        <w:fldChar w:fldCharType="separate"/>
      </w:r>
      <w:r w:rsidR="008036A1" w:rsidRPr="007C6DB7">
        <w:rPr>
          <w:noProof/>
        </w:rPr>
        <w:t>3</w:t>
      </w:r>
      <w:r w:rsidR="004A40DC" w:rsidRPr="007C6DB7">
        <w:fldChar w:fldCharType="end"/>
      </w:r>
      <w:r w:rsidR="008036A1" w:rsidRPr="007C6DB7">
        <w:noBreakHyphen/>
      </w:r>
      <w:r w:rsidR="004A40DC" w:rsidRPr="007C6DB7">
        <w:fldChar w:fldCharType="begin"/>
      </w:r>
      <w:r w:rsidR="008036A1" w:rsidRPr="007C6DB7">
        <w:instrText xml:space="preserve"> SEQ Equation \* ARABIC \s 1 </w:instrText>
      </w:r>
      <w:r w:rsidR="004A40DC" w:rsidRPr="007C6DB7">
        <w:fldChar w:fldCharType="separate"/>
      </w:r>
      <w:r w:rsidR="008036A1" w:rsidRPr="007C6DB7">
        <w:rPr>
          <w:noProof/>
        </w:rPr>
        <w:t>1</w:t>
      </w:r>
      <w:r w:rsidR="004A40DC" w:rsidRPr="007C6DB7">
        <w:fldChar w:fldCharType="end"/>
      </w:r>
      <w:bookmarkEnd w:id="31"/>
      <w:r w:rsidR="008035F9" w:rsidRPr="007C6DB7">
        <w:rPr>
          <w:szCs w:val="24"/>
        </w:rPr>
        <w:t xml:space="preserve">, </w:t>
      </w:r>
      <w:r w:rsidR="0060098C" w:rsidRPr="007C6DB7">
        <w:rPr>
          <w:szCs w:val="24"/>
        </w:rPr>
        <w:t>Daily</w:t>
      </w:r>
      <w:r w:rsidR="008035F9" w:rsidRPr="007C6DB7">
        <w:rPr>
          <w:szCs w:val="24"/>
        </w:rPr>
        <w:t xml:space="preserve"> </w:t>
      </w:r>
      <w:r w:rsidR="00C966CD" w:rsidRPr="007C6DB7">
        <w:rPr>
          <w:szCs w:val="24"/>
        </w:rPr>
        <w:t xml:space="preserve">emissions from </w:t>
      </w:r>
      <w:r w:rsidR="00B456A8" w:rsidRPr="007C6DB7">
        <w:rPr>
          <w:szCs w:val="24"/>
        </w:rPr>
        <w:t>locomotive</w:t>
      </w:r>
      <w:r w:rsidR="00C966CD" w:rsidRPr="007C6DB7">
        <w:rPr>
          <w:szCs w:val="24"/>
        </w:rPr>
        <w:t>s</w:t>
      </w:r>
      <w:r w:rsidR="008035F9" w:rsidRPr="007C6DB7">
        <w:rPr>
          <w:szCs w:val="24"/>
        </w:rPr>
        <w:t>, 20</w:t>
      </w:r>
      <w:r w:rsidR="00197E5A" w:rsidRPr="007C6DB7">
        <w:rPr>
          <w:szCs w:val="24"/>
        </w:rPr>
        <w:t>1</w:t>
      </w:r>
      <w:r w:rsidR="00603714" w:rsidRPr="007C6DB7">
        <w:rPr>
          <w:szCs w:val="24"/>
        </w:rPr>
        <w:t>2, 2018, and 2023</w:t>
      </w:r>
      <w:bookmarkEnd w:id="32"/>
    </w:p>
    <w:p w:rsidR="008035F9" w:rsidRPr="007C6DB7" w:rsidRDefault="008035F9" w:rsidP="008035F9">
      <w:pPr>
        <w:tabs>
          <w:tab w:val="left" w:pos="1530"/>
          <w:tab w:val="left" w:pos="2160"/>
          <w:tab w:val="left" w:pos="3240"/>
        </w:tabs>
        <w:spacing w:line="25" w:lineRule="atLeast"/>
        <w:ind w:left="1710" w:hanging="1350"/>
        <w:jc w:val="left"/>
        <w:rPr>
          <w:szCs w:val="22"/>
        </w:rPr>
      </w:pPr>
      <w:r w:rsidRPr="007C6DB7">
        <w:rPr>
          <w:szCs w:val="22"/>
        </w:rPr>
        <w:t>E</w:t>
      </w:r>
      <w:r w:rsidR="0060098C" w:rsidRPr="007C6DB7">
        <w:rPr>
          <w:szCs w:val="22"/>
          <w:vertAlign w:val="subscript"/>
        </w:rPr>
        <w:t>D.</w:t>
      </w:r>
      <w:r w:rsidR="002B6E1E" w:rsidRPr="007C6DB7">
        <w:rPr>
          <w:szCs w:val="22"/>
          <w:vertAlign w:val="subscript"/>
        </w:rPr>
        <w:t>2018</w:t>
      </w:r>
      <w:r w:rsidRPr="007C6DB7">
        <w:rPr>
          <w:szCs w:val="22"/>
          <w:vertAlign w:val="subscript"/>
        </w:rPr>
        <w:t>.A.B</w:t>
      </w:r>
      <w:r w:rsidRPr="007C6DB7">
        <w:rPr>
          <w:szCs w:val="22"/>
          <w:vertAlign w:val="subscript"/>
        </w:rPr>
        <w:tab/>
      </w:r>
      <w:r w:rsidRPr="007C6DB7">
        <w:rPr>
          <w:szCs w:val="22"/>
        </w:rPr>
        <w:t>= E</w:t>
      </w:r>
      <w:r w:rsidR="002B6E1E" w:rsidRPr="007C6DB7">
        <w:rPr>
          <w:szCs w:val="22"/>
          <w:vertAlign w:val="subscript"/>
        </w:rPr>
        <w:t>TCEQ</w:t>
      </w:r>
      <w:r w:rsidRPr="007C6DB7">
        <w:rPr>
          <w:szCs w:val="22"/>
          <w:vertAlign w:val="subscript"/>
        </w:rPr>
        <w:t>.</w:t>
      </w:r>
      <w:r w:rsidR="00CC0395" w:rsidRPr="007C6DB7">
        <w:rPr>
          <w:szCs w:val="22"/>
          <w:vertAlign w:val="subscript"/>
        </w:rPr>
        <w:t>D.</w:t>
      </w:r>
      <w:r w:rsidRPr="007C6DB7">
        <w:rPr>
          <w:szCs w:val="22"/>
          <w:vertAlign w:val="subscript"/>
        </w:rPr>
        <w:t>06.A.B</w:t>
      </w:r>
      <w:r w:rsidRPr="007C6DB7">
        <w:rPr>
          <w:szCs w:val="22"/>
        </w:rPr>
        <w:t xml:space="preserve"> x (E</w:t>
      </w:r>
      <w:r w:rsidR="00780383" w:rsidRPr="007C6DB7">
        <w:t xml:space="preserve"> </w:t>
      </w:r>
      <w:r w:rsidR="00780383" w:rsidRPr="007C6DB7">
        <w:rPr>
          <w:szCs w:val="22"/>
          <w:vertAlign w:val="subscript"/>
        </w:rPr>
        <w:t>Pechan</w:t>
      </w:r>
      <w:r w:rsidRPr="007C6DB7">
        <w:rPr>
          <w:szCs w:val="22"/>
          <w:vertAlign w:val="subscript"/>
        </w:rPr>
        <w:t>.</w:t>
      </w:r>
      <w:r w:rsidR="00780383" w:rsidRPr="007C6DB7">
        <w:rPr>
          <w:szCs w:val="22"/>
          <w:vertAlign w:val="subscript"/>
        </w:rPr>
        <w:t>20</w:t>
      </w:r>
      <w:r w:rsidR="002B6E1E" w:rsidRPr="007C6DB7">
        <w:rPr>
          <w:szCs w:val="22"/>
          <w:vertAlign w:val="subscript"/>
        </w:rPr>
        <w:t>18</w:t>
      </w:r>
      <w:r w:rsidRPr="007C6DB7">
        <w:rPr>
          <w:szCs w:val="22"/>
          <w:vertAlign w:val="subscript"/>
        </w:rPr>
        <w:t>.B</w:t>
      </w:r>
      <w:r w:rsidRPr="007C6DB7">
        <w:rPr>
          <w:szCs w:val="22"/>
        </w:rPr>
        <w:t xml:space="preserve"> / E</w:t>
      </w:r>
      <w:r w:rsidR="00780383" w:rsidRPr="007C6DB7">
        <w:t xml:space="preserve"> </w:t>
      </w:r>
      <w:r w:rsidR="00780383" w:rsidRPr="007C6DB7">
        <w:rPr>
          <w:szCs w:val="22"/>
          <w:vertAlign w:val="subscript"/>
        </w:rPr>
        <w:t>Pechan</w:t>
      </w:r>
      <w:r w:rsidRPr="007C6DB7">
        <w:rPr>
          <w:szCs w:val="22"/>
          <w:vertAlign w:val="subscript"/>
        </w:rPr>
        <w:t>.</w:t>
      </w:r>
      <w:r w:rsidR="00780383" w:rsidRPr="007C6DB7">
        <w:rPr>
          <w:szCs w:val="22"/>
          <w:vertAlign w:val="subscript"/>
        </w:rPr>
        <w:t>20</w:t>
      </w:r>
      <w:r w:rsidR="002B6E1E" w:rsidRPr="007C6DB7">
        <w:rPr>
          <w:szCs w:val="22"/>
          <w:vertAlign w:val="subscript"/>
        </w:rPr>
        <w:t>06</w:t>
      </w:r>
      <w:r w:rsidRPr="007C6DB7">
        <w:rPr>
          <w:szCs w:val="22"/>
          <w:vertAlign w:val="subscript"/>
        </w:rPr>
        <w:t>.B</w:t>
      </w:r>
      <w:r w:rsidRPr="007C6DB7">
        <w:rPr>
          <w:szCs w:val="22"/>
        </w:rPr>
        <w:t>)</w:t>
      </w:r>
    </w:p>
    <w:p w:rsidR="008035F9" w:rsidRPr="007C6DB7" w:rsidRDefault="008035F9" w:rsidP="008035F9">
      <w:pPr>
        <w:tabs>
          <w:tab w:val="left" w:pos="2160"/>
          <w:tab w:val="left" w:pos="2880"/>
          <w:tab w:val="left" w:pos="3240"/>
        </w:tabs>
        <w:spacing w:line="25" w:lineRule="atLeast"/>
        <w:ind w:left="2880" w:hanging="2880"/>
        <w:rPr>
          <w:szCs w:val="22"/>
        </w:rPr>
      </w:pPr>
    </w:p>
    <w:p w:rsidR="008035F9" w:rsidRPr="007C6DB7" w:rsidRDefault="008035F9" w:rsidP="008035F9">
      <w:pPr>
        <w:tabs>
          <w:tab w:val="left" w:pos="2640"/>
          <w:tab w:val="left" w:pos="3240"/>
        </w:tabs>
        <w:spacing w:line="25" w:lineRule="atLeast"/>
        <w:jc w:val="left"/>
        <w:rPr>
          <w:szCs w:val="22"/>
        </w:rPr>
      </w:pPr>
      <w:r w:rsidRPr="007C6DB7">
        <w:rPr>
          <w:szCs w:val="22"/>
        </w:rPr>
        <w:t>Where,</w:t>
      </w:r>
    </w:p>
    <w:p w:rsidR="008035F9" w:rsidRPr="007C6DB7" w:rsidRDefault="008035F9" w:rsidP="000133DD">
      <w:pPr>
        <w:tabs>
          <w:tab w:val="left" w:pos="1530"/>
          <w:tab w:val="left" w:pos="2160"/>
          <w:tab w:val="left" w:pos="3240"/>
        </w:tabs>
        <w:spacing w:line="25" w:lineRule="atLeast"/>
        <w:ind w:left="1710" w:hanging="1350"/>
        <w:jc w:val="left"/>
        <w:rPr>
          <w:szCs w:val="22"/>
        </w:rPr>
      </w:pPr>
      <w:r w:rsidRPr="007C6DB7">
        <w:rPr>
          <w:szCs w:val="22"/>
        </w:rPr>
        <w:t>E</w:t>
      </w:r>
      <w:r w:rsidR="0060098C" w:rsidRPr="007C6DB7">
        <w:rPr>
          <w:szCs w:val="22"/>
          <w:vertAlign w:val="subscript"/>
        </w:rPr>
        <w:t>D</w:t>
      </w:r>
      <w:r w:rsidR="0060098C" w:rsidRPr="007C6DB7">
        <w:rPr>
          <w:szCs w:val="22"/>
        </w:rPr>
        <w:t>.</w:t>
      </w:r>
      <w:r w:rsidR="002B6E1E" w:rsidRPr="007C6DB7">
        <w:rPr>
          <w:szCs w:val="22"/>
          <w:vertAlign w:val="subscript"/>
        </w:rPr>
        <w:t>2018</w:t>
      </w:r>
      <w:r w:rsidRPr="007C6DB7">
        <w:rPr>
          <w:szCs w:val="22"/>
          <w:vertAlign w:val="subscript"/>
        </w:rPr>
        <w:t>.A.B</w:t>
      </w:r>
      <w:r w:rsidRPr="007C6DB7">
        <w:rPr>
          <w:szCs w:val="22"/>
        </w:rPr>
        <w:tab/>
        <w:t xml:space="preserve">= </w:t>
      </w:r>
      <w:r w:rsidR="0060098C" w:rsidRPr="007C6DB7">
        <w:rPr>
          <w:szCs w:val="24"/>
        </w:rPr>
        <w:t xml:space="preserve">Daily </w:t>
      </w:r>
      <w:r w:rsidR="00603714" w:rsidRPr="007C6DB7">
        <w:rPr>
          <w:szCs w:val="24"/>
        </w:rPr>
        <w:t xml:space="preserve">2012, 2018, or 2023 </w:t>
      </w:r>
      <w:r w:rsidRPr="007C6DB7">
        <w:rPr>
          <w:szCs w:val="22"/>
        </w:rPr>
        <w:t xml:space="preserve">emissions in county A for </w:t>
      </w:r>
      <w:r w:rsidR="00B456A8" w:rsidRPr="007C6DB7">
        <w:rPr>
          <w:szCs w:val="22"/>
        </w:rPr>
        <w:t>locomotive</w:t>
      </w:r>
      <w:r w:rsidRPr="007C6DB7">
        <w:rPr>
          <w:szCs w:val="22"/>
        </w:rPr>
        <w:t xml:space="preserve"> type B (NO</w:t>
      </w:r>
      <w:r w:rsidRPr="007C6DB7">
        <w:rPr>
          <w:szCs w:val="22"/>
          <w:vertAlign w:val="subscript"/>
        </w:rPr>
        <w:t>X</w:t>
      </w:r>
      <w:r w:rsidR="00623F35" w:rsidRPr="007C6DB7">
        <w:rPr>
          <w:szCs w:val="22"/>
        </w:rPr>
        <w:t xml:space="preserve"> </w:t>
      </w:r>
      <w:r w:rsidR="006E74DF">
        <w:rPr>
          <w:szCs w:val="22"/>
        </w:rPr>
        <w:t xml:space="preserve">or </w:t>
      </w:r>
      <w:r w:rsidR="00623F35" w:rsidRPr="007C6DB7">
        <w:rPr>
          <w:szCs w:val="22"/>
        </w:rPr>
        <w:t>VOC</w:t>
      </w:r>
      <w:r w:rsidRPr="007C6DB7">
        <w:rPr>
          <w:szCs w:val="22"/>
        </w:rPr>
        <w:t>)</w:t>
      </w:r>
    </w:p>
    <w:p w:rsidR="008035F9" w:rsidRPr="007C6DB7" w:rsidRDefault="008035F9" w:rsidP="008035F9">
      <w:pPr>
        <w:tabs>
          <w:tab w:val="left" w:pos="1530"/>
          <w:tab w:val="left" w:pos="2160"/>
          <w:tab w:val="left" w:pos="3240"/>
        </w:tabs>
        <w:spacing w:line="25" w:lineRule="atLeast"/>
        <w:ind w:left="1710" w:hanging="1350"/>
        <w:jc w:val="left"/>
        <w:rPr>
          <w:szCs w:val="22"/>
        </w:rPr>
      </w:pPr>
      <w:r w:rsidRPr="007C6DB7">
        <w:rPr>
          <w:szCs w:val="22"/>
        </w:rPr>
        <w:t>E</w:t>
      </w:r>
      <w:r w:rsidR="002B6E1E" w:rsidRPr="007C6DB7">
        <w:rPr>
          <w:szCs w:val="22"/>
          <w:vertAlign w:val="subscript"/>
        </w:rPr>
        <w:t>TCEQ</w:t>
      </w:r>
      <w:r w:rsidRPr="007C6DB7">
        <w:rPr>
          <w:szCs w:val="22"/>
          <w:vertAlign w:val="subscript"/>
        </w:rPr>
        <w:t>.</w:t>
      </w:r>
      <w:r w:rsidR="00CC0395" w:rsidRPr="007C6DB7">
        <w:rPr>
          <w:szCs w:val="22"/>
          <w:vertAlign w:val="subscript"/>
        </w:rPr>
        <w:t>D.</w:t>
      </w:r>
      <w:r w:rsidRPr="007C6DB7">
        <w:rPr>
          <w:szCs w:val="22"/>
          <w:vertAlign w:val="subscript"/>
        </w:rPr>
        <w:t>06.A.B</w:t>
      </w:r>
      <w:r w:rsidRPr="007C6DB7">
        <w:rPr>
          <w:szCs w:val="22"/>
        </w:rPr>
        <w:tab/>
        <w:t xml:space="preserve">= </w:t>
      </w:r>
      <w:r w:rsidR="00CC0395" w:rsidRPr="007C6DB7">
        <w:rPr>
          <w:szCs w:val="24"/>
        </w:rPr>
        <w:t>Daily</w:t>
      </w:r>
      <w:r w:rsidRPr="007C6DB7">
        <w:rPr>
          <w:szCs w:val="24"/>
        </w:rPr>
        <w:t xml:space="preserve"> </w:t>
      </w:r>
      <w:r w:rsidRPr="007C6DB7">
        <w:rPr>
          <w:szCs w:val="22"/>
        </w:rPr>
        <w:t xml:space="preserve">2006 emissions in county A for </w:t>
      </w:r>
      <w:r w:rsidR="00B456A8" w:rsidRPr="007C6DB7">
        <w:rPr>
          <w:szCs w:val="22"/>
        </w:rPr>
        <w:t>locomotive</w:t>
      </w:r>
      <w:r w:rsidRPr="007C6DB7">
        <w:rPr>
          <w:szCs w:val="22"/>
        </w:rPr>
        <w:t xml:space="preserve"> type B (NO</w:t>
      </w:r>
      <w:r w:rsidR="005E5E89" w:rsidRPr="007C6DB7">
        <w:rPr>
          <w:szCs w:val="22"/>
          <w:vertAlign w:val="subscript"/>
        </w:rPr>
        <w:t>X</w:t>
      </w:r>
      <w:r w:rsidR="005E5E89" w:rsidRPr="007C6DB7">
        <w:rPr>
          <w:szCs w:val="22"/>
        </w:rPr>
        <w:t xml:space="preserve"> </w:t>
      </w:r>
      <w:r w:rsidR="00603714" w:rsidRPr="007C6DB7">
        <w:rPr>
          <w:szCs w:val="22"/>
        </w:rPr>
        <w:t xml:space="preserve">or </w:t>
      </w:r>
      <w:r w:rsidR="00623F35" w:rsidRPr="007C6DB7">
        <w:rPr>
          <w:szCs w:val="22"/>
        </w:rPr>
        <w:t>VOC</w:t>
      </w:r>
      <w:r w:rsidR="00603714" w:rsidRPr="007C6DB7">
        <w:rPr>
          <w:szCs w:val="22"/>
        </w:rPr>
        <w:t xml:space="preserve"> from</w:t>
      </w:r>
      <w:r w:rsidR="00CC0395" w:rsidRPr="007C6DB7">
        <w:rPr>
          <w:szCs w:val="22"/>
        </w:rPr>
        <w:t xml:space="preserve"> TCEQ data</w:t>
      </w:r>
      <w:r w:rsidRPr="007C6DB7">
        <w:rPr>
          <w:szCs w:val="22"/>
        </w:rPr>
        <w:t>)</w:t>
      </w:r>
    </w:p>
    <w:p w:rsidR="008035F9" w:rsidRPr="007C6DB7" w:rsidRDefault="008035F9" w:rsidP="008035F9">
      <w:pPr>
        <w:tabs>
          <w:tab w:val="left" w:pos="1530"/>
          <w:tab w:val="left" w:pos="2160"/>
          <w:tab w:val="left" w:pos="3240"/>
        </w:tabs>
        <w:spacing w:line="25" w:lineRule="atLeast"/>
        <w:ind w:left="1710" w:hanging="1350"/>
        <w:jc w:val="left"/>
        <w:rPr>
          <w:szCs w:val="22"/>
        </w:rPr>
      </w:pPr>
      <w:r w:rsidRPr="007C6DB7">
        <w:rPr>
          <w:szCs w:val="22"/>
        </w:rPr>
        <w:t>E</w:t>
      </w:r>
      <w:r w:rsidR="002B6E1E" w:rsidRPr="007C6DB7">
        <w:rPr>
          <w:szCs w:val="22"/>
          <w:vertAlign w:val="subscript"/>
        </w:rPr>
        <w:t>Pechan.2018.B</w:t>
      </w:r>
      <w:r w:rsidRPr="007C6DB7">
        <w:rPr>
          <w:szCs w:val="22"/>
        </w:rPr>
        <w:tab/>
        <w:t>= Annual</w:t>
      </w:r>
      <w:r w:rsidRPr="007C6DB7">
        <w:rPr>
          <w:szCs w:val="24"/>
        </w:rPr>
        <w:t xml:space="preserve"> </w:t>
      </w:r>
      <w:r w:rsidR="00603714" w:rsidRPr="007C6DB7">
        <w:rPr>
          <w:szCs w:val="24"/>
        </w:rPr>
        <w:t xml:space="preserve">2012, 2018, or 2023 </w:t>
      </w:r>
      <w:r w:rsidRPr="007C6DB7">
        <w:rPr>
          <w:szCs w:val="22"/>
        </w:rPr>
        <w:t xml:space="preserve">emissions for </w:t>
      </w:r>
      <w:r w:rsidR="00B456A8" w:rsidRPr="007C6DB7">
        <w:rPr>
          <w:szCs w:val="22"/>
        </w:rPr>
        <w:t>locomotive</w:t>
      </w:r>
      <w:r w:rsidRPr="007C6DB7">
        <w:rPr>
          <w:szCs w:val="22"/>
        </w:rPr>
        <w:t xml:space="preserve"> type B from </w:t>
      </w:r>
      <w:r w:rsidRPr="007C6DB7">
        <w:t xml:space="preserve">Pechan &amp; Associates </w:t>
      </w:r>
      <w:r w:rsidRPr="007C6DB7">
        <w:rPr>
          <w:szCs w:val="22"/>
        </w:rPr>
        <w:t>(NO</w:t>
      </w:r>
      <w:r w:rsidRPr="007C6DB7">
        <w:rPr>
          <w:szCs w:val="22"/>
          <w:vertAlign w:val="subscript"/>
        </w:rPr>
        <w:t>X</w:t>
      </w:r>
      <w:r w:rsidR="00603714" w:rsidRPr="007C6DB7">
        <w:rPr>
          <w:szCs w:val="22"/>
        </w:rPr>
        <w:t xml:space="preserve"> or</w:t>
      </w:r>
      <w:r w:rsidR="00623F35" w:rsidRPr="007C6DB7">
        <w:rPr>
          <w:szCs w:val="22"/>
        </w:rPr>
        <w:t xml:space="preserve"> VOC</w:t>
      </w:r>
      <w:r w:rsidRPr="007C6DB7">
        <w:rPr>
          <w:szCs w:val="22"/>
        </w:rPr>
        <w:t>)</w:t>
      </w:r>
    </w:p>
    <w:p w:rsidR="008035F9" w:rsidRPr="007C6DB7" w:rsidRDefault="008035F9" w:rsidP="008035F9">
      <w:pPr>
        <w:tabs>
          <w:tab w:val="left" w:pos="1530"/>
          <w:tab w:val="left" w:pos="2160"/>
          <w:tab w:val="left" w:pos="3240"/>
        </w:tabs>
        <w:spacing w:line="25" w:lineRule="atLeast"/>
        <w:ind w:left="1710" w:hanging="1350"/>
        <w:jc w:val="left"/>
        <w:rPr>
          <w:szCs w:val="22"/>
        </w:rPr>
      </w:pPr>
      <w:r w:rsidRPr="007C6DB7">
        <w:rPr>
          <w:szCs w:val="22"/>
        </w:rPr>
        <w:t>E</w:t>
      </w:r>
      <w:r w:rsidR="002B6E1E" w:rsidRPr="007C6DB7">
        <w:rPr>
          <w:szCs w:val="22"/>
          <w:vertAlign w:val="subscript"/>
        </w:rPr>
        <w:t>Pechan.2006</w:t>
      </w:r>
      <w:r w:rsidRPr="007C6DB7">
        <w:rPr>
          <w:szCs w:val="22"/>
          <w:vertAlign w:val="subscript"/>
        </w:rPr>
        <w:t>.B</w:t>
      </w:r>
      <w:r w:rsidRPr="007C6DB7">
        <w:rPr>
          <w:szCs w:val="22"/>
        </w:rPr>
        <w:tab/>
        <w:t>= Annual</w:t>
      </w:r>
      <w:r w:rsidRPr="007C6DB7">
        <w:rPr>
          <w:szCs w:val="24"/>
        </w:rPr>
        <w:t xml:space="preserve"> </w:t>
      </w:r>
      <w:r w:rsidRPr="007C6DB7">
        <w:rPr>
          <w:szCs w:val="22"/>
        </w:rPr>
        <w:t xml:space="preserve">2006 emissions for </w:t>
      </w:r>
      <w:r w:rsidR="00B456A8" w:rsidRPr="007C6DB7">
        <w:rPr>
          <w:szCs w:val="22"/>
        </w:rPr>
        <w:t>locomotive</w:t>
      </w:r>
      <w:r w:rsidRPr="007C6DB7">
        <w:rPr>
          <w:szCs w:val="22"/>
        </w:rPr>
        <w:t xml:space="preserve"> type B from </w:t>
      </w:r>
      <w:r w:rsidRPr="007C6DB7">
        <w:t xml:space="preserve">Pechan &amp; Associates </w:t>
      </w:r>
      <w:r w:rsidRPr="007C6DB7">
        <w:rPr>
          <w:szCs w:val="22"/>
        </w:rPr>
        <w:t>(NO</w:t>
      </w:r>
      <w:r w:rsidRPr="007C6DB7">
        <w:rPr>
          <w:szCs w:val="22"/>
          <w:vertAlign w:val="subscript"/>
        </w:rPr>
        <w:t>X</w:t>
      </w:r>
      <w:r w:rsidR="00623F35" w:rsidRPr="007C6DB7">
        <w:rPr>
          <w:szCs w:val="22"/>
        </w:rPr>
        <w:t xml:space="preserve"> </w:t>
      </w:r>
      <w:r w:rsidR="00603714" w:rsidRPr="007C6DB7">
        <w:rPr>
          <w:szCs w:val="22"/>
        </w:rPr>
        <w:t xml:space="preserve">or </w:t>
      </w:r>
      <w:r w:rsidR="00623F35" w:rsidRPr="007C6DB7">
        <w:rPr>
          <w:szCs w:val="22"/>
        </w:rPr>
        <w:t>VOC</w:t>
      </w:r>
      <w:r w:rsidRPr="007C6DB7">
        <w:rPr>
          <w:szCs w:val="22"/>
        </w:rPr>
        <w:t>)</w:t>
      </w:r>
    </w:p>
    <w:p w:rsidR="00CC0395" w:rsidRPr="007C6DB7" w:rsidRDefault="00CC0395" w:rsidP="008035F9">
      <w:pPr>
        <w:rPr>
          <w:szCs w:val="24"/>
        </w:rPr>
      </w:pPr>
    </w:p>
    <w:p w:rsidR="008035F9" w:rsidRPr="007C6DB7" w:rsidRDefault="008035F9" w:rsidP="008035F9">
      <w:pPr>
        <w:rPr>
          <w:szCs w:val="24"/>
        </w:rPr>
      </w:pPr>
      <w:r w:rsidRPr="007C6DB7">
        <w:rPr>
          <w:szCs w:val="24"/>
        </w:rPr>
        <w:t xml:space="preserve">Sample Equation: </w:t>
      </w:r>
      <w:r w:rsidR="00CC0395" w:rsidRPr="007C6DB7">
        <w:rPr>
          <w:szCs w:val="24"/>
        </w:rPr>
        <w:t xml:space="preserve">Daily </w:t>
      </w:r>
      <w:r w:rsidRPr="007C6DB7">
        <w:rPr>
          <w:szCs w:val="24"/>
        </w:rPr>
        <w:t>20</w:t>
      </w:r>
      <w:r w:rsidR="008D1893" w:rsidRPr="007C6DB7">
        <w:rPr>
          <w:szCs w:val="24"/>
        </w:rPr>
        <w:t>18</w:t>
      </w:r>
      <w:r w:rsidRPr="007C6DB7">
        <w:rPr>
          <w:szCs w:val="24"/>
        </w:rPr>
        <w:t xml:space="preserve"> </w:t>
      </w:r>
      <w:r w:rsidRPr="007C6DB7">
        <w:rPr>
          <w:szCs w:val="22"/>
        </w:rPr>
        <w:t>NO</w:t>
      </w:r>
      <w:r w:rsidRPr="007C6DB7">
        <w:rPr>
          <w:szCs w:val="22"/>
          <w:vertAlign w:val="subscript"/>
        </w:rPr>
        <w:t>X</w:t>
      </w:r>
      <w:r w:rsidRPr="007C6DB7">
        <w:rPr>
          <w:szCs w:val="24"/>
        </w:rPr>
        <w:t xml:space="preserve"> emissions from large line-haul locomotives in Bexar County</w:t>
      </w:r>
    </w:p>
    <w:p w:rsidR="008035F9" w:rsidRPr="007C6DB7" w:rsidRDefault="008035F9" w:rsidP="008035F9">
      <w:pPr>
        <w:tabs>
          <w:tab w:val="left" w:pos="1530"/>
          <w:tab w:val="left" w:pos="2160"/>
          <w:tab w:val="left" w:pos="3240"/>
        </w:tabs>
        <w:spacing w:line="25" w:lineRule="atLeast"/>
        <w:ind w:left="1710" w:hanging="1350"/>
        <w:jc w:val="left"/>
        <w:rPr>
          <w:szCs w:val="22"/>
        </w:rPr>
      </w:pPr>
      <w:r w:rsidRPr="007C6DB7">
        <w:rPr>
          <w:szCs w:val="22"/>
        </w:rPr>
        <w:t>E</w:t>
      </w:r>
      <w:r w:rsidRPr="007C6DB7">
        <w:rPr>
          <w:szCs w:val="22"/>
          <w:vertAlign w:val="subscript"/>
        </w:rPr>
        <w:t>Local.FY.A.B</w:t>
      </w:r>
      <w:r w:rsidRPr="007C6DB7">
        <w:rPr>
          <w:szCs w:val="22"/>
          <w:vertAlign w:val="subscript"/>
        </w:rPr>
        <w:tab/>
      </w:r>
      <w:r w:rsidRPr="007C6DB7">
        <w:rPr>
          <w:szCs w:val="22"/>
        </w:rPr>
        <w:t xml:space="preserve">= </w:t>
      </w:r>
      <w:r w:rsidR="0060098C" w:rsidRPr="007C6DB7">
        <w:rPr>
          <w:szCs w:val="22"/>
        </w:rPr>
        <w:t>2.04</w:t>
      </w:r>
      <w:r w:rsidRPr="007C6DB7">
        <w:rPr>
          <w:szCs w:val="22"/>
        </w:rPr>
        <w:t xml:space="preserve"> tons of NO</w:t>
      </w:r>
      <w:r w:rsidRPr="007C6DB7">
        <w:rPr>
          <w:szCs w:val="22"/>
          <w:vertAlign w:val="subscript"/>
        </w:rPr>
        <w:t>X</w:t>
      </w:r>
      <w:r w:rsidR="0060098C" w:rsidRPr="007C6DB7">
        <w:rPr>
          <w:szCs w:val="22"/>
        </w:rPr>
        <w:t xml:space="preserve"> </w:t>
      </w:r>
      <w:r w:rsidRPr="007C6DB7">
        <w:rPr>
          <w:szCs w:val="22"/>
        </w:rPr>
        <w:t>in 2006 x (</w:t>
      </w:r>
      <w:r w:rsidRPr="007C6DB7">
        <w:rPr>
          <w:rFonts w:cs="Arial"/>
          <w:color w:val="000000"/>
          <w:szCs w:val="22"/>
          <w:lang w:val="en-CA" w:eastAsia="en-CA"/>
        </w:rPr>
        <w:t xml:space="preserve">215.46 </w:t>
      </w:r>
      <w:r w:rsidRPr="007C6DB7">
        <w:rPr>
          <w:szCs w:val="22"/>
        </w:rPr>
        <w:t>tons of NO</w:t>
      </w:r>
      <w:r w:rsidRPr="007C6DB7">
        <w:rPr>
          <w:szCs w:val="22"/>
          <w:vertAlign w:val="subscript"/>
        </w:rPr>
        <w:t>X</w:t>
      </w:r>
      <w:r w:rsidRPr="007C6DB7">
        <w:rPr>
          <w:szCs w:val="22"/>
        </w:rPr>
        <w:t xml:space="preserve"> per year in 2018 from </w:t>
      </w:r>
      <w:r w:rsidRPr="007C6DB7">
        <w:t xml:space="preserve">Pechan &amp; Associates </w:t>
      </w:r>
      <w:r w:rsidRPr="007C6DB7">
        <w:rPr>
          <w:szCs w:val="22"/>
        </w:rPr>
        <w:t xml:space="preserve">/ </w:t>
      </w:r>
      <w:r w:rsidRPr="007C6DB7">
        <w:rPr>
          <w:rFonts w:cs="Arial"/>
          <w:color w:val="000000"/>
          <w:szCs w:val="22"/>
          <w:lang w:val="en-CA" w:eastAsia="en-CA"/>
        </w:rPr>
        <w:t>328.20</w:t>
      </w:r>
      <w:r w:rsidRPr="007C6DB7">
        <w:rPr>
          <w:szCs w:val="22"/>
        </w:rPr>
        <w:t xml:space="preserve"> tons of NO</w:t>
      </w:r>
      <w:r w:rsidR="008A3841" w:rsidRPr="007C6DB7">
        <w:rPr>
          <w:szCs w:val="22"/>
          <w:vertAlign w:val="subscript"/>
        </w:rPr>
        <w:t>X</w:t>
      </w:r>
      <w:r w:rsidRPr="007C6DB7">
        <w:rPr>
          <w:szCs w:val="22"/>
        </w:rPr>
        <w:t xml:space="preserve"> per year in 2006 from </w:t>
      </w:r>
      <w:r w:rsidRPr="007C6DB7">
        <w:t>Pechan &amp; Associates</w:t>
      </w:r>
      <w:r w:rsidRPr="007C6DB7">
        <w:rPr>
          <w:szCs w:val="22"/>
        </w:rPr>
        <w:t>)</w:t>
      </w:r>
    </w:p>
    <w:p w:rsidR="008035F9" w:rsidRPr="007C6DB7" w:rsidRDefault="008035F9" w:rsidP="008035F9">
      <w:pPr>
        <w:tabs>
          <w:tab w:val="left" w:pos="1530"/>
        </w:tabs>
        <w:spacing w:line="240" w:lineRule="auto"/>
        <w:ind w:left="1710" w:hanging="1710"/>
        <w:jc w:val="left"/>
        <w:rPr>
          <w:szCs w:val="24"/>
        </w:rPr>
      </w:pPr>
      <w:r w:rsidRPr="007C6DB7">
        <w:rPr>
          <w:szCs w:val="24"/>
        </w:rPr>
        <w:tab/>
        <w:t xml:space="preserve">= </w:t>
      </w:r>
      <w:r w:rsidR="0060098C" w:rsidRPr="007C6DB7">
        <w:rPr>
          <w:szCs w:val="24"/>
        </w:rPr>
        <w:t>1.34</w:t>
      </w:r>
      <w:r w:rsidRPr="007C6DB7">
        <w:rPr>
          <w:szCs w:val="24"/>
        </w:rPr>
        <w:t xml:space="preserve"> tons of NO</w:t>
      </w:r>
      <w:r w:rsidR="00704C65" w:rsidRPr="007C6DB7">
        <w:rPr>
          <w:szCs w:val="24"/>
          <w:vertAlign w:val="subscript"/>
        </w:rPr>
        <w:t>X</w:t>
      </w:r>
      <w:r w:rsidR="00CC0395" w:rsidRPr="007C6DB7">
        <w:rPr>
          <w:szCs w:val="24"/>
        </w:rPr>
        <w:t xml:space="preserve"> per day from </w:t>
      </w:r>
      <w:r w:rsidRPr="007C6DB7">
        <w:rPr>
          <w:szCs w:val="24"/>
        </w:rPr>
        <w:t>line-haul locomotives in Bexar County, 2018</w:t>
      </w:r>
    </w:p>
    <w:p w:rsidR="00603714" w:rsidRPr="007C6DB7" w:rsidRDefault="00603714" w:rsidP="00FE458A"/>
    <w:p w:rsidR="00E44095" w:rsidRPr="007C6DB7" w:rsidRDefault="00BF5433" w:rsidP="00FE458A">
      <w:r w:rsidRPr="007C6DB7">
        <w:t>As shown in Table 3-</w:t>
      </w:r>
      <w:r w:rsidR="007C6DB7">
        <w:t>2</w:t>
      </w:r>
      <w:r w:rsidRPr="007C6DB7">
        <w:t xml:space="preserve">, based on </w:t>
      </w:r>
      <w:r w:rsidR="00D9784E">
        <w:t xml:space="preserve">the </w:t>
      </w:r>
      <w:r w:rsidR="0037705B" w:rsidRPr="007C6DB7">
        <w:t>calculation</w:t>
      </w:r>
      <w:r w:rsidRPr="007C6DB7">
        <w:t>s described above</w:t>
      </w:r>
      <w:r w:rsidR="0037705B" w:rsidRPr="007C6DB7">
        <w:t xml:space="preserve">, emissions from </w:t>
      </w:r>
      <w:r w:rsidR="00E44095" w:rsidRPr="007C6DB7">
        <w:t>lo</w:t>
      </w:r>
      <w:r w:rsidR="009C67EE" w:rsidRPr="007C6DB7">
        <w:t>comotive</w:t>
      </w:r>
      <w:r w:rsidR="0037705B" w:rsidRPr="007C6DB7">
        <w:t>s</w:t>
      </w:r>
      <w:r w:rsidR="009C67EE" w:rsidRPr="007C6DB7">
        <w:t xml:space="preserve"> </w:t>
      </w:r>
      <w:r w:rsidR="0037705B" w:rsidRPr="007C6DB7">
        <w:t>will follow</w:t>
      </w:r>
      <w:r w:rsidR="00E44095" w:rsidRPr="007C6DB7">
        <w:t xml:space="preserve"> a gradual</w:t>
      </w:r>
      <w:r w:rsidR="0037705B" w:rsidRPr="007C6DB7">
        <w:t xml:space="preserve"> declining curve in years beyond</w:t>
      </w:r>
      <w:r w:rsidR="00E44095" w:rsidRPr="007C6DB7">
        <w:t xml:space="preserve"> 2006 as regulatory requirement</w:t>
      </w:r>
      <w:r w:rsidR="00D9784E">
        <w:t>s</w:t>
      </w:r>
      <w:r w:rsidR="00E44095" w:rsidRPr="007C6DB7">
        <w:t xml:space="preserve"> are implemented and newer locomotives come online. </w:t>
      </w:r>
    </w:p>
    <w:p w:rsidR="00852D02" w:rsidRDefault="00852D02" w:rsidP="00812942">
      <w:pPr>
        <w:pStyle w:val="Caption"/>
        <w:jc w:val="left"/>
      </w:pPr>
    </w:p>
    <w:p w:rsidR="00852D02" w:rsidRDefault="00852D02">
      <w:pPr>
        <w:spacing w:line="240" w:lineRule="auto"/>
        <w:jc w:val="left"/>
        <w:rPr>
          <w:bCs/>
        </w:rPr>
      </w:pPr>
      <w:r>
        <w:br w:type="page"/>
      </w:r>
    </w:p>
    <w:p w:rsidR="00C80894" w:rsidRDefault="00C80894" w:rsidP="00812942">
      <w:pPr>
        <w:pStyle w:val="Caption"/>
        <w:jc w:val="left"/>
      </w:pPr>
    </w:p>
    <w:p w:rsidR="004A17FC" w:rsidRPr="007C6DB7" w:rsidRDefault="004E36EF" w:rsidP="00F76FB8">
      <w:pPr>
        <w:pStyle w:val="Caption"/>
        <w:jc w:val="left"/>
      </w:pPr>
      <w:bookmarkStart w:id="33" w:name="_Toc367805885"/>
      <w:r w:rsidRPr="007C6DB7">
        <w:t xml:space="preserve">Table </w:t>
      </w:r>
      <w:r w:rsidR="004A40DC">
        <w:fldChar w:fldCharType="begin"/>
      </w:r>
      <w:r w:rsidR="000A4490">
        <w:instrText xml:space="preserve"> STYLEREF 1 \s </w:instrText>
      </w:r>
      <w:r w:rsidR="004A40DC">
        <w:fldChar w:fldCharType="separate"/>
      </w:r>
      <w:r w:rsidR="00E670F5" w:rsidRPr="007C6DB7">
        <w:rPr>
          <w:noProof/>
        </w:rPr>
        <w:t>3</w:t>
      </w:r>
      <w:r w:rsidR="004A40DC">
        <w:rPr>
          <w:noProof/>
        </w:rPr>
        <w:fldChar w:fldCharType="end"/>
      </w:r>
      <w:r w:rsidR="00E670F5" w:rsidRPr="007C6DB7">
        <w:noBreakHyphen/>
      </w:r>
      <w:r w:rsidR="004A40DC">
        <w:fldChar w:fldCharType="begin"/>
      </w:r>
      <w:r w:rsidR="000A4490">
        <w:instrText xml:space="preserve"> SEQ Table \* ARABIC \s 1 </w:instrText>
      </w:r>
      <w:r w:rsidR="004A40DC">
        <w:fldChar w:fldCharType="separate"/>
      </w:r>
      <w:r w:rsidR="00E670F5" w:rsidRPr="007C6DB7">
        <w:rPr>
          <w:noProof/>
        </w:rPr>
        <w:t>2</w:t>
      </w:r>
      <w:r w:rsidR="004A40DC">
        <w:rPr>
          <w:noProof/>
        </w:rPr>
        <w:fldChar w:fldCharType="end"/>
      </w:r>
      <w:r w:rsidR="004A17FC" w:rsidRPr="007C6DB7">
        <w:t xml:space="preserve">:  </w:t>
      </w:r>
      <w:r w:rsidR="00812942" w:rsidRPr="007C6DB7">
        <w:t>Emissions from Locomotive Operations in San Antonio</w:t>
      </w:r>
      <w:r w:rsidR="00EF0B34">
        <w:t>-New Braunfels</w:t>
      </w:r>
      <w:r w:rsidR="00812942" w:rsidRPr="007C6DB7">
        <w:t xml:space="preserve"> MSA</w:t>
      </w:r>
      <w:r w:rsidR="004A17FC" w:rsidRPr="007C6DB7">
        <w:t>, tons/day</w:t>
      </w:r>
      <w:bookmarkEnd w:id="33"/>
    </w:p>
    <w:tbl>
      <w:tblPr>
        <w:tblW w:w="5000" w:type="pct"/>
        <w:jc w:val="center"/>
        <w:tblCellMar>
          <w:left w:w="0" w:type="dxa"/>
          <w:right w:w="0" w:type="dxa"/>
        </w:tblCellMar>
        <w:tblLook w:val="0000" w:firstRow="0" w:lastRow="0" w:firstColumn="0" w:lastColumn="0" w:noHBand="0" w:noVBand="0"/>
      </w:tblPr>
      <w:tblGrid>
        <w:gridCol w:w="1454"/>
        <w:gridCol w:w="992"/>
        <w:gridCol w:w="992"/>
        <w:gridCol w:w="992"/>
        <w:gridCol w:w="992"/>
        <w:gridCol w:w="992"/>
        <w:gridCol w:w="992"/>
        <w:gridCol w:w="992"/>
        <w:gridCol w:w="992"/>
      </w:tblGrid>
      <w:tr w:rsidR="004E36EF" w:rsidRPr="007C6DB7" w:rsidTr="00457630">
        <w:trPr>
          <w:cantSplit/>
          <w:trHeight w:val="287"/>
          <w:jc w:val="center"/>
        </w:trPr>
        <w:tc>
          <w:tcPr>
            <w:tcW w:w="774" w:type="pct"/>
            <w:vMerge w:val="restart"/>
            <w:tcBorders>
              <w:top w:val="double" w:sz="4" w:space="0" w:color="auto"/>
              <w:left w:val="double" w:sz="4" w:space="0" w:color="auto"/>
              <w:bottom w:val="nil"/>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County</w:t>
            </w:r>
          </w:p>
        </w:tc>
        <w:tc>
          <w:tcPr>
            <w:tcW w:w="1056"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2006</w:t>
            </w:r>
          </w:p>
        </w:tc>
        <w:tc>
          <w:tcPr>
            <w:tcW w:w="1056"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2012</w:t>
            </w:r>
          </w:p>
        </w:tc>
        <w:tc>
          <w:tcPr>
            <w:tcW w:w="1056"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2018</w:t>
            </w:r>
          </w:p>
        </w:tc>
        <w:tc>
          <w:tcPr>
            <w:tcW w:w="1056"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2023</w:t>
            </w:r>
          </w:p>
        </w:tc>
      </w:tr>
      <w:tr w:rsidR="00812942" w:rsidRPr="007C6DB7" w:rsidTr="00457630">
        <w:trPr>
          <w:cantSplit/>
          <w:trHeight w:val="287"/>
          <w:jc w:val="center"/>
        </w:trPr>
        <w:tc>
          <w:tcPr>
            <w:tcW w:w="774" w:type="pct"/>
            <w:vMerge/>
            <w:tcBorders>
              <w:top w:val="single" w:sz="4" w:space="0" w:color="auto"/>
              <w:left w:val="double" w:sz="4" w:space="0" w:color="auto"/>
              <w:bottom w:val="double" w:sz="4" w:space="0" w:color="auto"/>
              <w:right w:val="double" w:sz="4" w:space="0" w:color="auto"/>
            </w:tcBorders>
            <w:shd w:val="clear" w:color="auto" w:fill="F3F3F3"/>
            <w:vAlign w:val="center"/>
          </w:tcPr>
          <w:p w:rsidR="004E36EF" w:rsidRPr="007C6DB7" w:rsidRDefault="004E36EF" w:rsidP="00EF0B34">
            <w:pPr>
              <w:spacing w:line="240" w:lineRule="auto"/>
              <w:jc w:val="center"/>
              <w:rPr>
                <w:bCs/>
                <w:sz w:val="20"/>
              </w:rPr>
            </w:pP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VOC</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NO</w:t>
            </w:r>
            <w:r w:rsidR="008A3841" w:rsidRPr="007C6DB7">
              <w:rPr>
                <w:bCs/>
                <w:sz w:val="20"/>
                <w:vertAlign w:val="subscript"/>
              </w:rPr>
              <w:t>X</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VOC</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8A3841" w:rsidP="00EF0B34">
            <w:pPr>
              <w:spacing w:line="240" w:lineRule="auto"/>
              <w:jc w:val="center"/>
              <w:rPr>
                <w:bCs/>
                <w:sz w:val="20"/>
              </w:rPr>
            </w:pPr>
            <w:r w:rsidRPr="007C6DB7">
              <w:rPr>
                <w:bCs/>
                <w:sz w:val="20"/>
              </w:rPr>
              <w:t>NO</w:t>
            </w:r>
            <w:r w:rsidRPr="007C6DB7">
              <w:rPr>
                <w:bCs/>
                <w:sz w:val="20"/>
                <w:vertAlign w:val="subscript"/>
              </w:rPr>
              <w:t>X</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VOC</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8A3841" w:rsidP="00EF0B34">
            <w:pPr>
              <w:spacing w:line="240" w:lineRule="auto"/>
              <w:jc w:val="center"/>
              <w:rPr>
                <w:bCs/>
                <w:sz w:val="20"/>
              </w:rPr>
            </w:pPr>
            <w:r w:rsidRPr="007C6DB7">
              <w:rPr>
                <w:bCs/>
                <w:sz w:val="20"/>
              </w:rPr>
              <w:t>NO</w:t>
            </w:r>
            <w:r w:rsidRPr="007C6DB7">
              <w:rPr>
                <w:bCs/>
                <w:sz w:val="20"/>
                <w:vertAlign w:val="subscript"/>
              </w:rPr>
              <w:t>X</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VOC</w:t>
            </w:r>
          </w:p>
        </w:tc>
        <w:tc>
          <w:tcPr>
            <w:tcW w:w="528" w:type="pct"/>
            <w:tcBorders>
              <w:top w:val="double" w:sz="4" w:space="0" w:color="auto"/>
              <w:left w:val="double" w:sz="4" w:space="0" w:color="auto"/>
              <w:bottom w:val="double" w:sz="4" w:space="0" w:color="auto"/>
              <w:right w:val="double" w:sz="4" w:space="0" w:color="auto"/>
            </w:tcBorders>
            <w:shd w:val="clear" w:color="auto" w:fill="C4BC96" w:themeFill="background2" w:themeFillShade="BF"/>
            <w:tcMar>
              <w:top w:w="15" w:type="dxa"/>
              <w:left w:w="15" w:type="dxa"/>
              <w:bottom w:w="0" w:type="dxa"/>
              <w:right w:w="15" w:type="dxa"/>
            </w:tcMar>
            <w:vAlign w:val="center"/>
          </w:tcPr>
          <w:p w:rsidR="004E36EF" w:rsidRPr="007C6DB7" w:rsidRDefault="008A3841" w:rsidP="00EF0B34">
            <w:pPr>
              <w:spacing w:line="240" w:lineRule="auto"/>
              <w:jc w:val="center"/>
              <w:rPr>
                <w:bCs/>
                <w:sz w:val="20"/>
              </w:rPr>
            </w:pPr>
            <w:r w:rsidRPr="007C6DB7">
              <w:rPr>
                <w:bCs/>
                <w:sz w:val="20"/>
              </w:rPr>
              <w:t>NO</w:t>
            </w:r>
            <w:r w:rsidRPr="007C6DB7">
              <w:rPr>
                <w:bCs/>
                <w:sz w:val="20"/>
                <w:vertAlign w:val="subscript"/>
              </w:rPr>
              <w:t>X</w:t>
            </w:r>
          </w:p>
        </w:tc>
      </w:tr>
      <w:tr w:rsidR="00812942" w:rsidRPr="007C6DB7" w:rsidTr="00457630">
        <w:trPr>
          <w:trHeight w:val="287"/>
          <w:jc w:val="center"/>
        </w:trPr>
        <w:tc>
          <w:tcPr>
            <w:tcW w:w="774" w:type="pct"/>
            <w:tcBorders>
              <w:top w:val="double" w:sz="4" w:space="0" w:color="auto"/>
              <w:left w:val="double" w:sz="4" w:space="0" w:color="auto"/>
              <w:bottom w:val="single" w:sz="4" w:space="0" w:color="auto"/>
              <w:right w:val="single" w:sz="4" w:space="0" w:color="auto"/>
            </w:tcBorders>
            <w:shd w:val="clear" w:color="auto" w:fill="FFFFFF"/>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Atascosa</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0.01</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0.18</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0.01</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0.12</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0.01</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0.13</w:t>
            </w:r>
          </w:p>
        </w:tc>
        <w:tc>
          <w:tcPr>
            <w:tcW w:w="528" w:type="pct"/>
            <w:tcBorders>
              <w:top w:val="doub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0.01</w:t>
            </w:r>
          </w:p>
        </w:tc>
        <w:tc>
          <w:tcPr>
            <w:tcW w:w="528" w:type="pct"/>
            <w:tcBorders>
              <w:top w:val="double" w:sz="4" w:space="0" w:color="auto"/>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0.11</w:t>
            </w:r>
          </w:p>
        </w:tc>
      </w:tr>
      <w:tr w:rsidR="00812942" w:rsidRPr="007C6DB7" w:rsidTr="00457630">
        <w:trPr>
          <w:trHeight w:val="287"/>
          <w:jc w:val="center"/>
        </w:trPr>
        <w:tc>
          <w:tcPr>
            <w:tcW w:w="774" w:type="pct"/>
            <w:tcBorders>
              <w:top w:val="nil"/>
              <w:left w:val="double" w:sz="4" w:space="0" w:color="auto"/>
              <w:bottom w:val="single" w:sz="4" w:space="0" w:color="auto"/>
              <w:right w:val="single" w:sz="4" w:space="0" w:color="auto"/>
            </w:tcBorders>
            <w:shd w:val="clear" w:color="auto" w:fill="FFFFFF"/>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Bandera</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57630" w:rsidP="00EF0B34">
            <w:pPr>
              <w:spacing w:line="240" w:lineRule="auto"/>
              <w:jc w:val="center"/>
              <w:rPr>
                <w:rFonts w:cs="Arial"/>
                <w:bCs/>
                <w:sz w:val="20"/>
              </w:rPr>
            </w:pPr>
            <w:r>
              <w:rPr>
                <w:rFonts w:cs="Arial"/>
                <w:bCs/>
                <w:sz w:val="20"/>
              </w:rPr>
              <w:t>-</w:t>
            </w:r>
          </w:p>
        </w:tc>
      </w:tr>
      <w:tr w:rsidR="00812942" w:rsidRPr="007C6DB7" w:rsidTr="00457630">
        <w:trPr>
          <w:trHeight w:val="287"/>
          <w:jc w:val="center"/>
        </w:trPr>
        <w:tc>
          <w:tcPr>
            <w:tcW w:w="774"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Bexar</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0.12</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2.04</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0.07</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1.29</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0.08</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1.34</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0.06</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1.08</w:t>
            </w:r>
          </w:p>
        </w:tc>
      </w:tr>
      <w:tr w:rsidR="00812942" w:rsidRPr="007C6DB7" w:rsidTr="00457630">
        <w:trPr>
          <w:trHeight w:val="287"/>
          <w:jc w:val="center"/>
        </w:trPr>
        <w:tc>
          <w:tcPr>
            <w:tcW w:w="774"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Comal</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0.03</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0.54</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0.02</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0.35</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0.02</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0.38</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0.02</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0.32</w:t>
            </w:r>
          </w:p>
        </w:tc>
      </w:tr>
      <w:tr w:rsidR="00812942" w:rsidRPr="007C6DB7" w:rsidTr="00457630">
        <w:trPr>
          <w:trHeight w:val="287"/>
          <w:jc w:val="center"/>
        </w:trPr>
        <w:tc>
          <w:tcPr>
            <w:tcW w:w="774"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Guadalupe</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0.08</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1.40</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0.05</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0.89</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0.05</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0.94</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0.04</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0.76</w:t>
            </w:r>
          </w:p>
        </w:tc>
      </w:tr>
      <w:tr w:rsidR="00457630" w:rsidRPr="007C6DB7" w:rsidTr="00457630">
        <w:trPr>
          <w:trHeight w:val="287"/>
          <w:jc w:val="center"/>
        </w:trPr>
        <w:tc>
          <w:tcPr>
            <w:tcW w:w="774"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457630" w:rsidRPr="007C6DB7" w:rsidRDefault="00457630" w:rsidP="00EF0B34">
            <w:pPr>
              <w:spacing w:line="240" w:lineRule="auto"/>
              <w:jc w:val="left"/>
              <w:rPr>
                <w:bCs/>
                <w:sz w:val="20"/>
              </w:rPr>
            </w:pPr>
            <w:r w:rsidRPr="007C6DB7">
              <w:rPr>
                <w:bCs/>
                <w:sz w:val="20"/>
              </w:rPr>
              <w:t>Kendall</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r>
      <w:tr w:rsidR="00812942" w:rsidRPr="007C6DB7" w:rsidTr="00457630">
        <w:trPr>
          <w:trHeight w:val="287"/>
          <w:jc w:val="center"/>
        </w:trPr>
        <w:tc>
          <w:tcPr>
            <w:tcW w:w="774" w:type="pct"/>
            <w:tcBorders>
              <w:top w:val="nil"/>
              <w:left w:val="double" w:sz="4" w:space="0" w:color="auto"/>
              <w:bottom w:val="single" w:sz="4" w:space="0" w:color="auto"/>
              <w:right w:val="single" w:sz="4" w:space="0" w:color="auto"/>
            </w:tcBorders>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Medina</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0.05</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0.82</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0.03</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0.52</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0.03</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0.55</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0.02</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E36EF" w:rsidRPr="007C6DB7" w:rsidRDefault="004E36EF" w:rsidP="00EF0B34">
            <w:pPr>
              <w:spacing w:line="240" w:lineRule="auto"/>
              <w:jc w:val="center"/>
              <w:rPr>
                <w:rFonts w:cs="Arial"/>
                <w:bCs/>
                <w:sz w:val="20"/>
              </w:rPr>
            </w:pPr>
            <w:r w:rsidRPr="007C6DB7">
              <w:rPr>
                <w:rFonts w:cs="Arial"/>
                <w:bCs/>
                <w:sz w:val="20"/>
              </w:rPr>
              <w:t>0.45</w:t>
            </w:r>
          </w:p>
        </w:tc>
      </w:tr>
      <w:tr w:rsidR="00457630" w:rsidRPr="007C6DB7" w:rsidTr="00457630">
        <w:trPr>
          <w:trHeight w:val="287"/>
          <w:jc w:val="center"/>
        </w:trPr>
        <w:tc>
          <w:tcPr>
            <w:tcW w:w="774" w:type="pct"/>
            <w:tcBorders>
              <w:top w:val="nil"/>
              <w:left w:val="double" w:sz="4" w:space="0" w:color="auto"/>
              <w:bottom w:val="nil"/>
              <w:right w:val="single" w:sz="4" w:space="0" w:color="auto"/>
            </w:tcBorders>
            <w:tcMar>
              <w:top w:w="15" w:type="dxa"/>
              <w:left w:w="86" w:type="dxa"/>
              <w:bottom w:w="0" w:type="dxa"/>
              <w:right w:w="15" w:type="dxa"/>
            </w:tcMar>
            <w:vAlign w:val="center"/>
          </w:tcPr>
          <w:p w:rsidR="00457630" w:rsidRPr="007C6DB7" w:rsidRDefault="00457630" w:rsidP="00EF0B34">
            <w:pPr>
              <w:spacing w:line="240" w:lineRule="auto"/>
              <w:jc w:val="left"/>
              <w:rPr>
                <w:bCs/>
                <w:sz w:val="20"/>
              </w:rPr>
            </w:pPr>
            <w:r w:rsidRPr="007C6DB7">
              <w:rPr>
                <w:bCs/>
                <w:sz w:val="20"/>
              </w:rPr>
              <w:t>Wilson</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c>
          <w:tcPr>
            <w:tcW w:w="528" w:type="pct"/>
            <w:tcBorders>
              <w:top w:val="nil"/>
              <w:left w:val="nil"/>
              <w:bottom w:val="single" w:sz="4" w:space="0" w:color="auto"/>
              <w:right w:val="double" w:sz="4" w:space="0" w:color="auto"/>
            </w:tcBorders>
            <w:shd w:val="clear" w:color="auto" w:fill="FFFFFF"/>
            <w:tcMar>
              <w:top w:w="15" w:type="dxa"/>
              <w:left w:w="15" w:type="dxa"/>
              <w:bottom w:w="0" w:type="dxa"/>
              <w:right w:w="15" w:type="dxa"/>
            </w:tcMar>
            <w:vAlign w:val="center"/>
          </w:tcPr>
          <w:p w:rsidR="00457630" w:rsidRPr="007C6DB7" w:rsidRDefault="00457630" w:rsidP="0057452A">
            <w:pPr>
              <w:spacing w:line="240" w:lineRule="auto"/>
              <w:jc w:val="center"/>
              <w:rPr>
                <w:rFonts w:cs="Arial"/>
                <w:bCs/>
                <w:sz w:val="20"/>
              </w:rPr>
            </w:pPr>
            <w:r>
              <w:rPr>
                <w:rFonts w:cs="Arial"/>
                <w:bCs/>
                <w:sz w:val="20"/>
              </w:rPr>
              <w:t>-</w:t>
            </w:r>
          </w:p>
        </w:tc>
      </w:tr>
      <w:tr w:rsidR="00812942" w:rsidRPr="007C6DB7" w:rsidTr="00457630">
        <w:trPr>
          <w:trHeight w:val="287"/>
          <w:jc w:val="center"/>
        </w:trPr>
        <w:tc>
          <w:tcPr>
            <w:tcW w:w="774" w:type="pct"/>
            <w:tcBorders>
              <w:top w:val="double" w:sz="6" w:space="0" w:color="auto"/>
              <w:left w:val="double" w:sz="4" w:space="0" w:color="auto"/>
              <w:bottom w:val="double" w:sz="4" w:space="0" w:color="auto"/>
              <w:right w:val="single" w:sz="4" w:space="0" w:color="auto"/>
            </w:tcBorders>
            <w:tcMar>
              <w:top w:w="15" w:type="dxa"/>
              <w:left w:w="86" w:type="dxa"/>
              <w:bottom w:w="0" w:type="dxa"/>
              <w:right w:w="15" w:type="dxa"/>
            </w:tcMar>
            <w:vAlign w:val="center"/>
          </w:tcPr>
          <w:p w:rsidR="004E36EF" w:rsidRPr="007C6DB7" w:rsidRDefault="004E36EF" w:rsidP="00EF0B34">
            <w:pPr>
              <w:spacing w:line="240" w:lineRule="auto"/>
              <w:jc w:val="left"/>
              <w:rPr>
                <w:bCs/>
                <w:sz w:val="20"/>
              </w:rPr>
            </w:pPr>
            <w:r w:rsidRPr="007C6DB7">
              <w:rPr>
                <w:bCs/>
                <w:sz w:val="20"/>
              </w:rPr>
              <w:t>Total</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0.29</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4.98</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0.18</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3.17</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0.19</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3.34</w:t>
            </w:r>
          </w:p>
        </w:tc>
        <w:tc>
          <w:tcPr>
            <w:tcW w:w="528" w:type="pct"/>
            <w:tcBorders>
              <w:top w:val="double" w:sz="6" w:space="0" w:color="auto"/>
              <w:left w:val="nil"/>
              <w:bottom w:val="double" w:sz="4" w:space="0" w:color="auto"/>
              <w:right w:val="sing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0.14</w:t>
            </w:r>
          </w:p>
        </w:tc>
        <w:tc>
          <w:tcPr>
            <w:tcW w:w="528" w:type="pct"/>
            <w:tcBorders>
              <w:top w:val="double" w:sz="6" w:space="0" w:color="auto"/>
              <w:left w:val="nil"/>
              <w:bottom w:val="double" w:sz="4" w:space="0" w:color="auto"/>
              <w:right w:val="double" w:sz="4" w:space="0" w:color="auto"/>
            </w:tcBorders>
            <w:noWrap/>
            <w:tcMar>
              <w:top w:w="15" w:type="dxa"/>
              <w:left w:w="15" w:type="dxa"/>
              <w:bottom w:w="0" w:type="dxa"/>
              <w:right w:w="15" w:type="dxa"/>
            </w:tcMar>
            <w:vAlign w:val="center"/>
          </w:tcPr>
          <w:p w:rsidR="004E36EF" w:rsidRPr="007C6DB7" w:rsidRDefault="004E36EF" w:rsidP="00EF0B34">
            <w:pPr>
              <w:spacing w:line="240" w:lineRule="auto"/>
              <w:jc w:val="center"/>
              <w:rPr>
                <w:bCs/>
                <w:sz w:val="20"/>
              </w:rPr>
            </w:pPr>
            <w:r w:rsidRPr="007C6DB7">
              <w:rPr>
                <w:bCs/>
                <w:sz w:val="20"/>
              </w:rPr>
              <w:t>2.60</w:t>
            </w:r>
          </w:p>
        </w:tc>
      </w:tr>
    </w:tbl>
    <w:p w:rsidR="00E54444" w:rsidRPr="007D27E0" w:rsidRDefault="00E54444">
      <w:pPr>
        <w:rPr>
          <w:b/>
          <w:bCs/>
        </w:rPr>
      </w:pPr>
    </w:p>
    <w:p w:rsidR="00B000FB" w:rsidRPr="007D27E0" w:rsidRDefault="00AA3E39" w:rsidP="007D17A4">
      <w:pPr>
        <w:pStyle w:val="Heading2"/>
        <w:ind w:left="540"/>
        <w:jc w:val="left"/>
      </w:pPr>
      <w:bookmarkStart w:id="34" w:name="_Toc367805844"/>
      <w:r w:rsidRPr="007D27E0">
        <w:t xml:space="preserve">Projected Emissions for </w:t>
      </w:r>
      <w:r w:rsidR="00FC457D" w:rsidRPr="007D27E0">
        <w:t xml:space="preserve">Airports at </w:t>
      </w:r>
      <w:r w:rsidRPr="007D27E0">
        <w:t>Military Bases</w:t>
      </w:r>
      <w:bookmarkEnd w:id="34"/>
      <w:r w:rsidR="008035F9" w:rsidRPr="007D27E0">
        <w:t xml:space="preserve"> </w:t>
      </w:r>
    </w:p>
    <w:p w:rsidR="003562D7" w:rsidRPr="007D27E0" w:rsidRDefault="003562D7" w:rsidP="003562D7">
      <w:pPr>
        <w:rPr>
          <w:bCs/>
        </w:rPr>
      </w:pPr>
      <w:r w:rsidRPr="007D27E0">
        <w:rPr>
          <w:bCs/>
        </w:rPr>
        <w:t xml:space="preserve">The 2006, 2012, and 2018 emissions for aircraft operating at San Antonio International </w:t>
      </w:r>
      <w:r w:rsidR="00473B75" w:rsidRPr="007D27E0">
        <w:rPr>
          <w:bCs/>
        </w:rPr>
        <w:t>a</w:t>
      </w:r>
      <w:r w:rsidRPr="007D27E0">
        <w:rPr>
          <w:bCs/>
        </w:rPr>
        <w:t>irport, and small airports in the San Antonio-New Braunfels MSA, come from the regional photochemical model’s databases.</w:t>
      </w:r>
      <w:r w:rsidR="001B40A9">
        <w:rPr>
          <w:bCs/>
        </w:rPr>
        <w:t xml:space="preserve"> </w:t>
      </w:r>
      <w:r w:rsidRPr="007D27E0">
        <w:rPr>
          <w:bCs/>
        </w:rPr>
        <w:t xml:space="preserve"> </w:t>
      </w:r>
      <w:r w:rsidR="00C21196" w:rsidRPr="007D27E0">
        <w:rPr>
          <w:bCs/>
        </w:rPr>
        <w:t>Since the</w:t>
      </w:r>
      <w:r w:rsidR="00F46B63" w:rsidRPr="007D27E0">
        <w:rPr>
          <w:bCs/>
        </w:rPr>
        <w:t>se</w:t>
      </w:r>
      <w:r w:rsidR="00C21196" w:rsidRPr="007D27E0">
        <w:rPr>
          <w:bCs/>
        </w:rPr>
        <w:t xml:space="preserve"> databases do not include emissions from aircraft at military airports, </w:t>
      </w:r>
      <w:r w:rsidRPr="007D27E0">
        <w:rPr>
          <w:bCs/>
        </w:rPr>
        <w:t xml:space="preserve">emissions associated with aircraft </w:t>
      </w:r>
      <w:r w:rsidR="00D92630" w:rsidRPr="007D27E0">
        <w:rPr>
          <w:bCs/>
        </w:rPr>
        <w:t>landing and take-off cycle</w:t>
      </w:r>
      <w:r w:rsidR="00A94F45">
        <w:rPr>
          <w:bCs/>
        </w:rPr>
        <w:t>s</w:t>
      </w:r>
      <w:r w:rsidRPr="007D27E0">
        <w:rPr>
          <w:bCs/>
        </w:rPr>
        <w:t xml:space="preserve"> at Lackland and Randolph </w:t>
      </w:r>
      <w:r w:rsidR="00C21196" w:rsidRPr="007D27E0">
        <w:rPr>
          <w:bCs/>
        </w:rPr>
        <w:t xml:space="preserve">military </w:t>
      </w:r>
      <w:r w:rsidR="00F46B63" w:rsidRPr="007D27E0">
        <w:rPr>
          <w:bCs/>
        </w:rPr>
        <w:t xml:space="preserve">airports </w:t>
      </w:r>
      <w:r w:rsidR="00A94F45">
        <w:rPr>
          <w:bCs/>
        </w:rPr>
        <w:t>were</w:t>
      </w:r>
      <w:r w:rsidR="00A94F45" w:rsidRPr="007D27E0">
        <w:rPr>
          <w:bCs/>
        </w:rPr>
        <w:t xml:space="preserve"> </w:t>
      </w:r>
      <w:r w:rsidRPr="007D27E0">
        <w:rPr>
          <w:bCs/>
        </w:rPr>
        <w:t xml:space="preserve">added to </w:t>
      </w:r>
      <w:r w:rsidR="00A94F45">
        <w:rPr>
          <w:bCs/>
        </w:rPr>
        <w:t xml:space="preserve">the </w:t>
      </w:r>
      <w:r w:rsidRPr="007D27E0">
        <w:rPr>
          <w:bCs/>
        </w:rPr>
        <w:t>emission</w:t>
      </w:r>
      <w:r w:rsidR="001B40A9">
        <w:rPr>
          <w:bCs/>
        </w:rPr>
        <w:t xml:space="preserve"> total</w:t>
      </w:r>
      <w:r w:rsidR="00D92630" w:rsidRPr="007D27E0">
        <w:rPr>
          <w:bCs/>
        </w:rPr>
        <w:t>s</w:t>
      </w:r>
      <w:r w:rsidRPr="007D27E0">
        <w:rPr>
          <w:bCs/>
        </w:rPr>
        <w:t xml:space="preserve">. </w:t>
      </w:r>
      <w:r w:rsidR="007D27E0" w:rsidRPr="007D27E0">
        <w:rPr>
          <w:bCs/>
        </w:rPr>
        <w:t xml:space="preserve"> Data for aircraft operating at military bases was obtained from </w:t>
      </w:r>
      <w:r w:rsidR="001E500B" w:rsidRPr="007D27E0">
        <w:rPr>
          <w:bCs/>
        </w:rPr>
        <w:t>Lackland and Randolph military bases.</w:t>
      </w:r>
    </w:p>
    <w:p w:rsidR="003562D7" w:rsidRPr="007D27E0" w:rsidRDefault="003562D7" w:rsidP="00102C28">
      <w:pPr>
        <w:rPr>
          <w:bCs/>
        </w:rPr>
      </w:pPr>
    </w:p>
    <w:p w:rsidR="00D61740" w:rsidRDefault="00B000FB" w:rsidP="00E6793A">
      <w:pPr>
        <w:rPr>
          <w:bCs/>
        </w:rPr>
      </w:pPr>
      <w:r w:rsidRPr="007D27E0">
        <w:rPr>
          <w:bCs/>
        </w:rPr>
        <w:t xml:space="preserve"> </w:t>
      </w:r>
      <w:r w:rsidR="003272D7">
        <w:rPr>
          <w:bCs/>
        </w:rPr>
        <w:t xml:space="preserve">As a result of the 2005 </w:t>
      </w:r>
      <w:r w:rsidRPr="007D27E0">
        <w:rPr>
          <w:bCs/>
        </w:rPr>
        <w:t xml:space="preserve">Base Closure and Realignment </w:t>
      </w:r>
      <w:r w:rsidR="003272D7" w:rsidRPr="007D27E0">
        <w:rPr>
          <w:bCs/>
        </w:rPr>
        <w:t xml:space="preserve">(BRAC) </w:t>
      </w:r>
      <w:r w:rsidR="003272D7">
        <w:rPr>
          <w:bCs/>
        </w:rPr>
        <w:t>Selection Criteria process</w:t>
      </w:r>
      <w:r w:rsidRPr="007D27E0">
        <w:rPr>
          <w:bCs/>
        </w:rPr>
        <w:t xml:space="preserve">, San Antonio lost Kelly and Brooks, which were two of </w:t>
      </w:r>
      <w:r w:rsidR="007D27E0" w:rsidRPr="007D27E0">
        <w:rPr>
          <w:bCs/>
        </w:rPr>
        <w:t>the</w:t>
      </w:r>
      <w:r w:rsidRPr="007D27E0">
        <w:rPr>
          <w:bCs/>
        </w:rPr>
        <w:t xml:space="preserve"> four Air Force Bases</w:t>
      </w:r>
      <w:r w:rsidR="007D27E0" w:rsidRPr="007D27E0">
        <w:rPr>
          <w:bCs/>
        </w:rPr>
        <w:t xml:space="preserve"> in Bexar County</w:t>
      </w:r>
      <w:r w:rsidRPr="007D27E0">
        <w:rPr>
          <w:bCs/>
        </w:rPr>
        <w:t xml:space="preserve">. </w:t>
      </w:r>
      <w:r w:rsidR="007D27E0" w:rsidRPr="007D27E0">
        <w:rPr>
          <w:bCs/>
        </w:rPr>
        <w:t xml:space="preserve"> </w:t>
      </w:r>
      <w:r w:rsidRPr="007D27E0">
        <w:rPr>
          <w:bCs/>
        </w:rPr>
        <w:t>The remaining military installations, including Lackland and Randolph Air Force bases, Fort Sam Houston and Camp Bullis are now managed together as Joint Base San Antonio</w:t>
      </w:r>
      <w:r w:rsidR="0012156F" w:rsidRPr="007D27E0">
        <w:rPr>
          <w:bCs/>
        </w:rPr>
        <w:t xml:space="preserve"> </w:t>
      </w:r>
      <w:r w:rsidRPr="007D27E0">
        <w:rPr>
          <w:bCs/>
        </w:rPr>
        <w:t>(JBSA).</w:t>
      </w:r>
      <w:r w:rsidR="0012156F" w:rsidRPr="007D27E0">
        <w:rPr>
          <w:rStyle w:val="FootnoteReference"/>
          <w:bCs/>
        </w:rPr>
        <w:footnoteReference w:id="34"/>
      </w:r>
      <w:r w:rsidR="0012156F" w:rsidRPr="007D27E0">
        <w:t xml:space="preserve"> </w:t>
      </w:r>
      <w:r w:rsidR="007D27E0" w:rsidRPr="007D27E0">
        <w:t xml:space="preserve"> </w:t>
      </w:r>
      <w:r w:rsidR="0012156F" w:rsidRPr="007D27E0">
        <w:rPr>
          <w:bCs/>
        </w:rPr>
        <w:t>Port San Antonio, a business park developed on the site of the former Kelly Air Force Base</w:t>
      </w:r>
      <w:r w:rsidR="0012156F" w:rsidRPr="007D27E0">
        <w:t xml:space="preserve"> </w:t>
      </w:r>
      <w:r w:rsidR="0012156F" w:rsidRPr="007D27E0">
        <w:rPr>
          <w:bCs/>
        </w:rPr>
        <w:t>owns the building that currently houses the 24th Air Force and has leased it back to the Air Force.</w:t>
      </w:r>
      <w:r w:rsidR="00D61740" w:rsidRPr="007D27E0">
        <w:rPr>
          <w:rStyle w:val="FootnoteReference"/>
          <w:bCs/>
        </w:rPr>
        <w:footnoteReference w:id="35"/>
      </w:r>
      <w:r w:rsidR="007D27E0" w:rsidRPr="007D27E0">
        <w:rPr>
          <w:bCs/>
        </w:rPr>
        <w:t xml:space="preserve">  </w:t>
      </w:r>
      <w:r w:rsidR="00A85E9E" w:rsidRPr="007D27E0">
        <w:rPr>
          <w:bCs/>
        </w:rPr>
        <w:t>The runway at Port San Antonio is owned and operated by JBSA-Lackland.</w:t>
      </w:r>
    </w:p>
    <w:p w:rsidR="00603FAE" w:rsidRPr="003562D7" w:rsidRDefault="00603FAE" w:rsidP="00E6793A">
      <w:pPr>
        <w:rPr>
          <w:bCs/>
        </w:rPr>
      </w:pPr>
    </w:p>
    <w:p w:rsidR="00FE458A" w:rsidRPr="007D27E0" w:rsidRDefault="00FB3805" w:rsidP="00702D02">
      <w:pPr>
        <w:spacing w:line="240" w:lineRule="auto"/>
        <w:jc w:val="left"/>
        <w:rPr>
          <w:i/>
          <w:u w:val="single"/>
        </w:rPr>
      </w:pPr>
      <w:r w:rsidRPr="007D27E0">
        <w:rPr>
          <w:i/>
          <w:u w:val="single"/>
        </w:rPr>
        <w:t>JBSA-</w:t>
      </w:r>
      <w:r w:rsidR="00AA3E39" w:rsidRPr="007D27E0">
        <w:rPr>
          <w:i/>
          <w:u w:val="single"/>
        </w:rPr>
        <w:t xml:space="preserve">Lackland  </w:t>
      </w:r>
    </w:p>
    <w:p w:rsidR="003D4337" w:rsidRPr="007D27E0" w:rsidRDefault="00DE24F5" w:rsidP="000B720E">
      <w:pPr>
        <w:pStyle w:val="BodyTextIndent"/>
        <w:tabs>
          <w:tab w:val="clear" w:pos="360"/>
        </w:tabs>
        <w:ind w:left="0"/>
      </w:pPr>
      <w:r w:rsidRPr="007D27E0">
        <w:t>“JBSA-Lackland is classified as a major source of emissions and has an Air Pollution Control Title V Permit to Operate (LAFB 2009b).</w:t>
      </w:r>
      <w:r w:rsidR="001B40A9">
        <w:t xml:space="preserve"> </w:t>
      </w:r>
      <w:r w:rsidRPr="007D27E0">
        <w:t xml:space="preserve"> In addition, JBSA-Lackland holds three New Source Review Permits, and numerous sources registered under Permit-By-Rule requirements.</w:t>
      </w:r>
      <w:r w:rsidR="007D27E0" w:rsidRPr="007D27E0">
        <w:t xml:space="preserve"> </w:t>
      </w:r>
      <w:r w:rsidRPr="007D27E0">
        <w:t xml:space="preserve"> As required by the TCEQ, 30 Texas Administrative Code (TAC) §101.10, JBSA-Lackland calculates annual criteria pollutant emissions from stationary sources and provides this information to the TCEQ. </w:t>
      </w:r>
      <w:r w:rsidR="007D27E0" w:rsidRPr="007D27E0">
        <w:t xml:space="preserve"> </w:t>
      </w:r>
      <w:r w:rsidRPr="007D27E0">
        <w:t xml:space="preserve">There are various sources </w:t>
      </w:r>
      <w:r w:rsidR="008216C3">
        <w:t>at these bases</w:t>
      </w:r>
      <w:r w:rsidRPr="007D27E0">
        <w:t xml:space="preserve"> </w:t>
      </w:r>
      <w:r w:rsidR="008216C3">
        <w:t xml:space="preserve">that emit criteria pollutants, </w:t>
      </w:r>
      <w:r w:rsidRPr="007D27E0">
        <w:t>including generators, boilers, hot water heaters, fuel storage tanks, gasoline service</w:t>
      </w:r>
      <w:r w:rsidR="00945DFA" w:rsidRPr="007D27E0">
        <w:t xml:space="preserve"> </w:t>
      </w:r>
      <w:r w:rsidRPr="007D27E0">
        <w:t xml:space="preserve">stations, surface coatings/paint booths, and </w:t>
      </w:r>
      <w:r w:rsidR="00F83807">
        <w:t xml:space="preserve">use of </w:t>
      </w:r>
      <w:r w:rsidRPr="007D27E0">
        <w:t>miscellaneous chemical</w:t>
      </w:r>
      <w:r w:rsidR="00F83807">
        <w:t>s</w:t>
      </w:r>
      <w:r w:rsidRPr="007D27E0">
        <w:t xml:space="preserve">. </w:t>
      </w:r>
      <w:r w:rsidR="007D27E0" w:rsidRPr="007D27E0">
        <w:t xml:space="preserve"> </w:t>
      </w:r>
      <w:r w:rsidRPr="007D27E0">
        <w:t>JBSA-Lackland is required to prepare an Air Emissions Inventory (AEI) each year.</w:t>
      </w:r>
      <w:r w:rsidR="005748F6" w:rsidRPr="007D27E0">
        <w:rPr>
          <w:rStyle w:val="FootnoteReference"/>
        </w:rPr>
        <w:footnoteReference w:id="36"/>
      </w:r>
      <w:r w:rsidRPr="007D27E0">
        <w:t xml:space="preserve">” </w:t>
      </w:r>
      <w:bookmarkStart w:id="35" w:name="OLE_LINK2"/>
      <w:r w:rsidR="007D27E0" w:rsidRPr="007D27E0">
        <w:t xml:space="preserve"> </w:t>
      </w:r>
      <w:r w:rsidR="003D4337" w:rsidRPr="007D27E0">
        <w:t xml:space="preserve">Flight activities have increased at </w:t>
      </w:r>
      <w:r w:rsidR="00E056B4" w:rsidRPr="007D27E0">
        <w:t xml:space="preserve">JBSA-Lackland </w:t>
      </w:r>
      <w:r w:rsidR="003D4337" w:rsidRPr="007D27E0">
        <w:t xml:space="preserve">since 2007 due to the </w:t>
      </w:r>
      <w:r w:rsidR="00F83807">
        <w:t xml:space="preserve">relocation of </w:t>
      </w:r>
      <w:r w:rsidR="003D4337" w:rsidRPr="007D27E0">
        <w:t xml:space="preserve">C-5 flight training </w:t>
      </w:r>
      <w:r w:rsidR="00195882">
        <w:t xml:space="preserve">from Altus AFB in Oklahoma </w:t>
      </w:r>
      <w:r w:rsidR="003D4337" w:rsidRPr="007D27E0">
        <w:t>to Lack</w:t>
      </w:r>
      <w:r w:rsidR="0099705C" w:rsidRPr="007D27E0">
        <w:t>land AFB.</w:t>
      </w:r>
      <w:r w:rsidR="003D4337" w:rsidRPr="007D27E0">
        <w:rPr>
          <w:vertAlign w:val="superscript"/>
        </w:rPr>
        <w:footnoteReference w:id="37"/>
      </w:r>
      <w:r w:rsidR="003D4337" w:rsidRPr="007D27E0">
        <w:t xml:space="preserve">  Table 3-</w:t>
      </w:r>
      <w:r w:rsidR="007D27E0" w:rsidRPr="007D27E0">
        <w:t>3</w:t>
      </w:r>
      <w:r w:rsidR="003D4337" w:rsidRPr="007D27E0">
        <w:t xml:space="preserve"> lists </w:t>
      </w:r>
      <w:r w:rsidR="00195882">
        <w:t>emission estimates for</w:t>
      </w:r>
      <w:r w:rsidR="00195882" w:rsidRPr="007D27E0">
        <w:t xml:space="preserve"> </w:t>
      </w:r>
      <w:r w:rsidR="003D4337" w:rsidRPr="007D27E0">
        <w:t xml:space="preserve">C-5 training </w:t>
      </w:r>
      <w:r w:rsidR="0099705C" w:rsidRPr="007D27E0">
        <w:t>couple</w:t>
      </w:r>
      <w:r w:rsidR="007F625F" w:rsidRPr="007D27E0">
        <w:t>d</w:t>
      </w:r>
      <w:r w:rsidR="0099705C" w:rsidRPr="007D27E0">
        <w:t xml:space="preserve"> with regular aircraft emissions at JBSA-Lackland f</w:t>
      </w:r>
      <w:r w:rsidR="003D4337" w:rsidRPr="007D27E0">
        <w:t>or the years 20</w:t>
      </w:r>
      <w:r w:rsidR="0099705C" w:rsidRPr="007D27E0">
        <w:t>12</w:t>
      </w:r>
      <w:r w:rsidR="003D4337" w:rsidRPr="007D27E0">
        <w:t>, 201</w:t>
      </w:r>
      <w:r w:rsidR="0099705C" w:rsidRPr="007D27E0">
        <w:t>8</w:t>
      </w:r>
      <w:r w:rsidR="003D4337" w:rsidRPr="007D27E0">
        <w:t>, and 20</w:t>
      </w:r>
      <w:r w:rsidR="0099705C" w:rsidRPr="007D27E0">
        <w:t>23</w:t>
      </w:r>
      <w:r w:rsidR="003D4337" w:rsidRPr="007D27E0">
        <w:t>.</w:t>
      </w:r>
    </w:p>
    <w:p w:rsidR="003D4337" w:rsidRPr="007D27E0" w:rsidRDefault="003D4337" w:rsidP="003D4337">
      <w:pPr>
        <w:pStyle w:val="BodyTextIndent"/>
        <w:tabs>
          <w:tab w:val="clear" w:pos="360"/>
          <w:tab w:val="left" w:pos="0"/>
        </w:tabs>
        <w:ind w:left="0"/>
      </w:pPr>
    </w:p>
    <w:p w:rsidR="0062135B" w:rsidRPr="007D27E0" w:rsidRDefault="0062135B" w:rsidP="0062135B">
      <w:pPr>
        <w:pStyle w:val="BodyTextIndent"/>
        <w:tabs>
          <w:tab w:val="clear" w:pos="360"/>
        </w:tabs>
        <w:ind w:left="0"/>
        <w:rPr>
          <w:u w:val="single"/>
        </w:rPr>
      </w:pPr>
      <w:r w:rsidRPr="007D27E0">
        <w:rPr>
          <w:i/>
          <w:u w:val="single"/>
        </w:rPr>
        <w:t>JBSA-Randolph</w:t>
      </w:r>
    </w:p>
    <w:p w:rsidR="00603FAE" w:rsidRPr="007D27E0" w:rsidRDefault="00AD3943" w:rsidP="0062135B">
      <w:pPr>
        <w:pStyle w:val="BodyTextIndent"/>
        <w:tabs>
          <w:tab w:val="clear" w:pos="360"/>
        </w:tabs>
        <w:ind w:left="0"/>
      </w:pPr>
      <w:r w:rsidRPr="007D27E0">
        <w:t xml:space="preserve">JBSA-Randolph </w:t>
      </w:r>
      <w:r w:rsidR="0062135B" w:rsidRPr="007D27E0">
        <w:t xml:space="preserve">is located in Bexar County, Texas, northeast of the City of San Antonio.  </w:t>
      </w:r>
      <w:r w:rsidR="00C21196" w:rsidRPr="007D27E0">
        <w:t>The base has a variety of missions and is a part of Joint Base San Antonio’s 502</w:t>
      </w:r>
      <w:r w:rsidR="00704C65" w:rsidRPr="007D27E0">
        <w:t>n</w:t>
      </w:r>
      <w:r w:rsidR="00C21196" w:rsidRPr="007D27E0">
        <w:t xml:space="preserve">d Air Base Wing. </w:t>
      </w:r>
      <w:r w:rsidR="0062135B" w:rsidRPr="007D27E0">
        <w:t>The base is home to the 12</w:t>
      </w:r>
      <w:r w:rsidR="0062135B" w:rsidRPr="007D27E0">
        <w:rPr>
          <w:vertAlign w:val="superscript"/>
        </w:rPr>
        <w:t>th</w:t>
      </w:r>
      <w:r w:rsidR="0062135B" w:rsidRPr="007D27E0">
        <w:t xml:space="preserve"> Flying Training Wing and is one of the few bases that conduct instructor pilot training.  The </w:t>
      </w:r>
      <w:r w:rsidR="000C22F7" w:rsidRPr="007D27E0">
        <w:t xml:space="preserve">2008 </w:t>
      </w:r>
      <w:r w:rsidRPr="007D27E0">
        <w:t>emissions data</w:t>
      </w:r>
      <w:r w:rsidR="0062135B" w:rsidRPr="007D27E0">
        <w:t xml:space="preserve"> </w:t>
      </w:r>
      <w:r w:rsidR="005234DD" w:rsidRPr="007D27E0">
        <w:t>presented here</w:t>
      </w:r>
      <w:r w:rsidR="0062135B" w:rsidRPr="007D27E0">
        <w:t xml:space="preserve"> </w:t>
      </w:r>
      <w:r w:rsidR="000C22F7" w:rsidRPr="007D27E0">
        <w:t>are based on the aircraft activity data that come</w:t>
      </w:r>
      <w:r w:rsidR="00F102ED" w:rsidRPr="007D27E0">
        <w:t xml:space="preserve"> </w:t>
      </w:r>
      <w:r w:rsidR="0062135B" w:rsidRPr="007D27E0">
        <w:t xml:space="preserve">from </w:t>
      </w:r>
      <w:r w:rsidR="00723CAD" w:rsidRPr="007D27E0">
        <w:t xml:space="preserve">a </w:t>
      </w:r>
      <w:r w:rsidR="0062135B" w:rsidRPr="007D27E0">
        <w:t xml:space="preserve">report on </w:t>
      </w:r>
      <w:r w:rsidR="001B40A9">
        <w:t xml:space="preserve">the </w:t>
      </w:r>
      <w:r w:rsidR="0062135B" w:rsidRPr="007D27E0">
        <w:t xml:space="preserve">compatibility of </w:t>
      </w:r>
      <w:r w:rsidR="000C22F7" w:rsidRPr="007D27E0">
        <w:t>JBSA-Randolph</w:t>
      </w:r>
      <w:r w:rsidR="002A2DAD" w:rsidRPr="007D27E0">
        <w:t xml:space="preserve"> air installation with its</w:t>
      </w:r>
      <w:r w:rsidR="0062135B" w:rsidRPr="007D27E0">
        <w:t xml:space="preserve"> adjacent neighborhoods</w:t>
      </w:r>
      <w:r w:rsidR="0062135B" w:rsidRPr="007D27E0">
        <w:rPr>
          <w:vertAlign w:val="superscript"/>
        </w:rPr>
        <w:footnoteReference w:id="38"/>
      </w:r>
      <w:r w:rsidR="0062135B" w:rsidRPr="007D27E0">
        <w:t xml:space="preserve">. </w:t>
      </w:r>
      <w:r w:rsidR="007D27E0" w:rsidRPr="007D27E0">
        <w:t xml:space="preserve"> </w:t>
      </w:r>
      <w:r w:rsidR="005234DD" w:rsidRPr="007D27E0">
        <w:t xml:space="preserve">About 209,367 annual aircraft operations were estimated for </w:t>
      </w:r>
      <w:r w:rsidR="003144F4">
        <w:t>calendar</w:t>
      </w:r>
      <w:r w:rsidR="003144F4" w:rsidRPr="007D27E0">
        <w:t xml:space="preserve"> </w:t>
      </w:r>
      <w:r w:rsidR="003144F4">
        <w:t xml:space="preserve">year </w:t>
      </w:r>
      <w:r w:rsidR="005234DD" w:rsidRPr="007D27E0">
        <w:t xml:space="preserve">2008 at </w:t>
      </w:r>
      <w:r w:rsidRPr="007D27E0">
        <w:t>JBSA-Randolph</w:t>
      </w:r>
      <w:r w:rsidR="005234DD" w:rsidRPr="007D27E0">
        <w:t xml:space="preserve">. </w:t>
      </w:r>
      <w:r w:rsidR="001B40A9">
        <w:t xml:space="preserve"> </w:t>
      </w:r>
      <w:r w:rsidR="007D27E0" w:rsidRPr="007D27E0">
        <w:t>A</w:t>
      </w:r>
      <w:r w:rsidR="00C64FBF" w:rsidRPr="007D27E0">
        <w:t xml:space="preserve">ircraft emissions were </w:t>
      </w:r>
      <w:r w:rsidR="00E15599" w:rsidRPr="007D27E0">
        <w:t>calculated</w:t>
      </w:r>
      <w:r w:rsidR="000C22F7" w:rsidRPr="007D27E0">
        <w:t xml:space="preserve"> by applying the </w:t>
      </w:r>
      <w:r w:rsidR="001B40A9">
        <w:t>EDMS airport emission model</w:t>
      </w:r>
      <w:r w:rsidR="000447EE" w:rsidRPr="007D27E0">
        <w:t xml:space="preserve">. </w:t>
      </w:r>
      <w:r w:rsidR="007D27E0" w:rsidRPr="007D27E0">
        <w:t xml:space="preserve"> N</w:t>
      </w:r>
      <w:r w:rsidR="000447EE" w:rsidRPr="007D27E0">
        <w:t>umbers of sorties per each airplane type</w:t>
      </w:r>
      <w:r w:rsidR="00C64FBF" w:rsidRPr="007D27E0">
        <w:t xml:space="preserve"> </w:t>
      </w:r>
      <w:r w:rsidR="00863EEE" w:rsidRPr="007D27E0">
        <w:t>were ent</w:t>
      </w:r>
      <w:r w:rsidR="00307EB1" w:rsidRPr="007D27E0">
        <w:t>e</w:t>
      </w:r>
      <w:r w:rsidR="00C64FBF" w:rsidRPr="007D27E0">
        <w:t>red into the EDMS mode</w:t>
      </w:r>
      <w:r w:rsidR="00307EB1" w:rsidRPr="007D27E0">
        <w:t>l and the annual and daily e</w:t>
      </w:r>
      <w:r w:rsidR="00C64FBF" w:rsidRPr="007D27E0">
        <w:t xml:space="preserve">missions were </w:t>
      </w:r>
      <w:r w:rsidR="00307EB1" w:rsidRPr="007D27E0">
        <w:t>generated</w:t>
      </w:r>
      <w:r w:rsidR="00C64FBF" w:rsidRPr="007D27E0">
        <w:t xml:space="preserve"> for each aircraft type</w:t>
      </w:r>
      <w:r w:rsidRPr="007D27E0">
        <w:t>.</w:t>
      </w:r>
      <w:r w:rsidR="00C64FBF" w:rsidRPr="007D27E0">
        <w:t xml:space="preserve"> </w:t>
      </w:r>
      <w:r w:rsidR="007D27E0" w:rsidRPr="007D27E0">
        <w:t xml:space="preserve"> </w:t>
      </w:r>
      <w:r w:rsidR="0006493D" w:rsidRPr="007D27E0">
        <w:t>The following table shows aggregation of these emissions.</w:t>
      </w:r>
    </w:p>
    <w:p w:rsidR="005563EA" w:rsidRPr="00491A5A" w:rsidRDefault="005563EA" w:rsidP="0062135B">
      <w:pPr>
        <w:pStyle w:val="BodyTextIndent"/>
        <w:tabs>
          <w:tab w:val="clear" w:pos="360"/>
        </w:tabs>
        <w:ind w:left="0"/>
        <w:rPr>
          <w:highlight w:val="green"/>
        </w:rPr>
      </w:pPr>
    </w:p>
    <w:p w:rsidR="00D342F4" w:rsidRPr="007D27E0" w:rsidRDefault="00915A5E" w:rsidP="00F76FB8">
      <w:pPr>
        <w:pStyle w:val="Caption"/>
        <w:jc w:val="left"/>
      </w:pPr>
      <w:bookmarkStart w:id="36" w:name="_Toc367805886"/>
      <w:r w:rsidRPr="007D27E0">
        <w:t xml:space="preserve">Table </w:t>
      </w:r>
      <w:r w:rsidR="004A40DC">
        <w:fldChar w:fldCharType="begin"/>
      </w:r>
      <w:r w:rsidR="000A4490">
        <w:instrText xml:space="preserve"> STYLEREF 1 \s </w:instrText>
      </w:r>
      <w:r w:rsidR="004A40DC">
        <w:fldChar w:fldCharType="separate"/>
      </w:r>
      <w:r w:rsidR="00E670F5" w:rsidRPr="007D27E0">
        <w:rPr>
          <w:noProof/>
        </w:rPr>
        <w:t>3</w:t>
      </w:r>
      <w:r w:rsidR="004A40DC">
        <w:rPr>
          <w:noProof/>
        </w:rPr>
        <w:fldChar w:fldCharType="end"/>
      </w:r>
      <w:r w:rsidR="00E670F5" w:rsidRPr="007D27E0">
        <w:noBreakHyphen/>
      </w:r>
      <w:r w:rsidR="004A40DC">
        <w:fldChar w:fldCharType="begin"/>
      </w:r>
      <w:r w:rsidR="000A4490">
        <w:instrText xml:space="preserve"> SEQ Table \* ARABIC \s 1 </w:instrText>
      </w:r>
      <w:r w:rsidR="004A40DC">
        <w:fldChar w:fldCharType="separate"/>
      </w:r>
      <w:r w:rsidR="00E670F5" w:rsidRPr="007D27E0">
        <w:rPr>
          <w:noProof/>
        </w:rPr>
        <w:t>3</w:t>
      </w:r>
      <w:r w:rsidR="004A40DC">
        <w:rPr>
          <w:noProof/>
        </w:rPr>
        <w:fldChar w:fldCharType="end"/>
      </w:r>
      <w:r w:rsidR="00D342F4" w:rsidRPr="007D27E0">
        <w:t>: Aircraft Emissions at Military Bases</w:t>
      </w:r>
      <w:r w:rsidR="004221D0" w:rsidRPr="007D27E0">
        <w:t>,</w:t>
      </w:r>
      <w:r w:rsidR="00D342F4" w:rsidRPr="007D27E0">
        <w:t xml:space="preserve"> ton/day</w:t>
      </w:r>
      <w:bookmarkEnd w:id="36"/>
    </w:p>
    <w:tbl>
      <w:tblPr>
        <w:tblW w:w="4918" w:type="pct"/>
        <w:jc w:val="center"/>
        <w:tblLook w:val="04A0" w:firstRow="1" w:lastRow="0" w:firstColumn="1" w:lastColumn="0" w:noHBand="0" w:noVBand="1"/>
      </w:tblPr>
      <w:tblGrid>
        <w:gridCol w:w="1830"/>
        <w:gridCol w:w="1509"/>
        <w:gridCol w:w="1036"/>
        <w:gridCol w:w="1036"/>
        <w:gridCol w:w="1032"/>
        <w:gridCol w:w="1032"/>
        <w:gridCol w:w="1032"/>
        <w:gridCol w:w="912"/>
      </w:tblGrid>
      <w:tr w:rsidR="000B720E" w:rsidRPr="007D27E0" w:rsidTr="007D27E0">
        <w:trPr>
          <w:trHeight w:val="279"/>
          <w:jc w:val="center"/>
        </w:trPr>
        <w:tc>
          <w:tcPr>
            <w:tcW w:w="971" w:type="pct"/>
            <w:vMerge w:val="restart"/>
            <w:tcBorders>
              <w:top w:val="double" w:sz="4" w:space="0" w:color="auto"/>
              <w:left w:val="double" w:sz="4" w:space="0" w:color="auto"/>
              <w:right w:val="double" w:sz="4" w:space="0" w:color="auto"/>
            </w:tcBorders>
            <w:shd w:val="clear" w:color="auto" w:fill="C4BC96" w:themeFill="background2" w:themeFillShade="BF"/>
            <w:vAlign w:val="center"/>
          </w:tcPr>
          <w:p w:rsidR="00882562" w:rsidRPr="007D27E0" w:rsidRDefault="00882562" w:rsidP="007D27E0">
            <w:pPr>
              <w:spacing w:line="240" w:lineRule="auto"/>
              <w:ind w:hanging="87"/>
              <w:jc w:val="center"/>
              <w:rPr>
                <w:rFonts w:cs="Arial"/>
                <w:color w:val="000000"/>
                <w:sz w:val="20"/>
              </w:rPr>
            </w:pPr>
            <w:r w:rsidRPr="007D27E0">
              <w:rPr>
                <w:rFonts w:cs="Arial"/>
                <w:color w:val="000000"/>
                <w:sz w:val="20"/>
              </w:rPr>
              <w:t>Military Base</w:t>
            </w:r>
          </w:p>
        </w:tc>
        <w:tc>
          <w:tcPr>
            <w:tcW w:w="801" w:type="pct"/>
            <w:vMerge w:val="restart"/>
            <w:tcBorders>
              <w:top w:val="double" w:sz="4" w:space="0" w:color="auto"/>
              <w:left w:val="double" w:sz="4" w:space="0" w:color="auto"/>
              <w:right w:val="double" w:sz="4" w:space="0" w:color="auto"/>
            </w:tcBorders>
            <w:shd w:val="clear" w:color="auto" w:fill="C4BC96" w:themeFill="background2" w:themeFillShade="BF"/>
            <w:vAlign w:val="center"/>
          </w:tcPr>
          <w:p w:rsidR="00882562" w:rsidRPr="007D27E0" w:rsidRDefault="00882562" w:rsidP="007D27E0">
            <w:pPr>
              <w:spacing w:line="240" w:lineRule="auto"/>
              <w:jc w:val="center"/>
              <w:rPr>
                <w:rFonts w:cs="Arial"/>
                <w:color w:val="000000"/>
                <w:sz w:val="20"/>
              </w:rPr>
            </w:pPr>
            <w:r w:rsidRPr="007D27E0">
              <w:rPr>
                <w:rFonts w:cs="Arial"/>
                <w:color w:val="000000"/>
                <w:sz w:val="20"/>
              </w:rPr>
              <w:t>Pollutant</w:t>
            </w:r>
          </w:p>
        </w:tc>
        <w:tc>
          <w:tcPr>
            <w:tcW w:w="550"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882562" w:rsidRPr="007D27E0" w:rsidRDefault="00882562" w:rsidP="007D27E0">
            <w:pPr>
              <w:spacing w:line="240" w:lineRule="auto"/>
              <w:jc w:val="center"/>
              <w:rPr>
                <w:rFonts w:cs="Arial"/>
                <w:color w:val="000000"/>
                <w:sz w:val="20"/>
              </w:rPr>
            </w:pPr>
            <w:r w:rsidRPr="007D27E0">
              <w:rPr>
                <w:rFonts w:cs="Arial"/>
                <w:color w:val="000000"/>
                <w:sz w:val="20"/>
              </w:rPr>
              <w:t>1999</w:t>
            </w:r>
          </w:p>
        </w:tc>
        <w:tc>
          <w:tcPr>
            <w:tcW w:w="550"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882562" w:rsidRPr="007D27E0" w:rsidRDefault="00882562" w:rsidP="007D27E0">
            <w:pPr>
              <w:spacing w:line="240" w:lineRule="auto"/>
              <w:jc w:val="center"/>
              <w:rPr>
                <w:rFonts w:cs="Arial"/>
                <w:color w:val="000000"/>
                <w:sz w:val="20"/>
              </w:rPr>
            </w:pPr>
            <w:r w:rsidRPr="007D27E0">
              <w:rPr>
                <w:rFonts w:cs="Arial"/>
                <w:color w:val="000000"/>
                <w:sz w:val="20"/>
              </w:rPr>
              <w:t>2002</w:t>
            </w:r>
          </w:p>
        </w:tc>
        <w:tc>
          <w:tcPr>
            <w:tcW w:w="548"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882562" w:rsidRPr="007D27E0" w:rsidRDefault="00882562" w:rsidP="007D27E0">
            <w:pPr>
              <w:spacing w:line="240" w:lineRule="auto"/>
              <w:jc w:val="center"/>
              <w:rPr>
                <w:rFonts w:cs="Arial"/>
                <w:color w:val="000000"/>
                <w:sz w:val="20"/>
              </w:rPr>
            </w:pPr>
            <w:r w:rsidRPr="007D27E0">
              <w:rPr>
                <w:rFonts w:cs="Arial"/>
                <w:color w:val="000000"/>
                <w:sz w:val="20"/>
              </w:rPr>
              <w:t>2006</w:t>
            </w:r>
          </w:p>
        </w:tc>
        <w:tc>
          <w:tcPr>
            <w:tcW w:w="548"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882562" w:rsidRPr="007D27E0" w:rsidRDefault="00882562" w:rsidP="007D27E0">
            <w:pPr>
              <w:spacing w:line="240" w:lineRule="auto"/>
              <w:jc w:val="center"/>
              <w:rPr>
                <w:rFonts w:cs="Arial"/>
                <w:color w:val="000000"/>
                <w:sz w:val="20"/>
              </w:rPr>
            </w:pPr>
            <w:r w:rsidRPr="007D27E0">
              <w:rPr>
                <w:rFonts w:cs="Arial"/>
                <w:color w:val="000000"/>
                <w:sz w:val="20"/>
              </w:rPr>
              <w:t>2012</w:t>
            </w:r>
          </w:p>
        </w:tc>
        <w:tc>
          <w:tcPr>
            <w:tcW w:w="548"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882562" w:rsidRPr="007D27E0" w:rsidRDefault="00882562" w:rsidP="007D27E0">
            <w:pPr>
              <w:spacing w:line="240" w:lineRule="auto"/>
              <w:jc w:val="center"/>
              <w:rPr>
                <w:rFonts w:cs="Arial"/>
                <w:color w:val="000000"/>
                <w:sz w:val="20"/>
              </w:rPr>
            </w:pPr>
            <w:r w:rsidRPr="007D27E0">
              <w:rPr>
                <w:rFonts w:cs="Arial"/>
                <w:color w:val="000000"/>
                <w:sz w:val="20"/>
              </w:rPr>
              <w:t>2018</w:t>
            </w:r>
          </w:p>
        </w:tc>
        <w:tc>
          <w:tcPr>
            <w:tcW w:w="484" w:type="pct"/>
            <w:vMerge w:val="restart"/>
            <w:tcBorders>
              <w:top w:val="double" w:sz="4" w:space="0" w:color="auto"/>
              <w:left w:val="double" w:sz="4" w:space="0" w:color="auto"/>
              <w:right w:val="double" w:sz="4" w:space="0" w:color="auto"/>
            </w:tcBorders>
            <w:shd w:val="clear" w:color="auto" w:fill="C4BC96" w:themeFill="background2" w:themeFillShade="BF"/>
            <w:vAlign w:val="center"/>
          </w:tcPr>
          <w:p w:rsidR="00882562" w:rsidRPr="007D27E0" w:rsidRDefault="007D007C" w:rsidP="007D27E0">
            <w:pPr>
              <w:spacing w:line="240" w:lineRule="auto"/>
              <w:jc w:val="center"/>
              <w:rPr>
                <w:rFonts w:cs="Arial"/>
                <w:color w:val="000000"/>
                <w:sz w:val="20"/>
              </w:rPr>
            </w:pPr>
            <w:r w:rsidRPr="007D27E0">
              <w:rPr>
                <w:rFonts w:cs="Arial"/>
                <w:color w:val="000000"/>
                <w:sz w:val="20"/>
              </w:rPr>
              <w:t>2023</w:t>
            </w:r>
          </w:p>
        </w:tc>
      </w:tr>
      <w:tr w:rsidR="000B720E" w:rsidRPr="007D27E0" w:rsidTr="007D27E0">
        <w:trPr>
          <w:trHeight w:val="230"/>
          <w:jc w:val="center"/>
        </w:trPr>
        <w:tc>
          <w:tcPr>
            <w:tcW w:w="971" w:type="pct"/>
            <w:vMerge/>
            <w:tcBorders>
              <w:left w:val="double" w:sz="4" w:space="0" w:color="auto"/>
              <w:bottom w:val="double" w:sz="4" w:space="0" w:color="auto"/>
              <w:right w:val="double" w:sz="4" w:space="0" w:color="auto"/>
            </w:tcBorders>
          </w:tcPr>
          <w:p w:rsidR="00882562" w:rsidRPr="007D27E0" w:rsidRDefault="00882562" w:rsidP="007D27E0">
            <w:pPr>
              <w:spacing w:line="240" w:lineRule="auto"/>
              <w:jc w:val="center"/>
              <w:rPr>
                <w:rFonts w:cs="Arial"/>
                <w:color w:val="000000"/>
                <w:sz w:val="20"/>
              </w:rPr>
            </w:pPr>
          </w:p>
        </w:tc>
        <w:tc>
          <w:tcPr>
            <w:tcW w:w="801" w:type="pct"/>
            <w:vMerge/>
            <w:tcBorders>
              <w:left w:val="double" w:sz="4" w:space="0" w:color="auto"/>
              <w:bottom w:val="double" w:sz="4" w:space="0" w:color="auto"/>
              <w:right w:val="double" w:sz="4" w:space="0" w:color="auto"/>
            </w:tcBorders>
          </w:tcPr>
          <w:p w:rsidR="00882562" w:rsidRPr="007D27E0" w:rsidRDefault="00882562" w:rsidP="007D27E0">
            <w:pPr>
              <w:spacing w:line="240" w:lineRule="auto"/>
              <w:jc w:val="center"/>
              <w:rPr>
                <w:rFonts w:cs="Arial"/>
                <w:color w:val="000000"/>
                <w:sz w:val="20"/>
              </w:rPr>
            </w:pPr>
          </w:p>
        </w:tc>
        <w:tc>
          <w:tcPr>
            <w:tcW w:w="550" w:type="pct"/>
            <w:vMerge/>
            <w:tcBorders>
              <w:left w:val="double" w:sz="4" w:space="0" w:color="auto"/>
              <w:bottom w:val="double" w:sz="4" w:space="0" w:color="auto"/>
              <w:right w:val="double" w:sz="4" w:space="0" w:color="auto"/>
            </w:tcBorders>
            <w:shd w:val="clear" w:color="auto" w:fill="auto"/>
            <w:vAlign w:val="center"/>
            <w:hideMark/>
          </w:tcPr>
          <w:p w:rsidR="00882562" w:rsidRPr="007D27E0" w:rsidRDefault="00882562" w:rsidP="007D27E0">
            <w:pPr>
              <w:spacing w:line="240" w:lineRule="auto"/>
              <w:jc w:val="center"/>
              <w:rPr>
                <w:rFonts w:cs="Arial"/>
                <w:color w:val="000000"/>
                <w:sz w:val="20"/>
              </w:rPr>
            </w:pPr>
          </w:p>
        </w:tc>
        <w:tc>
          <w:tcPr>
            <w:tcW w:w="550" w:type="pct"/>
            <w:vMerge/>
            <w:tcBorders>
              <w:left w:val="double" w:sz="4" w:space="0" w:color="auto"/>
              <w:bottom w:val="double" w:sz="4" w:space="0" w:color="auto"/>
              <w:right w:val="double" w:sz="4" w:space="0" w:color="auto"/>
            </w:tcBorders>
            <w:shd w:val="clear" w:color="auto" w:fill="auto"/>
            <w:vAlign w:val="center"/>
            <w:hideMark/>
          </w:tcPr>
          <w:p w:rsidR="00882562" w:rsidRPr="007D27E0" w:rsidRDefault="00882562" w:rsidP="007D27E0">
            <w:pPr>
              <w:spacing w:line="240" w:lineRule="auto"/>
              <w:jc w:val="center"/>
              <w:rPr>
                <w:rFonts w:cs="Arial"/>
                <w:color w:val="000000"/>
                <w:sz w:val="20"/>
              </w:rPr>
            </w:pPr>
          </w:p>
        </w:tc>
        <w:tc>
          <w:tcPr>
            <w:tcW w:w="548" w:type="pct"/>
            <w:vMerge/>
            <w:tcBorders>
              <w:left w:val="double" w:sz="4" w:space="0" w:color="auto"/>
              <w:bottom w:val="double" w:sz="4" w:space="0" w:color="auto"/>
              <w:right w:val="double" w:sz="4" w:space="0" w:color="auto"/>
            </w:tcBorders>
            <w:shd w:val="clear" w:color="auto" w:fill="auto"/>
            <w:vAlign w:val="center"/>
            <w:hideMark/>
          </w:tcPr>
          <w:p w:rsidR="00882562" w:rsidRPr="007D27E0" w:rsidRDefault="00882562" w:rsidP="007D27E0">
            <w:pPr>
              <w:spacing w:line="240" w:lineRule="auto"/>
              <w:jc w:val="center"/>
              <w:rPr>
                <w:rFonts w:cs="Arial"/>
                <w:color w:val="000000"/>
                <w:sz w:val="20"/>
              </w:rPr>
            </w:pPr>
          </w:p>
        </w:tc>
        <w:tc>
          <w:tcPr>
            <w:tcW w:w="548" w:type="pct"/>
            <w:vMerge/>
            <w:tcBorders>
              <w:left w:val="double" w:sz="4" w:space="0" w:color="auto"/>
              <w:bottom w:val="double" w:sz="4" w:space="0" w:color="auto"/>
              <w:right w:val="double" w:sz="4" w:space="0" w:color="auto"/>
            </w:tcBorders>
            <w:shd w:val="clear" w:color="auto" w:fill="auto"/>
            <w:vAlign w:val="center"/>
            <w:hideMark/>
          </w:tcPr>
          <w:p w:rsidR="00882562" w:rsidRPr="007D27E0" w:rsidRDefault="00882562" w:rsidP="007D27E0">
            <w:pPr>
              <w:spacing w:line="240" w:lineRule="auto"/>
              <w:jc w:val="center"/>
              <w:rPr>
                <w:rFonts w:cs="Arial"/>
                <w:color w:val="000000"/>
                <w:sz w:val="20"/>
              </w:rPr>
            </w:pPr>
          </w:p>
        </w:tc>
        <w:tc>
          <w:tcPr>
            <w:tcW w:w="548" w:type="pct"/>
            <w:vMerge/>
            <w:tcBorders>
              <w:left w:val="double" w:sz="4" w:space="0" w:color="auto"/>
              <w:bottom w:val="double" w:sz="4" w:space="0" w:color="auto"/>
              <w:right w:val="double" w:sz="4" w:space="0" w:color="auto"/>
            </w:tcBorders>
            <w:shd w:val="clear" w:color="auto" w:fill="auto"/>
            <w:vAlign w:val="center"/>
            <w:hideMark/>
          </w:tcPr>
          <w:p w:rsidR="00882562" w:rsidRPr="007D27E0" w:rsidRDefault="00882562" w:rsidP="007D27E0">
            <w:pPr>
              <w:spacing w:line="240" w:lineRule="auto"/>
              <w:jc w:val="center"/>
              <w:rPr>
                <w:rFonts w:cs="Arial"/>
                <w:color w:val="000000"/>
                <w:sz w:val="20"/>
              </w:rPr>
            </w:pPr>
          </w:p>
        </w:tc>
        <w:tc>
          <w:tcPr>
            <w:tcW w:w="484" w:type="pct"/>
            <w:vMerge/>
            <w:tcBorders>
              <w:left w:val="double" w:sz="4" w:space="0" w:color="auto"/>
              <w:bottom w:val="double" w:sz="4" w:space="0" w:color="auto"/>
              <w:right w:val="double" w:sz="4" w:space="0" w:color="auto"/>
            </w:tcBorders>
            <w:shd w:val="clear" w:color="auto" w:fill="auto"/>
            <w:vAlign w:val="center"/>
          </w:tcPr>
          <w:p w:rsidR="00882562" w:rsidRPr="007D27E0" w:rsidRDefault="00882562" w:rsidP="007D27E0">
            <w:pPr>
              <w:spacing w:line="240" w:lineRule="auto"/>
              <w:jc w:val="center"/>
              <w:rPr>
                <w:rFonts w:cs="Arial"/>
                <w:color w:val="000000"/>
                <w:sz w:val="20"/>
              </w:rPr>
            </w:pPr>
          </w:p>
        </w:tc>
      </w:tr>
      <w:tr w:rsidR="000B720E" w:rsidRPr="007D27E0" w:rsidTr="007D27E0">
        <w:trPr>
          <w:trHeight w:val="279"/>
          <w:jc w:val="center"/>
        </w:trPr>
        <w:tc>
          <w:tcPr>
            <w:tcW w:w="971" w:type="pct"/>
            <w:vMerge w:val="restart"/>
            <w:tcBorders>
              <w:top w:val="double" w:sz="4" w:space="0" w:color="auto"/>
              <w:left w:val="double" w:sz="4" w:space="0" w:color="auto"/>
              <w:right w:val="double" w:sz="4" w:space="0" w:color="auto"/>
            </w:tcBorders>
            <w:vAlign w:val="center"/>
          </w:tcPr>
          <w:p w:rsidR="007D007C" w:rsidRPr="007D27E0" w:rsidRDefault="007D007C" w:rsidP="007D27E0">
            <w:pPr>
              <w:spacing w:line="240" w:lineRule="auto"/>
              <w:jc w:val="center"/>
              <w:rPr>
                <w:rFonts w:cs="Arial"/>
                <w:color w:val="000000"/>
                <w:sz w:val="20"/>
              </w:rPr>
            </w:pPr>
            <w:r w:rsidRPr="007D27E0">
              <w:rPr>
                <w:sz w:val="20"/>
              </w:rPr>
              <w:t>JBSA-Lackland</w:t>
            </w:r>
          </w:p>
        </w:tc>
        <w:tc>
          <w:tcPr>
            <w:tcW w:w="801" w:type="pct"/>
            <w:tcBorders>
              <w:top w:val="double" w:sz="4" w:space="0" w:color="auto"/>
              <w:left w:val="double" w:sz="4" w:space="0" w:color="auto"/>
              <w:bottom w:val="single" w:sz="8" w:space="0" w:color="auto"/>
              <w:right w:val="double" w:sz="4" w:space="0" w:color="auto"/>
            </w:tcBorders>
            <w:vAlign w:val="center"/>
          </w:tcPr>
          <w:p w:rsidR="007D007C" w:rsidRPr="007D27E0" w:rsidRDefault="007D007C" w:rsidP="007D27E0">
            <w:pPr>
              <w:spacing w:line="240" w:lineRule="auto"/>
              <w:jc w:val="center"/>
              <w:rPr>
                <w:rFonts w:cs="Arial"/>
                <w:color w:val="000000"/>
                <w:sz w:val="20"/>
              </w:rPr>
            </w:pPr>
            <w:r w:rsidRPr="007D27E0">
              <w:rPr>
                <w:rFonts w:cs="Arial"/>
                <w:color w:val="000000"/>
                <w:sz w:val="20"/>
              </w:rPr>
              <w:t>VOC</w:t>
            </w:r>
          </w:p>
        </w:tc>
        <w:tc>
          <w:tcPr>
            <w:tcW w:w="550" w:type="pct"/>
            <w:tcBorders>
              <w:top w:val="double" w:sz="4" w:space="0" w:color="auto"/>
              <w:left w:val="double" w:sz="4" w:space="0" w:color="auto"/>
              <w:bottom w:val="single" w:sz="4" w:space="0" w:color="auto"/>
              <w:right w:val="single" w:sz="8" w:space="0" w:color="auto"/>
            </w:tcBorders>
            <w:shd w:val="clear" w:color="auto" w:fill="auto"/>
            <w:noWrap/>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0.19</w:t>
            </w:r>
          </w:p>
        </w:tc>
        <w:tc>
          <w:tcPr>
            <w:tcW w:w="550" w:type="pct"/>
            <w:tcBorders>
              <w:top w:val="double" w:sz="4" w:space="0" w:color="auto"/>
              <w:left w:val="nil"/>
              <w:bottom w:val="single" w:sz="4" w:space="0" w:color="auto"/>
              <w:right w:val="single" w:sz="8" w:space="0" w:color="auto"/>
            </w:tcBorders>
            <w:shd w:val="clear" w:color="auto" w:fill="auto"/>
            <w:noWrap/>
            <w:vAlign w:val="center"/>
            <w:hideMark/>
          </w:tcPr>
          <w:p w:rsidR="007D007C" w:rsidRPr="007D27E0" w:rsidRDefault="007D007C" w:rsidP="007D27E0">
            <w:pPr>
              <w:spacing w:line="240" w:lineRule="auto"/>
              <w:jc w:val="center"/>
              <w:rPr>
                <w:rFonts w:cs="Arial"/>
                <w:sz w:val="20"/>
              </w:rPr>
            </w:pPr>
            <w:r w:rsidRPr="007D27E0">
              <w:rPr>
                <w:rFonts w:cs="Arial"/>
                <w:sz w:val="20"/>
              </w:rPr>
              <w:t>0.35</w:t>
            </w:r>
          </w:p>
        </w:tc>
        <w:tc>
          <w:tcPr>
            <w:tcW w:w="548" w:type="pct"/>
            <w:tcBorders>
              <w:top w:val="double" w:sz="4" w:space="0" w:color="auto"/>
              <w:left w:val="nil"/>
              <w:bottom w:val="single" w:sz="4" w:space="0" w:color="auto"/>
              <w:right w:val="single" w:sz="8" w:space="0" w:color="auto"/>
            </w:tcBorders>
            <w:shd w:val="clear" w:color="auto" w:fill="auto"/>
            <w:vAlign w:val="center"/>
            <w:hideMark/>
          </w:tcPr>
          <w:p w:rsidR="007D007C" w:rsidRPr="007D27E0" w:rsidRDefault="007D007C" w:rsidP="007D27E0">
            <w:pPr>
              <w:spacing w:line="240" w:lineRule="auto"/>
              <w:jc w:val="center"/>
              <w:rPr>
                <w:rFonts w:cs="Arial"/>
                <w:bCs/>
                <w:color w:val="000000"/>
                <w:sz w:val="20"/>
              </w:rPr>
            </w:pPr>
            <w:r w:rsidRPr="007D27E0">
              <w:rPr>
                <w:rFonts w:cs="Arial"/>
                <w:bCs/>
                <w:color w:val="000000"/>
                <w:sz w:val="20"/>
              </w:rPr>
              <w:t>0.35</w:t>
            </w:r>
          </w:p>
        </w:tc>
        <w:tc>
          <w:tcPr>
            <w:tcW w:w="548" w:type="pct"/>
            <w:tcBorders>
              <w:top w:val="double" w:sz="4" w:space="0" w:color="auto"/>
              <w:left w:val="nil"/>
              <w:bottom w:val="single" w:sz="4" w:space="0" w:color="auto"/>
              <w:right w:val="single" w:sz="8" w:space="0" w:color="auto"/>
            </w:tcBorders>
            <w:shd w:val="clear" w:color="auto" w:fill="auto"/>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0.50</w:t>
            </w:r>
          </w:p>
        </w:tc>
        <w:tc>
          <w:tcPr>
            <w:tcW w:w="548" w:type="pct"/>
            <w:tcBorders>
              <w:top w:val="double" w:sz="4" w:space="0" w:color="auto"/>
              <w:left w:val="nil"/>
              <w:bottom w:val="single" w:sz="4" w:space="0" w:color="auto"/>
              <w:right w:val="single" w:sz="4" w:space="0" w:color="auto"/>
            </w:tcBorders>
            <w:shd w:val="clear" w:color="auto" w:fill="auto"/>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0.61</w:t>
            </w:r>
          </w:p>
        </w:tc>
        <w:tc>
          <w:tcPr>
            <w:tcW w:w="484" w:type="pct"/>
            <w:tcBorders>
              <w:top w:val="double" w:sz="4" w:space="0" w:color="auto"/>
              <w:left w:val="single" w:sz="4" w:space="0" w:color="auto"/>
              <w:bottom w:val="single" w:sz="4" w:space="0" w:color="auto"/>
              <w:right w:val="double" w:sz="4" w:space="0" w:color="auto"/>
            </w:tcBorders>
            <w:shd w:val="clear" w:color="auto" w:fill="auto"/>
            <w:vAlign w:val="center"/>
          </w:tcPr>
          <w:p w:rsidR="007D007C" w:rsidRPr="007D27E0" w:rsidRDefault="007D007C" w:rsidP="007D27E0">
            <w:pPr>
              <w:spacing w:line="240" w:lineRule="auto"/>
              <w:jc w:val="center"/>
              <w:rPr>
                <w:rFonts w:cs="Arial"/>
                <w:color w:val="000000"/>
                <w:sz w:val="20"/>
              </w:rPr>
            </w:pPr>
            <w:r w:rsidRPr="007D27E0">
              <w:rPr>
                <w:rFonts w:cs="Arial"/>
                <w:color w:val="000000"/>
                <w:sz w:val="20"/>
              </w:rPr>
              <w:t>0.61</w:t>
            </w:r>
          </w:p>
        </w:tc>
      </w:tr>
      <w:tr w:rsidR="000B720E" w:rsidRPr="007D27E0" w:rsidTr="007D27E0">
        <w:trPr>
          <w:trHeight w:val="279"/>
          <w:jc w:val="center"/>
        </w:trPr>
        <w:tc>
          <w:tcPr>
            <w:tcW w:w="971" w:type="pct"/>
            <w:vMerge/>
            <w:tcBorders>
              <w:left w:val="double" w:sz="4" w:space="0" w:color="auto"/>
              <w:bottom w:val="single" w:sz="4" w:space="0" w:color="auto"/>
              <w:right w:val="double" w:sz="4" w:space="0" w:color="auto"/>
            </w:tcBorders>
            <w:vAlign w:val="center"/>
          </w:tcPr>
          <w:p w:rsidR="007D007C" w:rsidRPr="007D27E0" w:rsidRDefault="007D007C" w:rsidP="007D27E0">
            <w:pPr>
              <w:spacing w:line="240" w:lineRule="auto"/>
              <w:jc w:val="center"/>
              <w:rPr>
                <w:sz w:val="20"/>
              </w:rPr>
            </w:pPr>
          </w:p>
        </w:tc>
        <w:tc>
          <w:tcPr>
            <w:tcW w:w="801" w:type="pct"/>
            <w:tcBorders>
              <w:top w:val="single" w:sz="8" w:space="0" w:color="auto"/>
              <w:left w:val="double" w:sz="4" w:space="0" w:color="auto"/>
              <w:bottom w:val="single" w:sz="4" w:space="0" w:color="auto"/>
              <w:right w:val="double" w:sz="4" w:space="0" w:color="auto"/>
            </w:tcBorders>
            <w:vAlign w:val="center"/>
          </w:tcPr>
          <w:p w:rsidR="007D007C" w:rsidRPr="007D27E0" w:rsidRDefault="007D007C" w:rsidP="007D27E0">
            <w:pPr>
              <w:spacing w:line="240" w:lineRule="auto"/>
              <w:jc w:val="center"/>
              <w:rPr>
                <w:rFonts w:cs="Arial"/>
                <w:color w:val="000000"/>
                <w:sz w:val="20"/>
              </w:rPr>
            </w:pPr>
            <w:r w:rsidRPr="007D27E0">
              <w:rPr>
                <w:rFonts w:cs="Arial"/>
                <w:color w:val="000000"/>
                <w:sz w:val="20"/>
              </w:rPr>
              <w:t>NO</w:t>
            </w:r>
            <w:r w:rsidR="003A3602" w:rsidRPr="007D27E0">
              <w:rPr>
                <w:rFonts w:cs="Arial"/>
                <w:color w:val="000000"/>
                <w:sz w:val="20"/>
                <w:vertAlign w:val="subscript"/>
              </w:rPr>
              <w:t>X</w:t>
            </w:r>
          </w:p>
        </w:tc>
        <w:tc>
          <w:tcPr>
            <w:tcW w:w="550" w:type="pct"/>
            <w:tcBorders>
              <w:top w:val="single" w:sz="4" w:space="0" w:color="auto"/>
              <w:left w:val="double" w:sz="4" w:space="0" w:color="auto"/>
              <w:bottom w:val="single" w:sz="4" w:space="0" w:color="auto"/>
              <w:right w:val="single" w:sz="8" w:space="0" w:color="auto"/>
            </w:tcBorders>
            <w:shd w:val="clear" w:color="auto" w:fill="auto"/>
            <w:noWrap/>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1.09</w:t>
            </w:r>
          </w:p>
        </w:tc>
        <w:tc>
          <w:tcPr>
            <w:tcW w:w="550" w:type="pct"/>
            <w:tcBorders>
              <w:top w:val="single" w:sz="4" w:space="0" w:color="auto"/>
              <w:left w:val="nil"/>
              <w:bottom w:val="single" w:sz="4" w:space="0" w:color="auto"/>
              <w:right w:val="single" w:sz="8" w:space="0" w:color="auto"/>
            </w:tcBorders>
            <w:shd w:val="clear" w:color="auto" w:fill="auto"/>
            <w:noWrap/>
            <w:vAlign w:val="center"/>
            <w:hideMark/>
          </w:tcPr>
          <w:p w:rsidR="007D007C" w:rsidRPr="007D27E0" w:rsidRDefault="007D007C" w:rsidP="007D27E0">
            <w:pPr>
              <w:spacing w:line="240" w:lineRule="auto"/>
              <w:jc w:val="center"/>
              <w:rPr>
                <w:rFonts w:cs="Arial"/>
                <w:sz w:val="20"/>
              </w:rPr>
            </w:pPr>
            <w:r w:rsidRPr="007D27E0">
              <w:rPr>
                <w:rFonts w:cs="Arial"/>
                <w:sz w:val="20"/>
              </w:rPr>
              <w:t>2.34</w:t>
            </w:r>
          </w:p>
        </w:tc>
        <w:tc>
          <w:tcPr>
            <w:tcW w:w="548" w:type="pct"/>
            <w:tcBorders>
              <w:top w:val="single" w:sz="4" w:space="0" w:color="auto"/>
              <w:left w:val="nil"/>
              <w:bottom w:val="single" w:sz="4" w:space="0" w:color="auto"/>
              <w:right w:val="single" w:sz="8" w:space="0" w:color="auto"/>
            </w:tcBorders>
            <w:shd w:val="clear" w:color="auto" w:fill="auto"/>
            <w:vAlign w:val="center"/>
            <w:hideMark/>
          </w:tcPr>
          <w:p w:rsidR="007D007C" w:rsidRPr="007D27E0" w:rsidRDefault="007D007C" w:rsidP="007D27E0">
            <w:pPr>
              <w:spacing w:line="240" w:lineRule="auto"/>
              <w:jc w:val="center"/>
              <w:rPr>
                <w:rFonts w:cs="Arial"/>
                <w:bCs/>
                <w:color w:val="000000"/>
                <w:sz w:val="20"/>
              </w:rPr>
            </w:pPr>
            <w:r w:rsidRPr="007D27E0">
              <w:rPr>
                <w:rFonts w:cs="Arial"/>
                <w:bCs/>
                <w:color w:val="000000"/>
                <w:sz w:val="20"/>
              </w:rPr>
              <w:t>2.34</w:t>
            </w:r>
          </w:p>
        </w:tc>
        <w:tc>
          <w:tcPr>
            <w:tcW w:w="548" w:type="pct"/>
            <w:tcBorders>
              <w:top w:val="single" w:sz="4" w:space="0" w:color="auto"/>
              <w:left w:val="nil"/>
              <w:bottom w:val="single" w:sz="4" w:space="0" w:color="auto"/>
              <w:right w:val="single" w:sz="8" w:space="0" w:color="auto"/>
            </w:tcBorders>
            <w:shd w:val="clear" w:color="auto" w:fill="auto"/>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3.47</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7D007C" w:rsidRPr="007D27E0" w:rsidRDefault="007D007C" w:rsidP="007D27E0">
            <w:pPr>
              <w:spacing w:line="240" w:lineRule="auto"/>
              <w:jc w:val="center"/>
              <w:rPr>
                <w:rFonts w:cs="Arial"/>
                <w:color w:val="000000"/>
                <w:sz w:val="20"/>
              </w:rPr>
            </w:pPr>
            <w:r w:rsidRPr="007D27E0">
              <w:rPr>
                <w:rFonts w:cs="Arial"/>
                <w:color w:val="000000"/>
                <w:sz w:val="20"/>
              </w:rPr>
              <w:t>2.73</w:t>
            </w:r>
          </w:p>
        </w:tc>
        <w:tc>
          <w:tcPr>
            <w:tcW w:w="484" w:type="pct"/>
            <w:tcBorders>
              <w:top w:val="single" w:sz="4" w:space="0" w:color="auto"/>
              <w:left w:val="single" w:sz="4" w:space="0" w:color="auto"/>
              <w:bottom w:val="single" w:sz="4" w:space="0" w:color="auto"/>
              <w:right w:val="double" w:sz="4" w:space="0" w:color="auto"/>
            </w:tcBorders>
            <w:shd w:val="clear" w:color="auto" w:fill="auto"/>
            <w:vAlign w:val="center"/>
          </w:tcPr>
          <w:p w:rsidR="007D007C" w:rsidRPr="007D27E0" w:rsidRDefault="007D007C" w:rsidP="007D27E0">
            <w:pPr>
              <w:spacing w:line="240" w:lineRule="auto"/>
              <w:jc w:val="center"/>
              <w:rPr>
                <w:rFonts w:cs="Arial"/>
                <w:color w:val="000000"/>
                <w:sz w:val="20"/>
              </w:rPr>
            </w:pPr>
            <w:r w:rsidRPr="007D27E0">
              <w:rPr>
                <w:rFonts w:cs="Arial"/>
                <w:color w:val="000000"/>
                <w:sz w:val="20"/>
              </w:rPr>
              <w:t>2.73</w:t>
            </w:r>
          </w:p>
        </w:tc>
      </w:tr>
      <w:tr w:rsidR="00526814" w:rsidRPr="007D27E0" w:rsidTr="007D27E0">
        <w:trPr>
          <w:trHeight w:val="279"/>
          <w:jc w:val="center"/>
        </w:trPr>
        <w:tc>
          <w:tcPr>
            <w:tcW w:w="971" w:type="pct"/>
            <w:vMerge w:val="restart"/>
            <w:tcBorders>
              <w:top w:val="single" w:sz="4" w:space="0" w:color="auto"/>
              <w:left w:val="double" w:sz="4" w:space="0" w:color="auto"/>
              <w:right w:val="double" w:sz="4" w:space="0" w:color="auto"/>
            </w:tcBorders>
            <w:vAlign w:val="center"/>
          </w:tcPr>
          <w:p w:rsidR="00526814" w:rsidRPr="007D27E0" w:rsidRDefault="00526814" w:rsidP="007D27E0">
            <w:pPr>
              <w:spacing w:line="240" w:lineRule="auto"/>
              <w:jc w:val="center"/>
              <w:rPr>
                <w:sz w:val="20"/>
              </w:rPr>
            </w:pPr>
            <w:r w:rsidRPr="007D27E0">
              <w:rPr>
                <w:sz w:val="20"/>
              </w:rPr>
              <w:t>JBSA-Randolph</w:t>
            </w:r>
          </w:p>
        </w:tc>
        <w:tc>
          <w:tcPr>
            <w:tcW w:w="801" w:type="pct"/>
            <w:tcBorders>
              <w:top w:val="single" w:sz="4" w:space="0" w:color="auto"/>
              <w:left w:val="double" w:sz="4" w:space="0" w:color="auto"/>
              <w:bottom w:val="single" w:sz="8" w:space="0" w:color="auto"/>
              <w:right w:val="double" w:sz="4" w:space="0" w:color="auto"/>
            </w:tcBorders>
            <w:vAlign w:val="center"/>
          </w:tcPr>
          <w:p w:rsidR="00526814" w:rsidRPr="007D27E0" w:rsidRDefault="00526814" w:rsidP="007D27E0">
            <w:pPr>
              <w:spacing w:line="240" w:lineRule="auto"/>
              <w:jc w:val="center"/>
              <w:rPr>
                <w:rFonts w:cs="Arial"/>
                <w:color w:val="000000"/>
                <w:sz w:val="20"/>
              </w:rPr>
            </w:pPr>
            <w:r w:rsidRPr="007D27E0">
              <w:rPr>
                <w:rFonts w:cs="Arial"/>
                <w:color w:val="000000"/>
                <w:sz w:val="20"/>
              </w:rPr>
              <w:t>VOC</w:t>
            </w:r>
          </w:p>
        </w:tc>
        <w:tc>
          <w:tcPr>
            <w:tcW w:w="550" w:type="pct"/>
            <w:tcBorders>
              <w:top w:val="single" w:sz="4" w:space="0" w:color="auto"/>
              <w:left w:val="double" w:sz="4" w:space="0" w:color="auto"/>
              <w:bottom w:val="single" w:sz="4" w:space="0" w:color="auto"/>
              <w:right w:val="single" w:sz="8" w:space="0" w:color="auto"/>
            </w:tcBorders>
            <w:shd w:val="clear" w:color="auto" w:fill="auto"/>
            <w:noWrap/>
            <w:vAlign w:val="center"/>
            <w:hideMark/>
          </w:tcPr>
          <w:p w:rsidR="00526814" w:rsidRPr="007D27E0" w:rsidRDefault="00526814" w:rsidP="007D27E0">
            <w:pPr>
              <w:spacing w:line="240" w:lineRule="auto"/>
              <w:jc w:val="center"/>
              <w:rPr>
                <w:rFonts w:cs="Arial"/>
                <w:sz w:val="20"/>
              </w:rPr>
            </w:pPr>
            <w:r w:rsidRPr="007D27E0">
              <w:rPr>
                <w:rFonts w:cs="Arial"/>
                <w:sz w:val="20"/>
              </w:rPr>
              <w:t>0.27</w:t>
            </w:r>
          </w:p>
        </w:tc>
        <w:tc>
          <w:tcPr>
            <w:tcW w:w="550" w:type="pct"/>
            <w:tcBorders>
              <w:top w:val="single" w:sz="4" w:space="0" w:color="auto"/>
              <w:left w:val="nil"/>
              <w:bottom w:val="single" w:sz="4" w:space="0" w:color="auto"/>
              <w:right w:val="single" w:sz="8" w:space="0" w:color="auto"/>
            </w:tcBorders>
            <w:shd w:val="clear" w:color="auto" w:fill="auto"/>
            <w:noWrap/>
            <w:vAlign w:val="center"/>
            <w:hideMark/>
          </w:tcPr>
          <w:p w:rsidR="00526814" w:rsidRPr="007D27E0" w:rsidRDefault="00526814" w:rsidP="007D27E0">
            <w:pPr>
              <w:spacing w:line="240" w:lineRule="auto"/>
              <w:jc w:val="center"/>
              <w:rPr>
                <w:rFonts w:cs="Arial"/>
                <w:sz w:val="20"/>
              </w:rPr>
            </w:pPr>
            <w:r w:rsidRPr="007D27E0">
              <w:rPr>
                <w:rFonts w:cs="Arial"/>
                <w:sz w:val="20"/>
              </w:rPr>
              <w:t>0.27</w:t>
            </w:r>
          </w:p>
        </w:tc>
        <w:tc>
          <w:tcPr>
            <w:tcW w:w="548" w:type="pct"/>
            <w:tcBorders>
              <w:top w:val="single" w:sz="4" w:space="0" w:color="auto"/>
              <w:left w:val="nil"/>
              <w:bottom w:val="single" w:sz="4" w:space="0" w:color="auto"/>
              <w:right w:val="single" w:sz="8"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1.92</w:t>
            </w:r>
          </w:p>
        </w:tc>
        <w:tc>
          <w:tcPr>
            <w:tcW w:w="548" w:type="pct"/>
            <w:tcBorders>
              <w:top w:val="single" w:sz="4" w:space="0" w:color="auto"/>
              <w:left w:val="nil"/>
              <w:bottom w:val="single" w:sz="4" w:space="0" w:color="auto"/>
              <w:right w:val="single" w:sz="8"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1.92</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1.92</w:t>
            </w:r>
          </w:p>
        </w:tc>
        <w:tc>
          <w:tcPr>
            <w:tcW w:w="484" w:type="pct"/>
            <w:tcBorders>
              <w:top w:val="single" w:sz="4" w:space="0" w:color="auto"/>
              <w:left w:val="single" w:sz="4" w:space="0" w:color="auto"/>
              <w:bottom w:val="single" w:sz="4" w:space="0" w:color="auto"/>
              <w:right w:val="double" w:sz="4" w:space="0" w:color="auto"/>
            </w:tcBorders>
            <w:shd w:val="clear" w:color="auto" w:fill="auto"/>
            <w:vAlign w:val="center"/>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1.92</w:t>
            </w:r>
          </w:p>
        </w:tc>
      </w:tr>
      <w:tr w:rsidR="00526814" w:rsidRPr="0099705C" w:rsidTr="007D27E0">
        <w:trPr>
          <w:trHeight w:val="279"/>
          <w:jc w:val="center"/>
        </w:trPr>
        <w:tc>
          <w:tcPr>
            <w:tcW w:w="971" w:type="pct"/>
            <w:vMerge/>
            <w:tcBorders>
              <w:left w:val="double" w:sz="4" w:space="0" w:color="auto"/>
              <w:bottom w:val="double" w:sz="4" w:space="0" w:color="auto"/>
              <w:right w:val="double" w:sz="4" w:space="0" w:color="auto"/>
            </w:tcBorders>
          </w:tcPr>
          <w:p w:rsidR="00526814" w:rsidRPr="007D27E0" w:rsidRDefault="00526814" w:rsidP="007D27E0">
            <w:pPr>
              <w:spacing w:line="240" w:lineRule="auto"/>
              <w:jc w:val="center"/>
              <w:rPr>
                <w:sz w:val="20"/>
              </w:rPr>
            </w:pPr>
          </w:p>
        </w:tc>
        <w:tc>
          <w:tcPr>
            <w:tcW w:w="801" w:type="pct"/>
            <w:tcBorders>
              <w:top w:val="single" w:sz="8" w:space="0" w:color="auto"/>
              <w:left w:val="double" w:sz="4" w:space="0" w:color="auto"/>
              <w:bottom w:val="double" w:sz="4" w:space="0" w:color="auto"/>
              <w:right w:val="double" w:sz="4" w:space="0" w:color="auto"/>
            </w:tcBorders>
            <w:vAlign w:val="center"/>
          </w:tcPr>
          <w:p w:rsidR="00526814" w:rsidRPr="007D27E0" w:rsidRDefault="00526814" w:rsidP="007D27E0">
            <w:pPr>
              <w:spacing w:line="240" w:lineRule="auto"/>
              <w:jc w:val="center"/>
              <w:rPr>
                <w:rFonts w:cs="Arial"/>
                <w:color w:val="000000"/>
                <w:sz w:val="20"/>
              </w:rPr>
            </w:pPr>
            <w:r w:rsidRPr="007D27E0">
              <w:rPr>
                <w:rFonts w:cs="Arial"/>
                <w:color w:val="000000"/>
                <w:sz w:val="20"/>
              </w:rPr>
              <w:t>NO</w:t>
            </w:r>
            <w:r w:rsidRPr="007D27E0">
              <w:rPr>
                <w:rFonts w:cs="Arial"/>
                <w:color w:val="000000"/>
                <w:sz w:val="20"/>
                <w:vertAlign w:val="subscript"/>
              </w:rPr>
              <w:t>X</w:t>
            </w:r>
          </w:p>
        </w:tc>
        <w:tc>
          <w:tcPr>
            <w:tcW w:w="550" w:type="pct"/>
            <w:tcBorders>
              <w:top w:val="single" w:sz="4" w:space="0" w:color="auto"/>
              <w:left w:val="double" w:sz="4" w:space="0" w:color="auto"/>
              <w:bottom w:val="double" w:sz="4" w:space="0" w:color="auto"/>
              <w:right w:val="single" w:sz="8" w:space="0" w:color="auto"/>
            </w:tcBorders>
            <w:shd w:val="clear" w:color="auto" w:fill="auto"/>
            <w:noWrap/>
            <w:vAlign w:val="center"/>
            <w:hideMark/>
          </w:tcPr>
          <w:p w:rsidR="00526814" w:rsidRPr="007D27E0" w:rsidRDefault="00526814" w:rsidP="007D27E0">
            <w:pPr>
              <w:spacing w:line="240" w:lineRule="auto"/>
              <w:jc w:val="center"/>
              <w:rPr>
                <w:rFonts w:cs="Arial"/>
                <w:sz w:val="20"/>
              </w:rPr>
            </w:pPr>
            <w:r w:rsidRPr="007D27E0">
              <w:rPr>
                <w:rFonts w:cs="Arial"/>
                <w:sz w:val="20"/>
              </w:rPr>
              <w:t>0.52</w:t>
            </w:r>
          </w:p>
        </w:tc>
        <w:tc>
          <w:tcPr>
            <w:tcW w:w="550" w:type="pct"/>
            <w:tcBorders>
              <w:top w:val="single" w:sz="4" w:space="0" w:color="auto"/>
              <w:left w:val="nil"/>
              <w:bottom w:val="double" w:sz="4" w:space="0" w:color="auto"/>
              <w:right w:val="single" w:sz="8" w:space="0" w:color="auto"/>
            </w:tcBorders>
            <w:shd w:val="clear" w:color="auto" w:fill="auto"/>
            <w:noWrap/>
            <w:vAlign w:val="center"/>
            <w:hideMark/>
          </w:tcPr>
          <w:p w:rsidR="00526814" w:rsidRPr="007D27E0" w:rsidRDefault="00526814" w:rsidP="007D27E0">
            <w:pPr>
              <w:spacing w:line="240" w:lineRule="auto"/>
              <w:jc w:val="center"/>
              <w:rPr>
                <w:rFonts w:cs="Arial"/>
                <w:sz w:val="20"/>
              </w:rPr>
            </w:pPr>
            <w:r w:rsidRPr="007D27E0">
              <w:rPr>
                <w:rFonts w:cs="Arial"/>
                <w:sz w:val="20"/>
              </w:rPr>
              <w:t>0.52</w:t>
            </w:r>
          </w:p>
        </w:tc>
        <w:tc>
          <w:tcPr>
            <w:tcW w:w="548" w:type="pct"/>
            <w:tcBorders>
              <w:top w:val="single" w:sz="4" w:space="0" w:color="auto"/>
              <w:left w:val="nil"/>
              <w:bottom w:val="double" w:sz="4" w:space="0" w:color="auto"/>
              <w:right w:val="single" w:sz="8"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0.17</w:t>
            </w:r>
          </w:p>
        </w:tc>
        <w:tc>
          <w:tcPr>
            <w:tcW w:w="548" w:type="pct"/>
            <w:tcBorders>
              <w:top w:val="single" w:sz="4" w:space="0" w:color="auto"/>
              <w:left w:val="nil"/>
              <w:bottom w:val="double" w:sz="4" w:space="0" w:color="auto"/>
              <w:right w:val="single" w:sz="8"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0.17</w:t>
            </w:r>
          </w:p>
        </w:tc>
        <w:tc>
          <w:tcPr>
            <w:tcW w:w="548" w:type="pct"/>
            <w:tcBorders>
              <w:top w:val="single" w:sz="4" w:space="0" w:color="auto"/>
              <w:left w:val="nil"/>
              <w:bottom w:val="double" w:sz="4" w:space="0" w:color="auto"/>
              <w:right w:val="single" w:sz="4" w:space="0" w:color="auto"/>
            </w:tcBorders>
            <w:shd w:val="clear" w:color="auto" w:fill="auto"/>
            <w:vAlign w:val="center"/>
            <w:hideMark/>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0.17</w:t>
            </w:r>
          </w:p>
        </w:tc>
        <w:tc>
          <w:tcPr>
            <w:tcW w:w="484" w:type="pct"/>
            <w:tcBorders>
              <w:top w:val="single" w:sz="4" w:space="0" w:color="auto"/>
              <w:left w:val="single" w:sz="4" w:space="0" w:color="auto"/>
              <w:bottom w:val="double" w:sz="4" w:space="0" w:color="auto"/>
              <w:right w:val="double" w:sz="4" w:space="0" w:color="auto"/>
            </w:tcBorders>
            <w:shd w:val="clear" w:color="auto" w:fill="auto"/>
            <w:vAlign w:val="center"/>
          </w:tcPr>
          <w:p w:rsidR="00526814" w:rsidRPr="00EF1FA6" w:rsidRDefault="00526814" w:rsidP="007D27E0">
            <w:pPr>
              <w:spacing w:line="240" w:lineRule="auto"/>
              <w:jc w:val="center"/>
              <w:rPr>
                <w:rFonts w:cs="Arial"/>
                <w:bCs/>
                <w:color w:val="000000"/>
                <w:sz w:val="20"/>
              </w:rPr>
            </w:pPr>
            <w:r w:rsidRPr="00EF1FA6">
              <w:rPr>
                <w:rFonts w:cs="Arial"/>
                <w:bCs/>
                <w:color w:val="000000"/>
                <w:sz w:val="20"/>
              </w:rPr>
              <w:t>0.17</w:t>
            </w:r>
          </w:p>
        </w:tc>
      </w:tr>
    </w:tbl>
    <w:p w:rsidR="00D342F4" w:rsidRPr="00AD43E2" w:rsidRDefault="00D342F4" w:rsidP="00030090"/>
    <w:p w:rsidR="00E447FF" w:rsidRPr="00AD43E2" w:rsidRDefault="000B3748" w:rsidP="007D17A4">
      <w:pPr>
        <w:pStyle w:val="Heading2"/>
        <w:ind w:left="540" w:hanging="540"/>
        <w:jc w:val="left"/>
      </w:pPr>
      <w:bookmarkStart w:id="37" w:name="_Toc367805845"/>
      <w:r w:rsidRPr="00AD43E2">
        <w:t xml:space="preserve">San Antonio International </w:t>
      </w:r>
      <w:r w:rsidR="00806865" w:rsidRPr="00AD43E2">
        <w:t>and Small Airports</w:t>
      </w:r>
      <w:bookmarkEnd w:id="37"/>
    </w:p>
    <w:p w:rsidR="00603979" w:rsidRDefault="00AD43E2" w:rsidP="00E447FF">
      <w:pPr>
        <w:pStyle w:val="HTMLPreformatted"/>
        <w:rPr>
          <w:rFonts w:ascii="Arial" w:hAnsi="Arial" w:cs="Arial"/>
          <w:color w:val="000000"/>
        </w:rPr>
      </w:pPr>
      <w:r w:rsidRPr="00AD43E2">
        <w:rPr>
          <w:rFonts w:ascii="Arial" w:hAnsi="Arial" w:cs="Arial"/>
          <w:color w:val="000000"/>
        </w:rPr>
        <w:t>E</w:t>
      </w:r>
      <w:r w:rsidR="00603979" w:rsidRPr="00AD43E2">
        <w:rPr>
          <w:rFonts w:ascii="Arial" w:hAnsi="Arial" w:cs="Arial"/>
          <w:color w:val="000000"/>
        </w:rPr>
        <w:t xml:space="preserve">missions from </w:t>
      </w:r>
      <w:r w:rsidR="009E3BDD" w:rsidRPr="00AD43E2">
        <w:rPr>
          <w:rFonts w:ascii="Arial" w:hAnsi="Arial" w:cs="Arial"/>
          <w:color w:val="000000"/>
        </w:rPr>
        <w:t>a</w:t>
      </w:r>
      <w:r w:rsidR="00E447FF" w:rsidRPr="00AD43E2">
        <w:rPr>
          <w:rFonts w:ascii="Arial" w:hAnsi="Arial" w:cs="Arial"/>
          <w:color w:val="000000"/>
        </w:rPr>
        <w:t xml:space="preserve">ircraft </w:t>
      </w:r>
      <w:r w:rsidR="0012159B" w:rsidRPr="00AD43E2">
        <w:rPr>
          <w:rFonts w:ascii="Arial" w:hAnsi="Arial" w:cs="Arial"/>
          <w:color w:val="000000"/>
        </w:rPr>
        <w:t xml:space="preserve">landing and take-off </w:t>
      </w:r>
      <w:r w:rsidR="00603979" w:rsidRPr="00AD43E2">
        <w:rPr>
          <w:rFonts w:ascii="Arial" w:hAnsi="Arial" w:cs="Arial"/>
          <w:color w:val="000000"/>
        </w:rPr>
        <w:t>cycle</w:t>
      </w:r>
      <w:r w:rsidR="003144F4">
        <w:rPr>
          <w:rFonts w:ascii="Arial" w:hAnsi="Arial" w:cs="Arial"/>
          <w:color w:val="000000"/>
        </w:rPr>
        <w:t>s</w:t>
      </w:r>
      <w:r w:rsidR="00603979" w:rsidRPr="00AD43E2">
        <w:rPr>
          <w:rFonts w:ascii="Arial" w:hAnsi="Arial" w:cs="Arial"/>
          <w:color w:val="000000"/>
        </w:rPr>
        <w:t xml:space="preserve"> </w:t>
      </w:r>
      <w:r w:rsidR="002B1666" w:rsidRPr="00AD43E2">
        <w:rPr>
          <w:rFonts w:ascii="Arial" w:hAnsi="Arial" w:cs="Arial"/>
          <w:color w:val="000000"/>
        </w:rPr>
        <w:t xml:space="preserve">for the San Antonio </w:t>
      </w:r>
      <w:r w:rsidR="00806865" w:rsidRPr="00AD43E2">
        <w:rPr>
          <w:rFonts w:ascii="Arial" w:hAnsi="Arial" w:cs="Arial"/>
          <w:color w:val="000000"/>
        </w:rPr>
        <w:t xml:space="preserve">International </w:t>
      </w:r>
      <w:r w:rsidR="00603979" w:rsidRPr="00AD43E2">
        <w:rPr>
          <w:rFonts w:ascii="Arial" w:hAnsi="Arial" w:cs="Arial"/>
          <w:color w:val="000000"/>
        </w:rPr>
        <w:t>A</w:t>
      </w:r>
      <w:r w:rsidR="002B1666" w:rsidRPr="00AD43E2">
        <w:rPr>
          <w:rFonts w:ascii="Arial" w:hAnsi="Arial" w:cs="Arial"/>
          <w:color w:val="000000"/>
        </w:rPr>
        <w:t>irport</w:t>
      </w:r>
      <w:r w:rsidR="00806865" w:rsidRPr="00AD43E2">
        <w:rPr>
          <w:rFonts w:ascii="Arial" w:hAnsi="Arial" w:cs="Arial"/>
          <w:color w:val="000000"/>
        </w:rPr>
        <w:t>,</w:t>
      </w:r>
      <w:r w:rsidR="002B1666" w:rsidRPr="00AD43E2">
        <w:rPr>
          <w:rFonts w:ascii="Arial" w:hAnsi="Arial" w:cs="Arial"/>
          <w:color w:val="000000"/>
        </w:rPr>
        <w:t xml:space="preserve"> </w:t>
      </w:r>
      <w:r w:rsidR="00806865" w:rsidRPr="00AD43E2">
        <w:rPr>
          <w:rFonts w:ascii="Arial" w:hAnsi="Arial" w:cs="Arial"/>
          <w:color w:val="000000"/>
        </w:rPr>
        <w:t xml:space="preserve">Stinson, and smaller regional public and private airports throughout the San Antonio-New Braunfels MSA </w:t>
      </w:r>
      <w:r w:rsidR="003144F4">
        <w:rPr>
          <w:rFonts w:ascii="Arial" w:hAnsi="Arial" w:cs="Arial"/>
          <w:color w:val="000000"/>
        </w:rPr>
        <w:t>were based on</w:t>
      </w:r>
      <w:r w:rsidR="00E447FF" w:rsidRPr="00AD43E2">
        <w:rPr>
          <w:rFonts w:ascii="Arial" w:hAnsi="Arial" w:cs="Arial"/>
          <w:color w:val="000000"/>
        </w:rPr>
        <w:t xml:space="preserve"> </w:t>
      </w:r>
      <w:r w:rsidR="002B1666" w:rsidRPr="00AD43E2">
        <w:rPr>
          <w:rFonts w:ascii="Arial" w:hAnsi="Arial" w:cs="Arial"/>
          <w:color w:val="000000"/>
        </w:rPr>
        <w:t>the data collected by the ERG</w:t>
      </w:r>
      <w:r w:rsidR="00E447FF" w:rsidRPr="00AD43E2">
        <w:rPr>
          <w:rFonts w:ascii="Arial" w:hAnsi="Arial" w:cs="Arial"/>
          <w:color w:val="000000"/>
        </w:rPr>
        <w:t xml:space="preserve"> for airports in T</w:t>
      </w:r>
      <w:r w:rsidR="002B1666" w:rsidRPr="00AD43E2">
        <w:rPr>
          <w:rFonts w:ascii="Arial" w:hAnsi="Arial" w:cs="Arial"/>
          <w:color w:val="000000"/>
        </w:rPr>
        <w:t>exas.  ERG developed “</w:t>
      </w:r>
      <w:r w:rsidR="00E447FF" w:rsidRPr="00AD43E2">
        <w:rPr>
          <w:rFonts w:ascii="Arial" w:hAnsi="Arial" w:cs="Arial"/>
          <w:color w:val="000000"/>
        </w:rPr>
        <w:t>statewide annual emission inventories for Texas airport activities for the calendar years 1996, 2000, 2002, 2011, 2014, 2017, 2020, 2023, 2026, 2029, and the base year 2008.”</w:t>
      </w:r>
    </w:p>
    <w:p w:rsidR="003144F4" w:rsidRPr="00AD43E2" w:rsidRDefault="003144F4" w:rsidP="00E447FF">
      <w:pPr>
        <w:pStyle w:val="HTMLPreformatted"/>
        <w:rPr>
          <w:rFonts w:ascii="Arial" w:hAnsi="Arial" w:cs="Arial"/>
          <w:color w:val="000000"/>
        </w:rPr>
      </w:pPr>
    </w:p>
    <w:p w:rsidR="00E447FF" w:rsidRPr="00321DC5" w:rsidRDefault="00D65E54" w:rsidP="00E447FF">
      <w:pPr>
        <w:pStyle w:val="HTMLPreformatted"/>
        <w:rPr>
          <w:rFonts w:ascii="Arial" w:hAnsi="Arial" w:cs="Arial"/>
          <w:color w:val="000000"/>
        </w:rPr>
      </w:pPr>
      <w:r w:rsidRPr="00AD43E2">
        <w:rPr>
          <w:rFonts w:ascii="Arial" w:hAnsi="Arial" w:cs="Arial"/>
          <w:color w:val="000000"/>
        </w:rPr>
        <w:t>ERG used “</w:t>
      </w:r>
      <w:r w:rsidR="00E447FF" w:rsidRPr="00AD43E2">
        <w:rPr>
          <w:rFonts w:ascii="Arial" w:hAnsi="Arial" w:cs="Arial"/>
          <w:color w:val="000000"/>
        </w:rPr>
        <w:t xml:space="preserve">publically available 2008 activity data and supplemented </w:t>
      </w:r>
      <w:r w:rsidRPr="00AD43E2">
        <w:rPr>
          <w:rFonts w:ascii="Arial" w:hAnsi="Arial" w:cs="Arial"/>
          <w:color w:val="000000"/>
        </w:rPr>
        <w:t xml:space="preserve">them </w:t>
      </w:r>
      <w:r w:rsidR="00E447FF" w:rsidRPr="00AD43E2">
        <w:rPr>
          <w:rFonts w:ascii="Arial" w:hAnsi="Arial" w:cs="Arial"/>
          <w:color w:val="000000"/>
        </w:rPr>
        <w:t xml:space="preserve">with 2008 activity data </w:t>
      </w:r>
      <w:r w:rsidRPr="00AD43E2">
        <w:rPr>
          <w:rFonts w:ascii="Arial" w:hAnsi="Arial" w:cs="Arial"/>
          <w:color w:val="000000"/>
        </w:rPr>
        <w:t>obtained from</w:t>
      </w:r>
      <w:r w:rsidR="00E447FF" w:rsidRPr="00AD43E2">
        <w:rPr>
          <w:rFonts w:ascii="Arial" w:hAnsi="Arial" w:cs="Arial"/>
          <w:color w:val="000000"/>
        </w:rPr>
        <w:t xml:space="preserve"> local airports. </w:t>
      </w:r>
      <w:r w:rsidR="00AD43E2" w:rsidRPr="00AD43E2">
        <w:rPr>
          <w:rFonts w:ascii="Arial" w:hAnsi="Arial" w:cs="Arial"/>
          <w:color w:val="000000"/>
        </w:rPr>
        <w:t xml:space="preserve"> </w:t>
      </w:r>
      <w:r w:rsidR="00E447FF" w:rsidRPr="00AD43E2">
        <w:rPr>
          <w:rFonts w:ascii="Arial" w:hAnsi="Arial" w:cs="Arial"/>
          <w:color w:val="000000"/>
        </w:rPr>
        <w:t>Two approaches were used to estimate emissions from the compiled activity data.</w:t>
      </w:r>
      <w:r w:rsidR="00AD43E2" w:rsidRPr="00AD43E2">
        <w:rPr>
          <w:rFonts w:ascii="Arial" w:hAnsi="Arial" w:cs="Arial"/>
          <w:color w:val="000000"/>
        </w:rPr>
        <w:t xml:space="preserve"> </w:t>
      </w:r>
      <w:r w:rsidR="00E447FF" w:rsidRPr="00AD43E2">
        <w:rPr>
          <w:rFonts w:ascii="Arial" w:hAnsi="Arial" w:cs="Arial"/>
          <w:color w:val="000000"/>
        </w:rPr>
        <w:t xml:space="preserve"> If the activity data had aircraft specific data, the </w:t>
      </w:r>
      <w:r w:rsidRPr="00AD43E2">
        <w:rPr>
          <w:rFonts w:ascii="Arial" w:hAnsi="Arial" w:cs="Arial"/>
          <w:color w:val="000000"/>
        </w:rPr>
        <w:t>EDMS</w:t>
      </w:r>
      <w:r w:rsidR="00E447FF" w:rsidRPr="00AD43E2">
        <w:rPr>
          <w:rFonts w:ascii="Arial" w:hAnsi="Arial" w:cs="Arial"/>
          <w:color w:val="000000"/>
        </w:rPr>
        <w:t xml:space="preserve"> was employed. If such detailed data were not available, then ERG applied a more general approach for different aircraft types (i.e., air taxis, general aviation, and military aircraft) using available generic emission estimating procedures. </w:t>
      </w:r>
      <w:r w:rsidR="00AD43E2" w:rsidRPr="00AD43E2">
        <w:rPr>
          <w:rFonts w:ascii="Arial" w:hAnsi="Arial" w:cs="Arial"/>
          <w:color w:val="000000"/>
        </w:rPr>
        <w:t xml:space="preserve"> </w:t>
      </w:r>
      <w:r w:rsidR="00E447FF" w:rsidRPr="00AD43E2">
        <w:rPr>
          <w:rFonts w:ascii="Arial" w:hAnsi="Arial" w:cs="Arial"/>
          <w:color w:val="000000"/>
        </w:rPr>
        <w:t>Once the base year of 2008 was established, the inventory was backcasted and forecasted based on FAA’s Terminal Area Forecast (TAF) data.”</w:t>
      </w:r>
      <w:r w:rsidR="00E447FF" w:rsidRPr="00AD43E2">
        <w:rPr>
          <w:rStyle w:val="FootnoteReference"/>
          <w:rFonts w:ascii="Arial" w:hAnsi="Arial" w:cs="Arial"/>
          <w:color w:val="000000"/>
        </w:rPr>
        <w:footnoteReference w:id="39"/>
      </w:r>
      <w:r w:rsidR="00E447FF" w:rsidRPr="00AD43E2">
        <w:rPr>
          <w:rFonts w:ascii="Arial" w:hAnsi="Arial" w:cs="Arial"/>
          <w:color w:val="000000"/>
        </w:rPr>
        <w:t xml:space="preserve">  </w:t>
      </w:r>
      <w:r w:rsidR="00AD43E2" w:rsidRPr="00AD43E2">
        <w:rPr>
          <w:rFonts w:ascii="Arial" w:hAnsi="Arial" w:cs="Arial"/>
          <w:color w:val="000000"/>
        </w:rPr>
        <w:t xml:space="preserve"> </w:t>
      </w:r>
      <w:r w:rsidR="002B1666" w:rsidRPr="00321DC5">
        <w:rPr>
          <w:rFonts w:ascii="Arial" w:hAnsi="Arial" w:cs="Arial"/>
          <w:color w:val="000000"/>
        </w:rPr>
        <w:t xml:space="preserve">For </w:t>
      </w:r>
      <w:r w:rsidR="00AD43E2" w:rsidRPr="00321DC5">
        <w:rPr>
          <w:rFonts w:ascii="Arial" w:hAnsi="Arial" w:cs="Arial"/>
          <w:color w:val="000000"/>
        </w:rPr>
        <w:t>th</w:t>
      </w:r>
      <w:r w:rsidR="004628F6">
        <w:rPr>
          <w:rFonts w:ascii="Arial" w:hAnsi="Arial" w:cs="Arial"/>
          <w:color w:val="000000"/>
        </w:rPr>
        <w:t>is</w:t>
      </w:r>
      <w:r w:rsidR="00D1655D" w:rsidRPr="00321DC5">
        <w:rPr>
          <w:rFonts w:ascii="Arial" w:hAnsi="Arial" w:cs="Arial"/>
          <w:color w:val="000000"/>
        </w:rPr>
        <w:t xml:space="preserve"> trend analysis, </w:t>
      </w:r>
      <w:r w:rsidR="00793B08" w:rsidRPr="00321DC5">
        <w:rPr>
          <w:rFonts w:ascii="Arial" w:hAnsi="Arial" w:cs="Arial"/>
          <w:color w:val="000000"/>
        </w:rPr>
        <w:t>annual rate</w:t>
      </w:r>
      <w:r w:rsidRPr="00321DC5">
        <w:rPr>
          <w:rFonts w:ascii="Arial" w:hAnsi="Arial" w:cs="Arial"/>
          <w:color w:val="000000"/>
        </w:rPr>
        <w:t>s</w:t>
      </w:r>
      <w:r w:rsidR="00793B08" w:rsidRPr="00321DC5">
        <w:rPr>
          <w:rFonts w:ascii="Arial" w:hAnsi="Arial" w:cs="Arial"/>
          <w:color w:val="000000"/>
        </w:rPr>
        <w:t xml:space="preserve"> of growth </w:t>
      </w:r>
      <w:r w:rsidR="00362FC9">
        <w:rPr>
          <w:rFonts w:ascii="Arial" w:hAnsi="Arial" w:cs="Arial"/>
          <w:color w:val="000000"/>
        </w:rPr>
        <w:t>between</w:t>
      </w:r>
      <w:r w:rsidR="00793B08" w:rsidRPr="00321DC5">
        <w:rPr>
          <w:rFonts w:ascii="Arial" w:hAnsi="Arial" w:cs="Arial"/>
          <w:color w:val="000000"/>
        </w:rPr>
        <w:t xml:space="preserve"> 2002 </w:t>
      </w:r>
      <w:r w:rsidR="00362FC9">
        <w:rPr>
          <w:rFonts w:ascii="Arial" w:hAnsi="Arial" w:cs="Arial"/>
          <w:color w:val="000000"/>
        </w:rPr>
        <w:t>and</w:t>
      </w:r>
      <w:r w:rsidR="00362FC9" w:rsidRPr="00321DC5">
        <w:rPr>
          <w:rFonts w:ascii="Arial" w:hAnsi="Arial" w:cs="Arial"/>
          <w:color w:val="000000"/>
        </w:rPr>
        <w:t xml:space="preserve"> </w:t>
      </w:r>
      <w:r w:rsidR="00793B08" w:rsidRPr="00321DC5">
        <w:rPr>
          <w:rFonts w:ascii="Arial" w:hAnsi="Arial" w:cs="Arial"/>
          <w:color w:val="000000"/>
        </w:rPr>
        <w:t>20</w:t>
      </w:r>
      <w:r w:rsidR="00321DC5" w:rsidRPr="00321DC5">
        <w:rPr>
          <w:rFonts w:ascii="Arial" w:hAnsi="Arial" w:cs="Arial"/>
          <w:color w:val="000000"/>
        </w:rPr>
        <w:t>20</w:t>
      </w:r>
      <w:r w:rsidR="00793B08" w:rsidRPr="00321DC5">
        <w:rPr>
          <w:rFonts w:ascii="Arial" w:hAnsi="Arial" w:cs="Arial"/>
          <w:color w:val="000000"/>
        </w:rPr>
        <w:t xml:space="preserve"> were </w:t>
      </w:r>
      <w:r w:rsidRPr="00321DC5">
        <w:rPr>
          <w:rFonts w:ascii="Arial" w:hAnsi="Arial" w:cs="Arial"/>
          <w:color w:val="000000"/>
        </w:rPr>
        <w:t>calculated</w:t>
      </w:r>
      <w:r w:rsidR="00AD43E2" w:rsidRPr="00321DC5">
        <w:rPr>
          <w:rFonts w:ascii="Arial" w:hAnsi="Arial" w:cs="Arial"/>
          <w:color w:val="000000"/>
        </w:rPr>
        <w:t xml:space="preserve"> based on ERG data</w:t>
      </w:r>
      <w:r w:rsidR="00793B08" w:rsidRPr="00321DC5">
        <w:rPr>
          <w:rFonts w:ascii="Arial" w:hAnsi="Arial" w:cs="Arial"/>
          <w:color w:val="000000"/>
        </w:rPr>
        <w:t xml:space="preserve">. </w:t>
      </w:r>
      <w:r w:rsidR="00AD43E2" w:rsidRPr="00321DC5">
        <w:rPr>
          <w:rFonts w:ascii="Arial" w:hAnsi="Arial" w:cs="Arial"/>
          <w:color w:val="000000"/>
        </w:rPr>
        <w:t xml:space="preserve"> </w:t>
      </w:r>
      <w:r w:rsidR="003D14FE" w:rsidRPr="00321DC5">
        <w:rPr>
          <w:rFonts w:ascii="Arial" w:hAnsi="Arial" w:cs="Arial"/>
          <w:color w:val="000000"/>
        </w:rPr>
        <w:t>The growth rates for a</w:t>
      </w:r>
      <w:r w:rsidRPr="00321DC5">
        <w:rPr>
          <w:rFonts w:ascii="Arial" w:hAnsi="Arial" w:cs="Arial"/>
          <w:color w:val="000000"/>
        </w:rPr>
        <w:t>ny</w:t>
      </w:r>
      <w:r w:rsidR="003D14FE" w:rsidRPr="00321DC5">
        <w:rPr>
          <w:rFonts w:ascii="Arial" w:hAnsi="Arial" w:cs="Arial"/>
          <w:color w:val="000000"/>
        </w:rPr>
        <w:t xml:space="preserve"> year of interest</w:t>
      </w:r>
      <w:r w:rsidR="0034760C" w:rsidRPr="00321DC5">
        <w:rPr>
          <w:rFonts w:ascii="Arial" w:hAnsi="Arial" w:cs="Arial"/>
          <w:color w:val="000000"/>
        </w:rPr>
        <w:t>,</w:t>
      </w:r>
      <w:r w:rsidR="003D14FE" w:rsidRPr="00321DC5">
        <w:rPr>
          <w:rFonts w:ascii="Arial" w:hAnsi="Arial" w:cs="Arial"/>
          <w:color w:val="000000"/>
        </w:rPr>
        <w:t xml:space="preserve"> such as 2012</w:t>
      </w:r>
      <w:r w:rsidR="0034760C" w:rsidRPr="00321DC5">
        <w:rPr>
          <w:rFonts w:ascii="Arial" w:hAnsi="Arial" w:cs="Arial"/>
          <w:color w:val="000000"/>
        </w:rPr>
        <w:t>,</w:t>
      </w:r>
      <w:r w:rsidR="003D14FE" w:rsidRPr="00321DC5">
        <w:rPr>
          <w:rFonts w:ascii="Arial" w:hAnsi="Arial" w:cs="Arial"/>
          <w:color w:val="000000"/>
        </w:rPr>
        <w:t xml:space="preserve"> were applied to the </w:t>
      </w:r>
      <w:r w:rsidR="00F350A5" w:rsidRPr="00321DC5">
        <w:rPr>
          <w:rFonts w:ascii="Arial" w:hAnsi="Arial" w:cs="Arial"/>
          <w:color w:val="000000"/>
        </w:rPr>
        <w:t>preceding</w:t>
      </w:r>
      <w:r w:rsidR="003D14FE" w:rsidRPr="00321DC5">
        <w:rPr>
          <w:rFonts w:ascii="Arial" w:hAnsi="Arial" w:cs="Arial"/>
          <w:color w:val="000000"/>
        </w:rPr>
        <w:t xml:space="preserve"> year</w:t>
      </w:r>
      <w:r w:rsidR="00362FC9">
        <w:rPr>
          <w:rFonts w:ascii="Arial" w:hAnsi="Arial" w:cs="Arial"/>
          <w:color w:val="000000"/>
        </w:rPr>
        <w:t>’s</w:t>
      </w:r>
      <w:r w:rsidR="003D14FE" w:rsidRPr="00321DC5">
        <w:rPr>
          <w:rFonts w:ascii="Arial" w:hAnsi="Arial" w:cs="Arial"/>
          <w:color w:val="000000"/>
        </w:rPr>
        <w:t xml:space="preserve"> total emissions </w:t>
      </w:r>
      <w:r w:rsidR="00793845" w:rsidRPr="00321DC5">
        <w:rPr>
          <w:rFonts w:ascii="Arial" w:hAnsi="Arial" w:cs="Arial"/>
          <w:color w:val="000000"/>
        </w:rPr>
        <w:t>for specific</w:t>
      </w:r>
      <w:r w:rsidR="003D14FE" w:rsidRPr="00321DC5">
        <w:rPr>
          <w:rFonts w:ascii="Arial" w:hAnsi="Arial" w:cs="Arial"/>
          <w:color w:val="000000"/>
        </w:rPr>
        <w:t xml:space="preserve"> SSC codes </w:t>
      </w:r>
      <w:r w:rsidR="0034760C" w:rsidRPr="00321DC5">
        <w:rPr>
          <w:rFonts w:ascii="Arial" w:hAnsi="Arial" w:cs="Arial"/>
          <w:color w:val="000000"/>
        </w:rPr>
        <w:t xml:space="preserve">and </w:t>
      </w:r>
      <w:r w:rsidR="003D14FE" w:rsidRPr="00321DC5">
        <w:rPr>
          <w:rFonts w:ascii="Arial" w:hAnsi="Arial" w:cs="Arial"/>
          <w:color w:val="000000"/>
        </w:rPr>
        <w:t xml:space="preserve">the annual </w:t>
      </w:r>
      <w:r w:rsidR="0034760C" w:rsidRPr="00321DC5">
        <w:rPr>
          <w:rFonts w:ascii="Arial" w:hAnsi="Arial" w:cs="Arial"/>
          <w:color w:val="000000"/>
        </w:rPr>
        <w:t>emission</w:t>
      </w:r>
      <w:r w:rsidR="00362FC9">
        <w:rPr>
          <w:rFonts w:ascii="Arial" w:hAnsi="Arial" w:cs="Arial"/>
          <w:color w:val="000000"/>
        </w:rPr>
        <w:t>s</w:t>
      </w:r>
      <w:r w:rsidR="0034760C" w:rsidRPr="00321DC5">
        <w:rPr>
          <w:rFonts w:ascii="Arial" w:hAnsi="Arial" w:cs="Arial"/>
          <w:color w:val="000000"/>
        </w:rPr>
        <w:t xml:space="preserve"> for that year </w:t>
      </w:r>
      <w:r w:rsidR="00362FC9" w:rsidRPr="00321DC5">
        <w:rPr>
          <w:rFonts w:ascii="Arial" w:hAnsi="Arial" w:cs="Arial"/>
          <w:color w:val="000000"/>
        </w:rPr>
        <w:t>w</w:t>
      </w:r>
      <w:r w:rsidR="00362FC9">
        <w:rPr>
          <w:rFonts w:ascii="Arial" w:hAnsi="Arial" w:cs="Arial"/>
          <w:color w:val="000000"/>
        </w:rPr>
        <w:t>ere</w:t>
      </w:r>
      <w:r w:rsidR="00362FC9" w:rsidRPr="00321DC5">
        <w:rPr>
          <w:rFonts w:ascii="Arial" w:hAnsi="Arial" w:cs="Arial"/>
          <w:color w:val="000000"/>
        </w:rPr>
        <w:t xml:space="preserve"> </w:t>
      </w:r>
      <w:r w:rsidR="0034760C" w:rsidRPr="00321DC5">
        <w:rPr>
          <w:rFonts w:ascii="Arial" w:hAnsi="Arial" w:cs="Arial"/>
          <w:color w:val="000000"/>
        </w:rPr>
        <w:t xml:space="preserve">calculated. </w:t>
      </w:r>
      <w:r w:rsidR="00AD43E2" w:rsidRPr="00321DC5">
        <w:rPr>
          <w:rFonts w:ascii="Arial" w:hAnsi="Arial" w:cs="Arial"/>
          <w:color w:val="000000"/>
        </w:rPr>
        <w:t xml:space="preserve"> </w:t>
      </w:r>
      <w:r w:rsidR="004628F6" w:rsidRPr="004628F6">
        <w:rPr>
          <w:rFonts w:ascii="Arial" w:hAnsi="Arial" w:cs="Arial"/>
          <w:color w:val="000000"/>
        </w:rPr>
        <w:t xml:space="preserve">The emissions from GSEs and APUs were removed to remain consistent with the regional photochemical model, which classifies emissions from these equipment </w:t>
      </w:r>
      <w:r w:rsidR="00951BBA">
        <w:rPr>
          <w:rFonts w:ascii="Arial" w:hAnsi="Arial" w:cs="Arial"/>
          <w:color w:val="000000"/>
        </w:rPr>
        <w:t xml:space="preserve">types </w:t>
      </w:r>
      <w:r w:rsidR="004628F6" w:rsidRPr="004628F6">
        <w:rPr>
          <w:rFonts w:ascii="Arial" w:hAnsi="Arial" w:cs="Arial"/>
          <w:color w:val="000000"/>
        </w:rPr>
        <w:t>as non-road source emissions</w:t>
      </w:r>
      <w:r w:rsidR="004628F6">
        <w:rPr>
          <w:rFonts w:ascii="Arial" w:hAnsi="Arial" w:cs="Arial"/>
          <w:color w:val="000000"/>
        </w:rPr>
        <w:t>.</w:t>
      </w:r>
      <w:r w:rsidR="004628F6" w:rsidRPr="004628F6">
        <w:rPr>
          <w:rFonts w:ascii="Arial" w:hAnsi="Arial" w:cs="Arial"/>
          <w:color w:val="000000"/>
        </w:rPr>
        <w:t xml:space="preserve"> </w:t>
      </w:r>
      <w:r w:rsidR="005B43B4" w:rsidRPr="00321DC5">
        <w:rPr>
          <w:rFonts w:ascii="Arial" w:hAnsi="Arial" w:cs="Arial"/>
          <w:color w:val="000000"/>
        </w:rPr>
        <w:t>Using the ERG-generated data, t</w:t>
      </w:r>
      <w:r w:rsidR="0034760C" w:rsidRPr="00321DC5">
        <w:rPr>
          <w:rFonts w:ascii="Arial" w:hAnsi="Arial" w:cs="Arial"/>
          <w:color w:val="000000"/>
        </w:rPr>
        <w:t xml:space="preserve">he following equation </w:t>
      </w:r>
      <w:r w:rsidR="00951BBA">
        <w:rPr>
          <w:rFonts w:ascii="Arial" w:hAnsi="Arial" w:cs="Arial"/>
          <w:color w:val="000000"/>
        </w:rPr>
        <w:t>was</w:t>
      </w:r>
      <w:r w:rsidR="0034760C" w:rsidRPr="00321DC5">
        <w:rPr>
          <w:rFonts w:ascii="Arial" w:hAnsi="Arial" w:cs="Arial"/>
          <w:color w:val="000000"/>
        </w:rPr>
        <w:t xml:space="preserve"> used for calculating the</w:t>
      </w:r>
      <w:r w:rsidR="00E447FF" w:rsidRPr="00321DC5">
        <w:rPr>
          <w:rFonts w:ascii="Arial" w:hAnsi="Arial" w:cs="Arial"/>
          <w:color w:val="000000"/>
        </w:rPr>
        <w:t xml:space="preserve"> 2012 </w:t>
      </w:r>
      <w:r w:rsidR="00951BBA">
        <w:rPr>
          <w:rFonts w:ascii="Arial" w:hAnsi="Arial" w:cs="Arial"/>
          <w:color w:val="000000"/>
        </w:rPr>
        <w:t xml:space="preserve">aircraft </w:t>
      </w:r>
      <w:r w:rsidR="0034760C" w:rsidRPr="00321DC5">
        <w:rPr>
          <w:rFonts w:ascii="Arial" w:hAnsi="Arial" w:cs="Arial"/>
          <w:color w:val="000000"/>
        </w:rPr>
        <w:t xml:space="preserve">emissions </w:t>
      </w:r>
      <w:r w:rsidR="002B1666" w:rsidRPr="00321DC5">
        <w:rPr>
          <w:rFonts w:ascii="Arial" w:hAnsi="Arial" w:cs="Arial"/>
          <w:color w:val="000000"/>
        </w:rPr>
        <w:t>for a</w:t>
      </w:r>
      <w:r w:rsidR="009E3BDD" w:rsidRPr="00321DC5">
        <w:rPr>
          <w:rFonts w:ascii="Arial" w:hAnsi="Arial" w:cs="Arial"/>
          <w:color w:val="000000"/>
        </w:rPr>
        <w:t>ny</w:t>
      </w:r>
      <w:r w:rsidR="002B1666" w:rsidRPr="00321DC5">
        <w:rPr>
          <w:rFonts w:ascii="Arial" w:hAnsi="Arial" w:cs="Arial"/>
          <w:color w:val="000000"/>
        </w:rPr>
        <w:t xml:space="preserve"> particular</w:t>
      </w:r>
      <w:r w:rsidR="00E447FF" w:rsidRPr="00321DC5">
        <w:rPr>
          <w:rFonts w:ascii="Arial" w:hAnsi="Arial" w:cs="Arial"/>
          <w:color w:val="000000"/>
        </w:rPr>
        <w:t xml:space="preserve"> county in Texas.</w:t>
      </w:r>
    </w:p>
    <w:p w:rsidR="00F5357E" w:rsidRPr="00321DC5" w:rsidRDefault="00F5357E" w:rsidP="00E447FF"/>
    <w:p w:rsidR="00E447FF" w:rsidRPr="00321DC5" w:rsidRDefault="00792E65" w:rsidP="00792E65">
      <w:pPr>
        <w:pStyle w:val="Caption"/>
        <w:rPr>
          <w:szCs w:val="24"/>
        </w:rPr>
      </w:pPr>
      <w:bookmarkStart w:id="38" w:name="_Toc367805917"/>
      <w:r w:rsidRPr="00321DC5">
        <w:t xml:space="preserve">Equation </w:t>
      </w:r>
      <w:r w:rsidR="004A40DC" w:rsidRPr="00321DC5">
        <w:fldChar w:fldCharType="begin"/>
      </w:r>
      <w:r w:rsidR="000A4490" w:rsidRPr="00321DC5">
        <w:instrText xml:space="preserve"> STYLEREF 1 \s </w:instrText>
      </w:r>
      <w:r w:rsidR="004A40DC" w:rsidRPr="00321DC5">
        <w:fldChar w:fldCharType="separate"/>
      </w:r>
      <w:r w:rsidR="008036A1" w:rsidRPr="00321DC5">
        <w:rPr>
          <w:noProof/>
        </w:rPr>
        <w:t>3</w:t>
      </w:r>
      <w:r w:rsidR="004A40DC" w:rsidRPr="00321DC5">
        <w:rPr>
          <w:noProof/>
        </w:rPr>
        <w:fldChar w:fldCharType="end"/>
      </w:r>
      <w:r w:rsidR="008036A1" w:rsidRPr="00321DC5">
        <w:noBreakHyphen/>
      </w:r>
      <w:r w:rsidR="004A40DC" w:rsidRPr="00321DC5">
        <w:fldChar w:fldCharType="begin"/>
      </w:r>
      <w:r w:rsidR="000A4490" w:rsidRPr="00321DC5">
        <w:instrText xml:space="preserve"> SEQ Equation \* ARABIC \s 1 </w:instrText>
      </w:r>
      <w:r w:rsidR="004A40DC" w:rsidRPr="00321DC5">
        <w:fldChar w:fldCharType="separate"/>
      </w:r>
      <w:r w:rsidR="008036A1" w:rsidRPr="00321DC5">
        <w:rPr>
          <w:noProof/>
        </w:rPr>
        <w:t>2</w:t>
      </w:r>
      <w:r w:rsidR="004A40DC" w:rsidRPr="00321DC5">
        <w:rPr>
          <w:noProof/>
        </w:rPr>
        <w:fldChar w:fldCharType="end"/>
      </w:r>
      <w:r w:rsidR="002B1666" w:rsidRPr="00321DC5">
        <w:t>,</w:t>
      </w:r>
      <w:r w:rsidR="00E447FF" w:rsidRPr="00321DC5">
        <w:rPr>
          <w:szCs w:val="24"/>
        </w:rPr>
        <w:t xml:space="preserve"> </w:t>
      </w:r>
      <w:r w:rsidR="001A2B98" w:rsidRPr="00321DC5">
        <w:rPr>
          <w:szCs w:val="24"/>
        </w:rPr>
        <w:t>Daily</w:t>
      </w:r>
      <w:r w:rsidR="00E447FF" w:rsidRPr="00321DC5">
        <w:rPr>
          <w:szCs w:val="24"/>
        </w:rPr>
        <w:t xml:space="preserve"> </w:t>
      </w:r>
      <w:r w:rsidR="008E318A" w:rsidRPr="00321DC5">
        <w:rPr>
          <w:szCs w:val="24"/>
        </w:rPr>
        <w:t>A</w:t>
      </w:r>
      <w:r w:rsidR="00E447FF" w:rsidRPr="00321DC5">
        <w:rPr>
          <w:szCs w:val="24"/>
        </w:rPr>
        <w:t xml:space="preserve">ircraft </w:t>
      </w:r>
      <w:r w:rsidR="008E318A" w:rsidRPr="00321DC5">
        <w:rPr>
          <w:szCs w:val="24"/>
        </w:rPr>
        <w:t>E</w:t>
      </w:r>
      <w:r w:rsidR="00E447FF" w:rsidRPr="00321DC5">
        <w:rPr>
          <w:szCs w:val="24"/>
        </w:rPr>
        <w:t xml:space="preserve">missions </w:t>
      </w:r>
      <w:r w:rsidR="0034760C" w:rsidRPr="00321DC5">
        <w:rPr>
          <w:szCs w:val="24"/>
        </w:rPr>
        <w:t xml:space="preserve">by SSC </w:t>
      </w:r>
      <w:r w:rsidR="008E318A" w:rsidRPr="00321DC5">
        <w:rPr>
          <w:szCs w:val="24"/>
        </w:rPr>
        <w:t>C</w:t>
      </w:r>
      <w:r w:rsidR="0034760C" w:rsidRPr="00321DC5">
        <w:rPr>
          <w:szCs w:val="24"/>
        </w:rPr>
        <w:t>ode by County</w:t>
      </w:r>
      <w:r w:rsidR="00B910F3" w:rsidRPr="00321DC5">
        <w:rPr>
          <w:szCs w:val="24"/>
        </w:rPr>
        <w:t>,</w:t>
      </w:r>
      <w:r w:rsidR="00E447FF" w:rsidRPr="00321DC5">
        <w:rPr>
          <w:szCs w:val="24"/>
        </w:rPr>
        <w:t xml:space="preserve"> 2012</w:t>
      </w:r>
      <w:bookmarkEnd w:id="38"/>
    </w:p>
    <w:p w:rsidR="00E447FF" w:rsidRPr="00321DC5" w:rsidRDefault="00E447FF" w:rsidP="00E447FF">
      <w:pPr>
        <w:tabs>
          <w:tab w:val="left" w:pos="1530"/>
          <w:tab w:val="left" w:pos="2160"/>
          <w:tab w:val="left" w:pos="3240"/>
        </w:tabs>
        <w:spacing w:line="25" w:lineRule="atLeast"/>
        <w:ind w:left="1710" w:hanging="1350"/>
        <w:jc w:val="left"/>
        <w:rPr>
          <w:szCs w:val="22"/>
        </w:rPr>
      </w:pPr>
      <w:r w:rsidRPr="00321DC5">
        <w:rPr>
          <w:szCs w:val="22"/>
        </w:rPr>
        <w:t>E</w:t>
      </w:r>
      <w:r w:rsidR="00793845" w:rsidRPr="00321DC5">
        <w:rPr>
          <w:szCs w:val="22"/>
          <w:vertAlign w:val="subscript"/>
        </w:rPr>
        <w:t>YoI</w:t>
      </w:r>
      <w:r w:rsidRPr="00321DC5">
        <w:rPr>
          <w:szCs w:val="22"/>
          <w:vertAlign w:val="subscript"/>
        </w:rPr>
        <w:t>.A.B</w:t>
      </w:r>
      <w:r w:rsidRPr="00321DC5">
        <w:rPr>
          <w:szCs w:val="22"/>
          <w:vertAlign w:val="subscript"/>
        </w:rPr>
        <w:tab/>
      </w:r>
      <w:r w:rsidRPr="00321DC5">
        <w:rPr>
          <w:szCs w:val="22"/>
        </w:rPr>
        <w:t xml:space="preserve">= </w:t>
      </w:r>
      <w:r w:rsidR="001A2B98" w:rsidRPr="00321DC5">
        <w:rPr>
          <w:szCs w:val="22"/>
        </w:rPr>
        <w:t>[</w:t>
      </w:r>
      <w:r w:rsidR="003041F9" w:rsidRPr="00321DC5">
        <w:rPr>
          <w:szCs w:val="22"/>
        </w:rPr>
        <w:t>(</w:t>
      </w:r>
      <w:r w:rsidRPr="00321DC5">
        <w:rPr>
          <w:szCs w:val="22"/>
        </w:rPr>
        <w:t>E</w:t>
      </w:r>
      <w:r w:rsidR="002A30F6" w:rsidRPr="00321DC5">
        <w:rPr>
          <w:szCs w:val="22"/>
        </w:rPr>
        <w:t>P</w:t>
      </w:r>
      <w:r w:rsidR="001A7E67" w:rsidRPr="00321DC5">
        <w:rPr>
          <w:szCs w:val="22"/>
        </w:rPr>
        <w:t>Y</w:t>
      </w:r>
      <w:r w:rsidRPr="00321DC5">
        <w:rPr>
          <w:szCs w:val="22"/>
          <w:vertAlign w:val="subscript"/>
        </w:rPr>
        <w:t>A.B</w:t>
      </w:r>
      <w:r w:rsidRPr="00321DC5">
        <w:rPr>
          <w:szCs w:val="22"/>
        </w:rPr>
        <w:t xml:space="preserve"> </w:t>
      </w:r>
      <w:r w:rsidR="003041F9" w:rsidRPr="00321DC5">
        <w:rPr>
          <w:vertAlign w:val="superscript"/>
        </w:rPr>
        <w:t>_</w:t>
      </w:r>
      <w:r w:rsidR="003041F9" w:rsidRPr="00321DC5">
        <w:rPr>
          <w:szCs w:val="22"/>
        </w:rPr>
        <w:t xml:space="preserve"> E</w:t>
      </w:r>
      <w:r w:rsidR="002A30F6" w:rsidRPr="00321DC5">
        <w:rPr>
          <w:szCs w:val="22"/>
        </w:rPr>
        <w:t>F</w:t>
      </w:r>
      <w:r w:rsidR="001A7E67" w:rsidRPr="00321DC5">
        <w:rPr>
          <w:szCs w:val="22"/>
        </w:rPr>
        <w:t>Y</w:t>
      </w:r>
      <w:r w:rsidR="003041F9" w:rsidRPr="00321DC5">
        <w:rPr>
          <w:szCs w:val="22"/>
          <w:vertAlign w:val="subscript"/>
        </w:rPr>
        <w:t>A.B</w:t>
      </w:r>
      <w:r w:rsidR="003041F9" w:rsidRPr="00321DC5">
        <w:t>) / (</w:t>
      </w:r>
      <w:r w:rsidR="001A7E67" w:rsidRPr="00321DC5">
        <w:t>F</w:t>
      </w:r>
      <w:r w:rsidR="00221D20" w:rsidRPr="00321DC5">
        <w:t>Y</w:t>
      </w:r>
      <w:r w:rsidR="0049427F" w:rsidRPr="00321DC5">
        <w:t xml:space="preserve"> </w:t>
      </w:r>
      <w:r w:rsidR="003041F9" w:rsidRPr="00321DC5">
        <w:t>-</w:t>
      </w:r>
      <w:r w:rsidR="005A2419" w:rsidRPr="00321DC5">
        <w:t xml:space="preserve"> </w:t>
      </w:r>
      <w:r w:rsidR="001A7E67" w:rsidRPr="00321DC5">
        <w:t>PY</w:t>
      </w:r>
      <w:r w:rsidR="003041F9" w:rsidRPr="00321DC5">
        <w:t>)</w:t>
      </w:r>
      <w:r w:rsidR="003041F9" w:rsidRPr="00321DC5">
        <w:rPr>
          <w:szCs w:val="22"/>
        </w:rPr>
        <w:t xml:space="preserve"> </w:t>
      </w:r>
      <w:r w:rsidRPr="00321DC5">
        <w:rPr>
          <w:szCs w:val="22"/>
        </w:rPr>
        <w:t>x (</w:t>
      </w:r>
      <w:r w:rsidR="005A2419" w:rsidRPr="00321DC5">
        <w:rPr>
          <w:szCs w:val="22"/>
        </w:rPr>
        <w:t>PY</w:t>
      </w:r>
      <w:r w:rsidR="0049427F" w:rsidRPr="00321DC5">
        <w:rPr>
          <w:szCs w:val="22"/>
        </w:rPr>
        <w:t xml:space="preserve"> - YoI</w:t>
      </w:r>
      <w:r w:rsidR="001A7E67" w:rsidRPr="00321DC5">
        <w:rPr>
          <w:szCs w:val="22"/>
        </w:rPr>
        <w:t>)</w:t>
      </w:r>
      <w:r w:rsidR="00793845" w:rsidRPr="00321DC5">
        <w:rPr>
          <w:szCs w:val="22"/>
        </w:rPr>
        <w:t xml:space="preserve"> </w:t>
      </w:r>
      <w:r w:rsidR="001A7E67" w:rsidRPr="00321DC5">
        <w:rPr>
          <w:szCs w:val="22"/>
        </w:rPr>
        <w:t xml:space="preserve">+ </w:t>
      </w:r>
      <w:r w:rsidR="005A2419" w:rsidRPr="00321DC5">
        <w:rPr>
          <w:szCs w:val="22"/>
        </w:rPr>
        <w:t>EPY</w:t>
      </w:r>
      <w:r w:rsidR="005A2419" w:rsidRPr="00321DC5">
        <w:rPr>
          <w:szCs w:val="22"/>
          <w:vertAlign w:val="subscript"/>
        </w:rPr>
        <w:t>A.B</w:t>
      </w:r>
      <w:r w:rsidR="001A2B98" w:rsidRPr="00321DC5">
        <w:rPr>
          <w:szCs w:val="22"/>
        </w:rPr>
        <w:t>] / 365 days per year</w:t>
      </w:r>
    </w:p>
    <w:p w:rsidR="00E447FF" w:rsidRPr="00321DC5" w:rsidRDefault="00E447FF" w:rsidP="00E447FF">
      <w:pPr>
        <w:tabs>
          <w:tab w:val="left" w:pos="2160"/>
          <w:tab w:val="left" w:pos="2880"/>
          <w:tab w:val="left" w:pos="3240"/>
        </w:tabs>
        <w:spacing w:line="25" w:lineRule="atLeast"/>
        <w:ind w:left="2880" w:hanging="2880"/>
        <w:rPr>
          <w:szCs w:val="22"/>
        </w:rPr>
      </w:pPr>
    </w:p>
    <w:p w:rsidR="00E447FF" w:rsidRPr="00321DC5" w:rsidRDefault="00E447FF" w:rsidP="00E447FF">
      <w:pPr>
        <w:tabs>
          <w:tab w:val="left" w:pos="2640"/>
          <w:tab w:val="left" w:pos="3240"/>
        </w:tabs>
        <w:spacing w:line="25" w:lineRule="atLeast"/>
        <w:jc w:val="left"/>
        <w:rPr>
          <w:szCs w:val="22"/>
        </w:rPr>
      </w:pPr>
      <w:r w:rsidRPr="00321DC5">
        <w:rPr>
          <w:szCs w:val="22"/>
        </w:rPr>
        <w:t>Where,</w:t>
      </w:r>
    </w:p>
    <w:p w:rsidR="00E447FF" w:rsidRPr="00321DC5" w:rsidRDefault="00E447FF" w:rsidP="00E447FF">
      <w:pPr>
        <w:tabs>
          <w:tab w:val="left" w:pos="1530"/>
          <w:tab w:val="left" w:pos="2160"/>
          <w:tab w:val="left" w:pos="3240"/>
        </w:tabs>
        <w:spacing w:line="25" w:lineRule="atLeast"/>
        <w:ind w:left="1710" w:hanging="1350"/>
        <w:jc w:val="left"/>
        <w:rPr>
          <w:szCs w:val="22"/>
        </w:rPr>
      </w:pPr>
      <w:r w:rsidRPr="00321DC5">
        <w:rPr>
          <w:szCs w:val="22"/>
        </w:rPr>
        <w:t>E</w:t>
      </w:r>
      <w:r w:rsidR="00793845" w:rsidRPr="00321DC5">
        <w:rPr>
          <w:szCs w:val="22"/>
          <w:vertAlign w:val="subscript"/>
        </w:rPr>
        <w:t>YoI.A.B</w:t>
      </w:r>
      <w:r w:rsidRPr="00321DC5">
        <w:rPr>
          <w:szCs w:val="22"/>
        </w:rPr>
        <w:tab/>
        <w:t xml:space="preserve">= </w:t>
      </w:r>
      <w:r w:rsidR="004A0EE4" w:rsidRPr="00321DC5">
        <w:rPr>
          <w:szCs w:val="22"/>
        </w:rPr>
        <w:t>E</w:t>
      </w:r>
      <w:r w:rsidRPr="00321DC5">
        <w:rPr>
          <w:szCs w:val="22"/>
        </w:rPr>
        <w:t xml:space="preserve">missions </w:t>
      </w:r>
      <w:r w:rsidR="004A0EE4" w:rsidRPr="00321DC5">
        <w:rPr>
          <w:szCs w:val="22"/>
        </w:rPr>
        <w:t xml:space="preserve">for Year of Interest </w:t>
      </w:r>
      <w:r w:rsidRPr="00321DC5">
        <w:rPr>
          <w:szCs w:val="22"/>
        </w:rPr>
        <w:t>in county A for SCC code B (NO</w:t>
      </w:r>
      <w:r w:rsidRPr="00321DC5">
        <w:rPr>
          <w:szCs w:val="22"/>
          <w:vertAlign w:val="subscript"/>
        </w:rPr>
        <w:t>X</w:t>
      </w:r>
      <w:r w:rsidR="004A0EE4" w:rsidRPr="00321DC5">
        <w:rPr>
          <w:szCs w:val="22"/>
        </w:rPr>
        <w:t xml:space="preserve"> or VOC</w:t>
      </w:r>
      <w:r w:rsidRPr="00321DC5">
        <w:rPr>
          <w:szCs w:val="22"/>
        </w:rPr>
        <w:t>)</w:t>
      </w:r>
    </w:p>
    <w:p w:rsidR="00E447FF" w:rsidRPr="00321DC5" w:rsidRDefault="004A0EE4" w:rsidP="00E447FF">
      <w:pPr>
        <w:tabs>
          <w:tab w:val="left" w:pos="1530"/>
          <w:tab w:val="left" w:pos="2160"/>
          <w:tab w:val="left" w:pos="3240"/>
        </w:tabs>
        <w:spacing w:line="25" w:lineRule="atLeast"/>
        <w:ind w:left="1710" w:hanging="1350"/>
        <w:jc w:val="left"/>
        <w:rPr>
          <w:szCs w:val="22"/>
        </w:rPr>
      </w:pPr>
      <w:r w:rsidRPr="00321DC5">
        <w:rPr>
          <w:szCs w:val="22"/>
        </w:rPr>
        <w:t>E</w:t>
      </w:r>
      <w:r w:rsidR="002A30F6" w:rsidRPr="00321DC5">
        <w:rPr>
          <w:szCs w:val="22"/>
        </w:rPr>
        <w:t>P</w:t>
      </w:r>
      <w:r w:rsidRPr="00321DC5">
        <w:rPr>
          <w:szCs w:val="22"/>
        </w:rPr>
        <w:t>Y</w:t>
      </w:r>
      <w:r w:rsidRPr="00321DC5">
        <w:rPr>
          <w:szCs w:val="22"/>
          <w:vertAlign w:val="subscript"/>
        </w:rPr>
        <w:t>A.B</w:t>
      </w:r>
      <w:r w:rsidRPr="00321DC5">
        <w:rPr>
          <w:szCs w:val="22"/>
        </w:rPr>
        <w:t xml:space="preserve"> </w:t>
      </w:r>
      <w:r w:rsidR="00E447FF" w:rsidRPr="00321DC5">
        <w:rPr>
          <w:szCs w:val="22"/>
        </w:rPr>
        <w:tab/>
        <w:t xml:space="preserve">= </w:t>
      </w:r>
      <w:r w:rsidRPr="00321DC5">
        <w:rPr>
          <w:szCs w:val="22"/>
        </w:rPr>
        <w:t>E</w:t>
      </w:r>
      <w:r w:rsidR="00E447FF" w:rsidRPr="00321DC5">
        <w:rPr>
          <w:szCs w:val="22"/>
        </w:rPr>
        <w:t xml:space="preserve">missions </w:t>
      </w:r>
      <w:r w:rsidRPr="00321DC5">
        <w:rPr>
          <w:szCs w:val="22"/>
        </w:rPr>
        <w:t xml:space="preserve">of </w:t>
      </w:r>
      <w:r w:rsidR="005A2419" w:rsidRPr="00321DC5">
        <w:rPr>
          <w:szCs w:val="22"/>
        </w:rPr>
        <w:t>Preceding</w:t>
      </w:r>
      <w:r w:rsidRPr="00321DC5">
        <w:rPr>
          <w:szCs w:val="22"/>
        </w:rPr>
        <w:t xml:space="preserve"> Year </w:t>
      </w:r>
      <w:r w:rsidR="00E447FF" w:rsidRPr="00321DC5">
        <w:rPr>
          <w:szCs w:val="22"/>
        </w:rPr>
        <w:t xml:space="preserve">in county A for SCC code B </w:t>
      </w:r>
      <w:r w:rsidRPr="00321DC5">
        <w:rPr>
          <w:szCs w:val="22"/>
        </w:rPr>
        <w:t>(NO</w:t>
      </w:r>
      <w:r w:rsidRPr="00321DC5">
        <w:rPr>
          <w:szCs w:val="22"/>
          <w:vertAlign w:val="subscript"/>
        </w:rPr>
        <w:t>X</w:t>
      </w:r>
      <w:r w:rsidRPr="00321DC5">
        <w:rPr>
          <w:szCs w:val="22"/>
        </w:rPr>
        <w:t xml:space="preserve"> or VOC)</w:t>
      </w:r>
    </w:p>
    <w:p w:rsidR="00E447FF" w:rsidRPr="00321DC5" w:rsidRDefault="004A0EE4" w:rsidP="00E447FF">
      <w:pPr>
        <w:tabs>
          <w:tab w:val="left" w:pos="1530"/>
          <w:tab w:val="left" w:pos="2160"/>
          <w:tab w:val="left" w:pos="3240"/>
        </w:tabs>
        <w:spacing w:line="25" w:lineRule="atLeast"/>
        <w:ind w:left="1710" w:hanging="1350"/>
        <w:jc w:val="left"/>
        <w:rPr>
          <w:szCs w:val="22"/>
        </w:rPr>
      </w:pPr>
      <w:r w:rsidRPr="00321DC5">
        <w:rPr>
          <w:szCs w:val="22"/>
        </w:rPr>
        <w:t>E</w:t>
      </w:r>
      <w:r w:rsidR="002A30F6" w:rsidRPr="00321DC5">
        <w:rPr>
          <w:szCs w:val="22"/>
        </w:rPr>
        <w:t>F</w:t>
      </w:r>
      <w:r w:rsidRPr="00321DC5">
        <w:rPr>
          <w:szCs w:val="22"/>
        </w:rPr>
        <w:t>Y</w:t>
      </w:r>
      <w:r w:rsidRPr="00321DC5">
        <w:rPr>
          <w:szCs w:val="22"/>
          <w:vertAlign w:val="subscript"/>
        </w:rPr>
        <w:t>A.B</w:t>
      </w:r>
      <w:r w:rsidR="00E447FF" w:rsidRPr="00321DC5">
        <w:rPr>
          <w:szCs w:val="22"/>
        </w:rPr>
        <w:tab/>
        <w:t xml:space="preserve">= </w:t>
      </w:r>
      <w:r w:rsidRPr="00321DC5">
        <w:rPr>
          <w:szCs w:val="22"/>
        </w:rPr>
        <w:t xml:space="preserve">Emissions of </w:t>
      </w:r>
      <w:r w:rsidR="005A2419" w:rsidRPr="00321DC5">
        <w:rPr>
          <w:szCs w:val="22"/>
        </w:rPr>
        <w:t xml:space="preserve">Following </w:t>
      </w:r>
      <w:r w:rsidRPr="00321DC5">
        <w:rPr>
          <w:szCs w:val="22"/>
        </w:rPr>
        <w:t>Year in county A for SCC code B (NO</w:t>
      </w:r>
      <w:r w:rsidRPr="00321DC5">
        <w:rPr>
          <w:szCs w:val="22"/>
          <w:vertAlign w:val="subscript"/>
        </w:rPr>
        <w:t>X</w:t>
      </w:r>
      <w:r w:rsidRPr="00321DC5">
        <w:rPr>
          <w:szCs w:val="22"/>
        </w:rPr>
        <w:t xml:space="preserve"> or VOC)</w:t>
      </w:r>
    </w:p>
    <w:p w:rsidR="00E447FF" w:rsidRPr="00321DC5" w:rsidRDefault="005A2419" w:rsidP="00E447FF">
      <w:pPr>
        <w:tabs>
          <w:tab w:val="left" w:pos="1530"/>
          <w:tab w:val="left" w:pos="2160"/>
          <w:tab w:val="left" w:pos="3240"/>
        </w:tabs>
        <w:spacing w:line="25" w:lineRule="atLeast"/>
        <w:ind w:left="1710" w:hanging="1350"/>
        <w:jc w:val="left"/>
        <w:rPr>
          <w:szCs w:val="22"/>
        </w:rPr>
      </w:pPr>
      <w:r w:rsidRPr="00321DC5">
        <w:rPr>
          <w:szCs w:val="22"/>
        </w:rPr>
        <w:t>FY</w:t>
      </w:r>
      <w:r w:rsidR="00E447FF" w:rsidRPr="00321DC5">
        <w:rPr>
          <w:szCs w:val="22"/>
        </w:rPr>
        <w:tab/>
        <w:t xml:space="preserve">= </w:t>
      </w:r>
      <w:r w:rsidRPr="00321DC5">
        <w:rPr>
          <w:szCs w:val="22"/>
        </w:rPr>
        <w:t>Following Year (2014, ERG studied year)</w:t>
      </w:r>
    </w:p>
    <w:p w:rsidR="005A2419" w:rsidRPr="00321DC5" w:rsidRDefault="005A2419" w:rsidP="00E447FF">
      <w:pPr>
        <w:tabs>
          <w:tab w:val="left" w:pos="1530"/>
          <w:tab w:val="left" w:pos="2160"/>
          <w:tab w:val="left" w:pos="3240"/>
        </w:tabs>
        <w:spacing w:line="25" w:lineRule="atLeast"/>
        <w:ind w:left="1710" w:hanging="1350"/>
        <w:jc w:val="left"/>
        <w:rPr>
          <w:szCs w:val="22"/>
        </w:rPr>
      </w:pPr>
      <w:r w:rsidRPr="00321DC5">
        <w:rPr>
          <w:szCs w:val="22"/>
        </w:rPr>
        <w:t>PY</w:t>
      </w:r>
      <w:r w:rsidRPr="00321DC5">
        <w:rPr>
          <w:szCs w:val="22"/>
        </w:rPr>
        <w:tab/>
        <w:t>= Preceding Year (2011, ERG studied year)</w:t>
      </w:r>
    </w:p>
    <w:p w:rsidR="005A2419" w:rsidRPr="00321DC5" w:rsidRDefault="005A2419" w:rsidP="00E447FF">
      <w:pPr>
        <w:tabs>
          <w:tab w:val="left" w:pos="1530"/>
          <w:tab w:val="left" w:pos="2160"/>
          <w:tab w:val="left" w:pos="3240"/>
        </w:tabs>
        <w:spacing w:line="25" w:lineRule="atLeast"/>
        <w:ind w:left="1710" w:hanging="1350"/>
        <w:jc w:val="left"/>
        <w:rPr>
          <w:szCs w:val="22"/>
        </w:rPr>
      </w:pPr>
      <w:r w:rsidRPr="00321DC5">
        <w:rPr>
          <w:szCs w:val="22"/>
        </w:rPr>
        <w:t>YoI</w:t>
      </w:r>
      <w:r w:rsidRPr="00321DC5">
        <w:rPr>
          <w:szCs w:val="22"/>
        </w:rPr>
        <w:tab/>
        <w:t xml:space="preserve">= Year of Interest for </w:t>
      </w:r>
      <w:r w:rsidR="0098482A" w:rsidRPr="00321DC5">
        <w:rPr>
          <w:szCs w:val="22"/>
        </w:rPr>
        <w:t xml:space="preserve">which </w:t>
      </w:r>
      <w:r w:rsidRPr="00321DC5">
        <w:rPr>
          <w:szCs w:val="22"/>
        </w:rPr>
        <w:t>emission estimation</w:t>
      </w:r>
      <w:r w:rsidR="0098482A" w:rsidRPr="00321DC5">
        <w:rPr>
          <w:szCs w:val="22"/>
        </w:rPr>
        <w:t xml:space="preserve"> is intended</w:t>
      </w:r>
    </w:p>
    <w:p w:rsidR="005A2419" w:rsidRPr="00321DC5" w:rsidRDefault="005A2419" w:rsidP="00E447FF">
      <w:pPr>
        <w:tabs>
          <w:tab w:val="left" w:pos="1530"/>
          <w:tab w:val="left" w:pos="2160"/>
          <w:tab w:val="left" w:pos="3240"/>
        </w:tabs>
        <w:spacing w:line="25" w:lineRule="atLeast"/>
        <w:ind w:left="1710" w:hanging="1350"/>
        <w:jc w:val="left"/>
        <w:rPr>
          <w:szCs w:val="22"/>
        </w:rPr>
      </w:pPr>
    </w:p>
    <w:p w:rsidR="00E447FF" w:rsidRPr="00321DC5" w:rsidRDefault="00E447FF" w:rsidP="00E447FF">
      <w:pPr>
        <w:rPr>
          <w:szCs w:val="24"/>
        </w:rPr>
      </w:pPr>
      <w:r w:rsidRPr="00321DC5">
        <w:rPr>
          <w:szCs w:val="24"/>
        </w:rPr>
        <w:t xml:space="preserve">Sample Equation: 2012 </w:t>
      </w:r>
      <w:r w:rsidRPr="00321DC5">
        <w:rPr>
          <w:szCs w:val="22"/>
        </w:rPr>
        <w:t>NO</w:t>
      </w:r>
      <w:r w:rsidRPr="00321DC5">
        <w:rPr>
          <w:szCs w:val="22"/>
          <w:vertAlign w:val="subscript"/>
        </w:rPr>
        <w:t>X</w:t>
      </w:r>
      <w:r w:rsidRPr="00321DC5">
        <w:rPr>
          <w:szCs w:val="24"/>
        </w:rPr>
        <w:t xml:space="preserve"> emissions from general aviation aircraft in Bexar County</w:t>
      </w:r>
    </w:p>
    <w:p w:rsidR="00E447FF" w:rsidRPr="00321DC5" w:rsidRDefault="00EA7CC7" w:rsidP="00E447FF">
      <w:pPr>
        <w:tabs>
          <w:tab w:val="left" w:pos="1530"/>
          <w:tab w:val="left" w:pos="2160"/>
          <w:tab w:val="left" w:pos="3240"/>
        </w:tabs>
        <w:spacing w:line="25" w:lineRule="atLeast"/>
        <w:ind w:left="1710" w:hanging="1350"/>
        <w:jc w:val="left"/>
        <w:rPr>
          <w:szCs w:val="22"/>
        </w:rPr>
      </w:pPr>
      <w:r w:rsidRPr="00321DC5">
        <w:rPr>
          <w:szCs w:val="22"/>
        </w:rPr>
        <w:t>E</w:t>
      </w:r>
      <w:r w:rsidRPr="00321DC5">
        <w:rPr>
          <w:szCs w:val="22"/>
          <w:vertAlign w:val="subscript"/>
        </w:rPr>
        <w:t>YoI.A.B</w:t>
      </w:r>
      <w:r w:rsidR="00E447FF" w:rsidRPr="00321DC5">
        <w:rPr>
          <w:szCs w:val="22"/>
          <w:vertAlign w:val="subscript"/>
        </w:rPr>
        <w:tab/>
      </w:r>
      <w:r w:rsidR="00E447FF" w:rsidRPr="00321DC5">
        <w:rPr>
          <w:szCs w:val="22"/>
        </w:rPr>
        <w:t xml:space="preserve">= </w:t>
      </w:r>
      <w:r w:rsidR="001A2B98" w:rsidRPr="00321DC5">
        <w:rPr>
          <w:szCs w:val="22"/>
        </w:rPr>
        <w:t>[</w:t>
      </w:r>
      <w:r w:rsidRPr="00321DC5">
        <w:rPr>
          <w:szCs w:val="22"/>
        </w:rPr>
        <w:t>(</w:t>
      </w:r>
      <w:r w:rsidR="00F350A5" w:rsidRPr="00321DC5">
        <w:rPr>
          <w:szCs w:val="22"/>
        </w:rPr>
        <w:t>27.8 tons of NO</w:t>
      </w:r>
      <w:r w:rsidR="00F350A5" w:rsidRPr="00321DC5">
        <w:rPr>
          <w:szCs w:val="22"/>
          <w:vertAlign w:val="subscript"/>
        </w:rPr>
        <w:t>X</w:t>
      </w:r>
      <w:r w:rsidR="00F350A5" w:rsidRPr="00321DC5">
        <w:rPr>
          <w:szCs w:val="22"/>
        </w:rPr>
        <w:t xml:space="preserve"> in 2011 – 29.2 tons of NO</w:t>
      </w:r>
      <w:r w:rsidR="00F350A5" w:rsidRPr="00321DC5">
        <w:rPr>
          <w:szCs w:val="22"/>
          <w:vertAlign w:val="subscript"/>
        </w:rPr>
        <w:t>X</w:t>
      </w:r>
      <w:r w:rsidR="00F350A5" w:rsidRPr="00321DC5">
        <w:rPr>
          <w:szCs w:val="22"/>
        </w:rPr>
        <w:t xml:space="preserve"> in 2014</w:t>
      </w:r>
      <w:r w:rsidRPr="00321DC5">
        <w:rPr>
          <w:szCs w:val="22"/>
        </w:rPr>
        <w:t>)</w:t>
      </w:r>
      <w:r w:rsidR="00F350A5" w:rsidRPr="00321DC5">
        <w:rPr>
          <w:szCs w:val="22"/>
        </w:rPr>
        <w:t xml:space="preserve"> / (2014</w:t>
      </w:r>
      <w:r w:rsidR="00F350A5" w:rsidRPr="00321DC5">
        <w:rPr>
          <w:szCs w:val="22"/>
          <w:vertAlign w:val="subscript"/>
        </w:rPr>
        <w:t>FY</w:t>
      </w:r>
      <w:r w:rsidR="00F350A5" w:rsidRPr="00321DC5">
        <w:rPr>
          <w:szCs w:val="22"/>
        </w:rPr>
        <w:t xml:space="preserve"> </w:t>
      </w:r>
      <w:r w:rsidR="001E2C4D" w:rsidRPr="00321DC5">
        <w:rPr>
          <w:szCs w:val="22"/>
        </w:rPr>
        <w:t xml:space="preserve">– </w:t>
      </w:r>
      <w:r w:rsidR="00F350A5" w:rsidRPr="00321DC5">
        <w:rPr>
          <w:szCs w:val="22"/>
        </w:rPr>
        <w:t>2011</w:t>
      </w:r>
      <w:r w:rsidR="00F350A5" w:rsidRPr="00321DC5">
        <w:rPr>
          <w:szCs w:val="22"/>
          <w:vertAlign w:val="subscript"/>
        </w:rPr>
        <w:t>PY</w:t>
      </w:r>
      <w:r w:rsidR="00F350A5" w:rsidRPr="00321DC5">
        <w:rPr>
          <w:szCs w:val="22"/>
        </w:rPr>
        <w:t xml:space="preserve">) x </w:t>
      </w:r>
      <w:r w:rsidR="00E447FF" w:rsidRPr="00321DC5">
        <w:rPr>
          <w:szCs w:val="22"/>
        </w:rPr>
        <w:t xml:space="preserve">  (</w:t>
      </w:r>
      <w:r w:rsidR="001E2C4D" w:rsidRPr="00321DC5">
        <w:rPr>
          <w:szCs w:val="22"/>
        </w:rPr>
        <w:t>2011</w:t>
      </w:r>
      <w:r w:rsidR="001E2C4D" w:rsidRPr="00321DC5">
        <w:rPr>
          <w:szCs w:val="22"/>
          <w:vertAlign w:val="subscript"/>
        </w:rPr>
        <w:t>PY</w:t>
      </w:r>
      <w:r w:rsidR="001E2C4D" w:rsidRPr="00321DC5">
        <w:rPr>
          <w:szCs w:val="22"/>
        </w:rPr>
        <w:t xml:space="preserve"> </w:t>
      </w:r>
      <w:r w:rsidR="001E2C4D" w:rsidRPr="00321DC5">
        <w:t xml:space="preserve">– </w:t>
      </w:r>
      <w:r w:rsidR="001E2C4D" w:rsidRPr="00321DC5">
        <w:rPr>
          <w:szCs w:val="22"/>
        </w:rPr>
        <w:t>2012</w:t>
      </w:r>
      <w:r w:rsidR="001E2C4D" w:rsidRPr="00321DC5">
        <w:rPr>
          <w:szCs w:val="22"/>
          <w:vertAlign w:val="subscript"/>
        </w:rPr>
        <w:t>YoI</w:t>
      </w:r>
      <w:r w:rsidR="001E2C4D" w:rsidRPr="00321DC5">
        <w:rPr>
          <w:szCs w:val="22"/>
        </w:rPr>
        <w:t xml:space="preserve">) + 27.8 </w:t>
      </w:r>
      <w:r w:rsidR="00E447FF" w:rsidRPr="00321DC5">
        <w:rPr>
          <w:szCs w:val="22"/>
        </w:rPr>
        <w:t>tons of NO</w:t>
      </w:r>
      <w:r w:rsidR="00E447FF" w:rsidRPr="00321DC5">
        <w:rPr>
          <w:szCs w:val="22"/>
          <w:vertAlign w:val="subscript"/>
        </w:rPr>
        <w:t>X</w:t>
      </w:r>
      <w:r w:rsidR="001E2C4D" w:rsidRPr="00321DC5">
        <w:rPr>
          <w:szCs w:val="22"/>
        </w:rPr>
        <w:t xml:space="preserve"> in 2011</w:t>
      </w:r>
      <w:r w:rsidR="00E447FF" w:rsidRPr="00321DC5">
        <w:rPr>
          <w:szCs w:val="22"/>
        </w:rPr>
        <w:t xml:space="preserve"> from ERG</w:t>
      </w:r>
      <w:r w:rsidR="001E2C4D" w:rsidRPr="00321DC5">
        <w:rPr>
          <w:szCs w:val="22"/>
        </w:rPr>
        <w:t xml:space="preserve"> report</w:t>
      </w:r>
      <w:r w:rsidR="001A2B98" w:rsidRPr="00321DC5">
        <w:rPr>
          <w:szCs w:val="22"/>
        </w:rPr>
        <w:t>] / 365 days per year</w:t>
      </w:r>
    </w:p>
    <w:p w:rsidR="00E447FF" w:rsidRPr="00AD43E2" w:rsidRDefault="00E447FF" w:rsidP="00C2057C">
      <w:pPr>
        <w:tabs>
          <w:tab w:val="left" w:pos="1530"/>
        </w:tabs>
        <w:spacing w:line="240" w:lineRule="auto"/>
        <w:ind w:left="1710" w:hanging="1710"/>
        <w:jc w:val="left"/>
        <w:rPr>
          <w:szCs w:val="24"/>
        </w:rPr>
      </w:pPr>
      <w:r w:rsidRPr="00321DC5">
        <w:rPr>
          <w:szCs w:val="24"/>
        </w:rPr>
        <w:tab/>
        <w:t xml:space="preserve">= </w:t>
      </w:r>
      <w:r w:rsidR="001A2B98" w:rsidRPr="00321DC5">
        <w:rPr>
          <w:szCs w:val="24"/>
        </w:rPr>
        <w:t>0.077</w:t>
      </w:r>
      <w:r w:rsidRPr="00321DC5">
        <w:rPr>
          <w:szCs w:val="24"/>
        </w:rPr>
        <w:t xml:space="preserve"> </w:t>
      </w:r>
      <w:r w:rsidR="001A2B98" w:rsidRPr="00321DC5">
        <w:rPr>
          <w:szCs w:val="24"/>
        </w:rPr>
        <w:t xml:space="preserve">daily </w:t>
      </w:r>
      <w:r w:rsidRPr="00321DC5">
        <w:rPr>
          <w:szCs w:val="24"/>
        </w:rPr>
        <w:t>tons of NO</w:t>
      </w:r>
      <w:r w:rsidR="008A3841" w:rsidRPr="00321DC5">
        <w:rPr>
          <w:szCs w:val="24"/>
          <w:vertAlign w:val="subscript"/>
        </w:rPr>
        <w:t>X</w:t>
      </w:r>
      <w:r w:rsidRPr="00321DC5">
        <w:rPr>
          <w:szCs w:val="24"/>
        </w:rPr>
        <w:t xml:space="preserve"> </w:t>
      </w:r>
      <w:r w:rsidR="00CF5B0E" w:rsidRPr="00321DC5">
        <w:rPr>
          <w:szCs w:val="24"/>
        </w:rPr>
        <w:t>generated by</w:t>
      </w:r>
      <w:r w:rsidRPr="00321DC5">
        <w:rPr>
          <w:szCs w:val="24"/>
        </w:rPr>
        <w:t xml:space="preserve"> general aviation aircraft</w:t>
      </w:r>
      <w:r w:rsidR="001E2C4D" w:rsidRPr="00321DC5">
        <w:rPr>
          <w:szCs w:val="24"/>
        </w:rPr>
        <w:t xml:space="preserve"> (2275050000 SCC)</w:t>
      </w:r>
      <w:r w:rsidRPr="00321DC5">
        <w:rPr>
          <w:szCs w:val="24"/>
        </w:rPr>
        <w:t xml:space="preserve"> in Bexar County, 2012</w:t>
      </w:r>
      <w:bookmarkEnd w:id="35"/>
    </w:p>
    <w:p w:rsidR="001E2C4D" w:rsidRPr="00AD43E2" w:rsidRDefault="001E2C4D" w:rsidP="0028147C">
      <w:pPr>
        <w:pStyle w:val="BodyTextIndent"/>
        <w:tabs>
          <w:tab w:val="clear" w:pos="360"/>
        </w:tabs>
        <w:ind w:left="0"/>
      </w:pPr>
    </w:p>
    <w:p w:rsidR="004628F6" w:rsidRDefault="00C9432F" w:rsidP="0028147C">
      <w:pPr>
        <w:pStyle w:val="BodyTextIndent"/>
        <w:tabs>
          <w:tab w:val="clear" w:pos="360"/>
        </w:tabs>
        <w:ind w:left="0"/>
      </w:pPr>
      <w:r w:rsidRPr="00AD43E2">
        <w:t>The resultant</w:t>
      </w:r>
      <w:r w:rsidR="007A3028" w:rsidRPr="00AD43E2">
        <w:t xml:space="preserve"> </w:t>
      </w:r>
      <w:r w:rsidR="00603979" w:rsidRPr="00AD43E2">
        <w:t>emission data</w:t>
      </w:r>
      <w:r w:rsidR="00BF75D2" w:rsidRPr="00AD43E2">
        <w:t xml:space="preserve"> </w:t>
      </w:r>
      <w:r w:rsidR="00603979" w:rsidRPr="00AD43E2">
        <w:t>are shown</w:t>
      </w:r>
      <w:r w:rsidR="00F92211" w:rsidRPr="00AD43E2">
        <w:t xml:space="preserve"> in the following table</w:t>
      </w:r>
      <w:r w:rsidR="00747CE0" w:rsidRPr="00AD43E2">
        <w:t>s</w:t>
      </w:r>
      <w:r w:rsidR="00AD43E2">
        <w:t xml:space="preserve"> (</w:t>
      </w:r>
      <w:r w:rsidR="004A40DC">
        <w:fldChar w:fldCharType="begin"/>
      </w:r>
      <w:r w:rsidR="00AD43E2">
        <w:instrText xml:space="preserve"> REF _Ref367702160 \h </w:instrText>
      </w:r>
      <w:r w:rsidR="004A40DC">
        <w:fldChar w:fldCharType="separate"/>
      </w:r>
      <w:r w:rsidR="00AD43E2" w:rsidRPr="007D27E0">
        <w:t xml:space="preserve">Table </w:t>
      </w:r>
      <w:r w:rsidR="00AD43E2" w:rsidRPr="007D27E0">
        <w:rPr>
          <w:noProof/>
        </w:rPr>
        <w:t>3</w:t>
      </w:r>
      <w:r w:rsidR="00AD43E2" w:rsidRPr="007D27E0">
        <w:noBreakHyphen/>
      </w:r>
      <w:r w:rsidR="00AD43E2" w:rsidRPr="007D27E0">
        <w:rPr>
          <w:noProof/>
        </w:rPr>
        <w:t>4</w:t>
      </w:r>
      <w:r w:rsidR="004A40DC">
        <w:fldChar w:fldCharType="end"/>
      </w:r>
      <w:r w:rsidR="00AD43E2">
        <w:t xml:space="preserve"> and </w:t>
      </w:r>
      <w:r w:rsidR="004A40DC">
        <w:fldChar w:fldCharType="begin"/>
      </w:r>
      <w:r w:rsidR="00AD43E2">
        <w:instrText xml:space="preserve"> REF _Ref367702168 \h </w:instrText>
      </w:r>
      <w:r w:rsidR="004A40DC">
        <w:fldChar w:fldCharType="separate"/>
      </w:r>
      <w:r w:rsidR="00AD43E2" w:rsidRPr="007D27E0">
        <w:t xml:space="preserve">Table </w:t>
      </w:r>
      <w:r w:rsidR="00AD43E2" w:rsidRPr="007D27E0">
        <w:rPr>
          <w:noProof/>
        </w:rPr>
        <w:t>3</w:t>
      </w:r>
      <w:r w:rsidR="00AD43E2" w:rsidRPr="007D27E0">
        <w:noBreakHyphen/>
      </w:r>
      <w:r w:rsidR="00AD43E2" w:rsidRPr="007D27E0">
        <w:rPr>
          <w:noProof/>
        </w:rPr>
        <w:t>5</w:t>
      </w:r>
      <w:r w:rsidR="004A40DC">
        <w:fldChar w:fldCharType="end"/>
      </w:r>
      <w:r w:rsidR="00AD43E2">
        <w:t>)</w:t>
      </w:r>
      <w:r w:rsidR="00603979" w:rsidRPr="00AD43E2">
        <w:t>.</w:t>
      </w:r>
      <w:r w:rsidR="00F92211" w:rsidRPr="00AD43E2">
        <w:t xml:space="preserve"> </w:t>
      </w:r>
      <w:r w:rsidR="00AD43E2" w:rsidRPr="00AD43E2">
        <w:t xml:space="preserve"> </w:t>
      </w:r>
      <w:r w:rsidR="00321DC5">
        <w:t>The ERG-generated 2023 data are also</w:t>
      </w:r>
      <w:r w:rsidR="004628F6">
        <w:t xml:space="preserve"> used in these tables.</w:t>
      </w:r>
    </w:p>
    <w:p w:rsidR="004628F6" w:rsidRDefault="004628F6" w:rsidP="0028147C">
      <w:pPr>
        <w:pStyle w:val="BodyTextIndent"/>
        <w:tabs>
          <w:tab w:val="clear" w:pos="360"/>
        </w:tabs>
        <w:ind w:left="0"/>
      </w:pPr>
    </w:p>
    <w:p w:rsidR="00CF5B0E" w:rsidRDefault="00321DC5" w:rsidP="0028147C">
      <w:pPr>
        <w:pStyle w:val="BodyTextIndent"/>
        <w:tabs>
          <w:tab w:val="clear" w:pos="360"/>
        </w:tabs>
        <w:ind w:left="0"/>
      </w:pPr>
      <w:r>
        <w:t xml:space="preserve"> </w:t>
      </w:r>
    </w:p>
    <w:p w:rsidR="00AD43E2" w:rsidRDefault="00AD43E2" w:rsidP="0028147C">
      <w:pPr>
        <w:pStyle w:val="BodyTextIndent"/>
        <w:tabs>
          <w:tab w:val="clear" w:pos="360"/>
        </w:tabs>
        <w:ind w:left="0"/>
        <w:rPr>
          <w:rFonts w:cs="Arial"/>
          <w:color w:val="000000"/>
          <w:szCs w:val="22"/>
        </w:rPr>
      </w:pPr>
    </w:p>
    <w:p w:rsidR="007E00AC" w:rsidRDefault="007E00AC" w:rsidP="0028147C">
      <w:pPr>
        <w:pStyle w:val="BodyTextIndent"/>
        <w:tabs>
          <w:tab w:val="clear" w:pos="360"/>
        </w:tabs>
        <w:ind w:left="0"/>
        <w:rPr>
          <w:rFonts w:cs="Arial"/>
          <w:color w:val="000000"/>
          <w:szCs w:val="22"/>
        </w:rPr>
      </w:pPr>
    </w:p>
    <w:p w:rsidR="007E00AC" w:rsidRPr="00AD43E2" w:rsidRDefault="007E00AC" w:rsidP="0028147C">
      <w:pPr>
        <w:pStyle w:val="BodyTextIndent"/>
        <w:tabs>
          <w:tab w:val="clear" w:pos="360"/>
        </w:tabs>
        <w:ind w:left="0"/>
        <w:rPr>
          <w:rFonts w:cs="Arial"/>
          <w:color w:val="000000"/>
          <w:szCs w:val="22"/>
        </w:rPr>
      </w:pPr>
    </w:p>
    <w:p w:rsidR="004A17FC" w:rsidRPr="007D27E0" w:rsidRDefault="00CB2514" w:rsidP="00BF75D2">
      <w:pPr>
        <w:spacing w:line="240" w:lineRule="auto"/>
        <w:jc w:val="left"/>
        <w:rPr>
          <w:rFonts w:cs="Arial"/>
          <w:color w:val="000000"/>
          <w:szCs w:val="22"/>
        </w:rPr>
      </w:pPr>
      <w:r w:rsidRPr="00D1655D">
        <w:rPr>
          <w:rFonts w:cs="Arial"/>
          <w:color w:val="000000"/>
          <w:szCs w:val="22"/>
        </w:rPr>
        <w:t xml:space="preserve"> </w:t>
      </w:r>
    </w:p>
    <w:p w:rsidR="00365BBE" w:rsidRPr="00AA3DA1" w:rsidRDefault="004221D0" w:rsidP="001B5252">
      <w:pPr>
        <w:pStyle w:val="Caption"/>
        <w:jc w:val="left"/>
      </w:pPr>
      <w:bookmarkStart w:id="39" w:name="_Ref367702160"/>
      <w:bookmarkStart w:id="40" w:name="_Toc367805887"/>
      <w:r w:rsidRPr="00AA3DA1">
        <w:t xml:space="preserve">Table </w:t>
      </w:r>
      <w:r w:rsidR="004A40DC" w:rsidRPr="00AA3DA1">
        <w:fldChar w:fldCharType="begin"/>
      </w:r>
      <w:r w:rsidR="000A4490" w:rsidRPr="00AA3DA1">
        <w:instrText xml:space="preserve"> STYLEREF 1 \s </w:instrText>
      </w:r>
      <w:r w:rsidR="004A40DC" w:rsidRPr="00AA3DA1">
        <w:fldChar w:fldCharType="separate"/>
      </w:r>
      <w:r w:rsidR="00E670F5" w:rsidRPr="00AA3DA1">
        <w:rPr>
          <w:noProof/>
        </w:rPr>
        <w:t>3</w:t>
      </w:r>
      <w:r w:rsidR="004A40DC" w:rsidRPr="00AA3DA1">
        <w:rPr>
          <w:noProof/>
        </w:rPr>
        <w:fldChar w:fldCharType="end"/>
      </w:r>
      <w:r w:rsidR="00E670F5" w:rsidRPr="00AA3DA1">
        <w:noBreakHyphen/>
      </w:r>
      <w:r w:rsidR="004A40DC" w:rsidRPr="00AA3DA1">
        <w:fldChar w:fldCharType="begin"/>
      </w:r>
      <w:r w:rsidR="000A4490" w:rsidRPr="00AA3DA1">
        <w:instrText xml:space="preserve"> SEQ Table \* ARABIC \s 1 </w:instrText>
      </w:r>
      <w:r w:rsidR="004A40DC" w:rsidRPr="00AA3DA1">
        <w:fldChar w:fldCharType="separate"/>
      </w:r>
      <w:r w:rsidR="00E670F5" w:rsidRPr="00AA3DA1">
        <w:rPr>
          <w:noProof/>
        </w:rPr>
        <w:t>4</w:t>
      </w:r>
      <w:r w:rsidR="004A40DC" w:rsidRPr="00AA3DA1">
        <w:rPr>
          <w:noProof/>
        </w:rPr>
        <w:fldChar w:fldCharType="end"/>
      </w:r>
      <w:bookmarkEnd w:id="39"/>
      <w:r w:rsidR="00A52975" w:rsidRPr="00AA3DA1">
        <w:t xml:space="preserve">: </w:t>
      </w:r>
      <w:r w:rsidR="001B5252" w:rsidRPr="00AA3DA1">
        <w:t xml:space="preserve">Civilian Airport </w:t>
      </w:r>
      <w:r w:rsidR="000C1B7A" w:rsidRPr="00AA3DA1">
        <w:t>Aircraft</w:t>
      </w:r>
      <w:r w:rsidR="00C53E65" w:rsidRPr="00AA3DA1">
        <w:t xml:space="preserve"> </w:t>
      </w:r>
      <w:r w:rsidR="000C1B7A" w:rsidRPr="00AA3DA1">
        <w:t>VOC Emission</w:t>
      </w:r>
      <w:r w:rsidR="001B5252" w:rsidRPr="00AA3DA1">
        <w:t xml:space="preserve">, </w:t>
      </w:r>
      <w:r w:rsidR="00A85ED5" w:rsidRPr="00AA3DA1">
        <w:t>San Antonio-New Braunfels MSA</w:t>
      </w:r>
      <w:r w:rsidR="000C1B7A" w:rsidRPr="00AA3DA1">
        <w:t xml:space="preserve">, </w:t>
      </w:r>
      <w:r w:rsidR="00365BBE" w:rsidRPr="00AA3DA1">
        <w:t>tons/day</w:t>
      </w:r>
      <w:bookmarkEnd w:id="40"/>
    </w:p>
    <w:tbl>
      <w:tblPr>
        <w:tblW w:w="9204" w:type="dxa"/>
        <w:jc w:val="center"/>
        <w:tblLayout w:type="fixed"/>
        <w:tblLook w:val="04A0" w:firstRow="1" w:lastRow="0" w:firstColumn="1" w:lastColumn="0" w:noHBand="0" w:noVBand="1"/>
      </w:tblPr>
      <w:tblGrid>
        <w:gridCol w:w="1840"/>
        <w:gridCol w:w="1841"/>
        <w:gridCol w:w="1841"/>
        <w:gridCol w:w="1841"/>
        <w:gridCol w:w="1841"/>
      </w:tblGrid>
      <w:tr w:rsidR="00365BBE" w:rsidRPr="00AA3DA1" w:rsidTr="0070047C">
        <w:trPr>
          <w:trHeight w:val="313"/>
          <w:jc w:val="center"/>
        </w:trPr>
        <w:tc>
          <w:tcPr>
            <w:tcW w:w="1840"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365BBE" w:rsidRPr="00837976" w:rsidRDefault="00365BBE" w:rsidP="006976A0">
            <w:pPr>
              <w:spacing w:line="240" w:lineRule="auto"/>
              <w:jc w:val="center"/>
              <w:rPr>
                <w:rFonts w:cs="Arial"/>
                <w:b/>
                <w:bCs/>
                <w:color w:val="000000"/>
                <w:sz w:val="20"/>
              </w:rPr>
            </w:pPr>
            <w:r w:rsidRPr="00837976">
              <w:rPr>
                <w:rFonts w:cs="Arial"/>
                <w:b/>
                <w:bCs/>
                <w:color w:val="000000"/>
                <w:sz w:val="20"/>
              </w:rPr>
              <w:t>County</w:t>
            </w:r>
          </w:p>
        </w:tc>
        <w:tc>
          <w:tcPr>
            <w:tcW w:w="1841" w:type="dxa"/>
            <w:tcBorders>
              <w:top w:val="double" w:sz="4" w:space="0" w:color="auto"/>
              <w:left w:val="double" w:sz="4" w:space="0" w:color="auto"/>
              <w:bottom w:val="single" w:sz="8" w:space="0" w:color="auto"/>
              <w:right w:val="double" w:sz="4" w:space="0" w:color="auto"/>
            </w:tcBorders>
            <w:shd w:val="clear" w:color="auto" w:fill="C4BC96" w:themeFill="background2" w:themeFillShade="BF"/>
            <w:vAlign w:val="center"/>
            <w:hideMark/>
          </w:tcPr>
          <w:p w:rsidR="00365BBE" w:rsidRPr="00837976" w:rsidRDefault="00365BBE" w:rsidP="006976A0">
            <w:pPr>
              <w:spacing w:line="240" w:lineRule="auto"/>
              <w:jc w:val="center"/>
              <w:rPr>
                <w:rFonts w:cs="Arial"/>
                <w:b/>
                <w:bCs/>
                <w:color w:val="000000"/>
                <w:sz w:val="20"/>
              </w:rPr>
            </w:pPr>
            <w:r w:rsidRPr="00837976">
              <w:rPr>
                <w:rFonts w:cs="Arial"/>
                <w:b/>
                <w:bCs/>
                <w:color w:val="000000"/>
                <w:sz w:val="20"/>
              </w:rPr>
              <w:t>2006</w:t>
            </w:r>
          </w:p>
        </w:tc>
        <w:tc>
          <w:tcPr>
            <w:tcW w:w="1841"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365BBE" w:rsidRPr="00837976" w:rsidRDefault="00365BBE" w:rsidP="006976A0">
            <w:pPr>
              <w:spacing w:line="240" w:lineRule="auto"/>
              <w:jc w:val="center"/>
              <w:rPr>
                <w:rFonts w:cs="Arial"/>
                <w:b/>
                <w:bCs/>
                <w:color w:val="000000"/>
                <w:sz w:val="20"/>
              </w:rPr>
            </w:pPr>
            <w:r w:rsidRPr="00837976">
              <w:rPr>
                <w:rFonts w:cs="Arial"/>
                <w:b/>
                <w:bCs/>
                <w:color w:val="000000"/>
                <w:sz w:val="20"/>
              </w:rPr>
              <w:t>2012</w:t>
            </w:r>
          </w:p>
        </w:tc>
        <w:tc>
          <w:tcPr>
            <w:tcW w:w="1841"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365BBE" w:rsidRPr="00837976" w:rsidRDefault="00365BBE" w:rsidP="006976A0">
            <w:pPr>
              <w:spacing w:line="240" w:lineRule="auto"/>
              <w:jc w:val="center"/>
              <w:rPr>
                <w:rFonts w:cs="Arial"/>
                <w:b/>
                <w:bCs/>
                <w:color w:val="000000"/>
                <w:sz w:val="20"/>
              </w:rPr>
            </w:pPr>
            <w:r w:rsidRPr="00837976">
              <w:rPr>
                <w:rFonts w:cs="Arial"/>
                <w:b/>
                <w:bCs/>
                <w:color w:val="000000"/>
                <w:sz w:val="20"/>
              </w:rPr>
              <w:t>2018</w:t>
            </w:r>
          </w:p>
        </w:tc>
        <w:tc>
          <w:tcPr>
            <w:tcW w:w="1841"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365BBE" w:rsidRPr="00837976" w:rsidRDefault="00365BBE" w:rsidP="006976A0">
            <w:pPr>
              <w:spacing w:line="240" w:lineRule="auto"/>
              <w:jc w:val="center"/>
              <w:rPr>
                <w:rFonts w:cs="Arial"/>
                <w:b/>
                <w:bCs/>
                <w:color w:val="000000"/>
                <w:sz w:val="20"/>
              </w:rPr>
            </w:pPr>
            <w:r w:rsidRPr="00837976">
              <w:rPr>
                <w:rFonts w:cs="Arial"/>
                <w:b/>
                <w:bCs/>
                <w:color w:val="000000"/>
                <w:sz w:val="20"/>
              </w:rPr>
              <w:t>2023</w:t>
            </w:r>
          </w:p>
        </w:tc>
      </w:tr>
      <w:tr w:rsidR="00827774" w:rsidRPr="00AA3DA1" w:rsidTr="00827774">
        <w:trPr>
          <w:trHeight w:val="313"/>
          <w:jc w:val="center"/>
        </w:trPr>
        <w:tc>
          <w:tcPr>
            <w:tcW w:w="1840" w:type="dxa"/>
            <w:tcBorders>
              <w:top w:val="double" w:sz="4" w:space="0" w:color="auto"/>
              <w:left w:val="double" w:sz="4" w:space="0" w:color="auto"/>
              <w:bottom w:val="single" w:sz="8" w:space="0" w:color="auto"/>
              <w:right w:val="single" w:sz="8" w:space="0" w:color="auto"/>
            </w:tcBorders>
            <w:shd w:val="clear" w:color="000000" w:fill="FFFFFF"/>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Atascosa</w:t>
            </w:r>
          </w:p>
        </w:tc>
        <w:tc>
          <w:tcPr>
            <w:tcW w:w="1841"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0.013</w:t>
            </w:r>
          </w:p>
        </w:tc>
        <w:tc>
          <w:tcPr>
            <w:tcW w:w="1841"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0.013</w:t>
            </w:r>
          </w:p>
        </w:tc>
        <w:tc>
          <w:tcPr>
            <w:tcW w:w="1841"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0.013</w:t>
            </w:r>
          </w:p>
        </w:tc>
        <w:tc>
          <w:tcPr>
            <w:tcW w:w="1841" w:type="dxa"/>
            <w:tcBorders>
              <w:top w:val="double" w:sz="4" w:space="0" w:color="auto"/>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0.013</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000000" w:fill="FFFFFF"/>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Bandera</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0.006</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0.005</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0.005</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0.005</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Bexar</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0.614</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0.432</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0.491</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0.547</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Comal</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0.015</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0.013</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0.014</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0.015</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Guadalupe</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0.094</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0.128</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0.138</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0.146</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Kendall</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0.007</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0.006</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0.006</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0.007</w:t>
            </w:r>
          </w:p>
        </w:tc>
      </w:tr>
      <w:tr w:rsidR="00827774" w:rsidRPr="00AA3DA1" w:rsidTr="00827774">
        <w:trPr>
          <w:trHeight w:val="313"/>
          <w:jc w:val="center"/>
        </w:trPr>
        <w:tc>
          <w:tcPr>
            <w:tcW w:w="1840"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Medina</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0.066</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0.054</w:t>
            </w:r>
          </w:p>
        </w:tc>
        <w:tc>
          <w:tcPr>
            <w:tcW w:w="1841"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0.058</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0.062</w:t>
            </w:r>
          </w:p>
        </w:tc>
      </w:tr>
      <w:tr w:rsidR="00827774" w:rsidRPr="00AA3DA1" w:rsidTr="00827774">
        <w:trPr>
          <w:trHeight w:val="313"/>
          <w:jc w:val="center"/>
        </w:trPr>
        <w:tc>
          <w:tcPr>
            <w:tcW w:w="1840" w:type="dxa"/>
            <w:tcBorders>
              <w:top w:val="nil"/>
              <w:left w:val="double" w:sz="4" w:space="0" w:color="auto"/>
              <w:bottom w:val="double" w:sz="6"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Wilson</w:t>
            </w:r>
          </w:p>
        </w:tc>
        <w:tc>
          <w:tcPr>
            <w:tcW w:w="1841"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0.004</w:t>
            </w:r>
          </w:p>
        </w:tc>
        <w:tc>
          <w:tcPr>
            <w:tcW w:w="1841"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0.003</w:t>
            </w:r>
          </w:p>
        </w:tc>
        <w:tc>
          <w:tcPr>
            <w:tcW w:w="1841"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0.003</w:t>
            </w:r>
          </w:p>
        </w:tc>
        <w:tc>
          <w:tcPr>
            <w:tcW w:w="1841" w:type="dxa"/>
            <w:tcBorders>
              <w:top w:val="nil"/>
              <w:left w:val="nil"/>
              <w:bottom w:val="double" w:sz="6"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color w:val="000000"/>
                <w:sz w:val="20"/>
              </w:rPr>
            </w:pPr>
            <w:r w:rsidRPr="00827774">
              <w:rPr>
                <w:rFonts w:cs="Arial"/>
                <w:color w:val="000000"/>
                <w:sz w:val="20"/>
              </w:rPr>
              <w:t>0.003</w:t>
            </w:r>
          </w:p>
        </w:tc>
      </w:tr>
      <w:tr w:rsidR="00827774" w:rsidRPr="00AA3DA1" w:rsidTr="00827774">
        <w:trPr>
          <w:trHeight w:val="313"/>
          <w:jc w:val="center"/>
        </w:trPr>
        <w:tc>
          <w:tcPr>
            <w:tcW w:w="1840" w:type="dxa"/>
            <w:tcBorders>
              <w:top w:val="nil"/>
              <w:left w:val="double" w:sz="4" w:space="0" w:color="auto"/>
              <w:bottom w:val="double" w:sz="4" w:space="0" w:color="auto"/>
              <w:right w:val="single" w:sz="8" w:space="0" w:color="auto"/>
            </w:tcBorders>
            <w:shd w:val="clear" w:color="auto" w:fill="auto"/>
            <w:noWrap/>
            <w:vAlign w:val="center"/>
            <w:hideMark/>
          </w:tcPr>
          <w:p w:rsidR="00827774" w:rsidRPr="00AA3DA1" w:rsidRDefault="00827774" w:rsidP="006976A0">
            <w:pPr>
              <w:spacing w:line="240" w:lineRule="auto"/>
              <w:jc w:val="center"/>
              <w:rPr>
                <w:rFonts w:cs="Arial"/>
                <w:bCs/>
                <w:color w:val="000000"/>
                <w:sz w:val="20"/>
              </w:rPr>
            </w:pPr>
            <w:r w:rsidRPr="00AA3DA1">
              <w:rPr>
                <w:rFonts w:cs="Arial"/>
                <w:bCs/>
                <w:color w:val="000000"/>
                <w:sz w:val="20"/>
              </w:rPr>
              <w:t>Total</w:t>
            </w:r>
          </w:p>
        </w:tc>
        <w:tc>
          <w:tcPr>
            <w:tcW w:w="1841"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b/>
                <w:bCs/>
                <w:color w:val="000000"/>
                <w:sz w:val="20"/>
              </w:rPr>
            </w:pPr>
            <w:r w:rsidRPr="00827774">
              <w:rPr>
                <w:rFonts w:cs="Arial"/>
                <w:b/>
                <w:bCs/>
                <w:color w:val="000000"/>
                <w:sz w:val="20"/>
              </w:rPr>
              <w:t>0.820</w:t>
            </w:r>
          </w:p>
        </w:tc>
        <w:tc>
          <w:tcPr>
            <w:tcW w:w="1841"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b/>
                <w:bCs/>
                <w:color w:val="000000"/>
                <w:sz w:val="20"/>
              </w:rPr>
            </w:pPr>
            <w:r w:rsidRPr="00827774">
              <w:rPr>
                <w:rFonts w:cs="Arial"/>
                <w:b/>
                <w:bCs/>
                <w:color w:val="000000"/>
                <w:sz w:val="20"/>
              </w:rPr>
              <w:t>0.653</w:t>
            </w:r>
          </w:p>
        </w:tc>
        <w:tc>
          <w:tcPr>
            <w:tcW w:w="1841"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spacing w:line="240" w:lineRule="auto"/>
              <w:jc w:val="center"/>
              <w:rPr>
                <w:rFonts w:cs="Arial"/>
                <w:b/>
                <w:bCs/>
                <w:color w:val="000000"/>
                <w:sz w:val="20"/>
              </w:rPr>
            </w:pPr>
            <w:r w:rsidRPr="00827774">
              <w:rPr>
                <w:rFonts w:cs="Arial"/>
                <w:b/>
                <w:bCs/>
                <w:color w:val="000000"/>
                <w:sz w:val="20"/>
              </w:rPr>
              <w:t>0.728</w:t>
            </w:r>
          </w:p>
        </w:tc>
        <w:tc>
          <w:tcPr>
            <w:tcW w:w="1841" w:type="dxa"/>
            <w:tcBorders>
              <w:top w:val="nil"/>
              <w:left w:val="nil"/>
              <w:bottom w:val="double" w:sz="4" w:space="0" w:color="auto"/>
              <w:right w:val="double" w:sz="4" w:space="0" w:color="auto"/>
            </w:tcBorders>
            <w:shd w:val="clear" w:color="auto" w:fill="auto"/>
            <w:noWrap/>
            <w:vAlign w:val="center"/>
            <w:hideMark/>
          </w:tcPr>
          <w:p w:rsidR="00827774" w:rsidRPr="00827774" w:rsidRDefault="00827774" w:rsidP="006976A0">
            <w:pPr>
              <w:spacing w:line="240" w:lineRule="auto"/>
              <w:jc w:val="center"/>
              <w:rPr>
                <w:rFonts w:cs="Arial"/>
                <w:b/>
                <w:bCs/>
                <w:color w:val="000000"/>
                <w:sz w:val="20"/>
              </w:rPr>
            </w:pPr>
            <w:r w:rsidRPr="00827774">
              <w:rPr>
                <w:rFonts w:cs="Arial"/>
                <w:b/>
                <w:bCs/>
                <w:color w:val="000000"/>
                <w:sz w:val="20"/>
              </w:rPr>
              <w:t>0.799</w:t>
            </w:r>
          </w:p>
        </w:tc>
      </w:tr>
    </w:tbl>
    <w:p w:rsidR="00365BBE" w:rsidRPr="00502D4C" w:rsidRDefault="00365BBE" w:rsidP="00365BBE">
      <w:pPr>
        <w:pStyle w:val="BodyTextIndent"/>
        <w:tabs>
          <w:tab w:val="clear" w:pos="360"/>
        </w:tabs>
        <w:ind w:left="0"/>
        <w:jc w:val="center"/>
        <w:rPr>
          <w:highlight w:val="yellow"/>
        </w:rPr>
      </w:pPr>
    </w:p>
    <w:p w:rsidR="004F4C42" w:rsidRPr="00AA3DA1" w:rsidRDefault="004221D0" w:rsidP="001B5252">
      <w:pPr>
        <w:pStyle w:val="Caption"/>
        <w:jc w:val="left"/>
        <w:rPr>
          <w:bCs w:val="0"/>
        </w:rPr>
      </w:pPr>
      <w:bookmarkStart w:id="41" w:name="_Ref367702168"/>
      <w:bookmarkStart w:id="42" w:name="_Toc367805888"/>
      <w:r w:rsidRPr="00AA3DA1">
        <w:t xml:space="preserve">Table </w:t>
      </w:r>
      <w:r w:rsidR="004A40DC" w:rsidRPr="00AA3DA1">
        <w:fldChar w:fldCharType="begin"/>
      </w:r>
      <w:r w:rsidR="000A4490" w:rsidRPr="00AA3DA1">
        <w:instrText xml:space="preserve"> STYLEREF 1 \s </w:instrText>
      </w:r>
      <w:r w:rsidR="004A40DC" w:rsidRPr="00AA3DA1">
        <w:fldChar w:fldCharType="separate"/>
      </w:r>
      <w:r w:rsidR="00E670F5" w:rsidRPr="00AA3DA1">
        <w:rPr>
          <w:noProof/>
        </w:rPr>
        <w:t>3</w:t>
      </w:r>
      <w:r w:rsidR="004A40DC" w:rsidRPr="00AA3DA1">
        <w:rPr>
          <w:noProof/>
        </w:rPr>
        <w:fldChar w:fldCharType="end"/>
      </w:r>
      <w:r w:rsidR="00E670F5" w:rsidRPr="00AA3DA1">
        <w:noBreakHyphen/>
      </w:r>
      <w:r w:rsidR="004A40DC" w:rsidRPr="00AA3DA1">
        <w:fldChar w:fldCharType="begin"/>
      </w:r>
      <w:r w:rsidR="000A4490" w:rsidRPr="00AA3DA1">
        <w:instrText xml:space="preserve"> SEQ Table \* ARABIC \s 1 </w:instrText>
      </w:r>
      <w:r w:rsidR="004A40DC" w:rsidRPr="00AA3DA1">
        <w:fldChar w:fldCharType="separate"/>
      </w:r>
      <w:r w:rsidR="00E670F5" w:rsidRPr="00AA3DA1">
        <w:rPr>
          <w:noProof/>
        </w:rPr>
        <w:t>5</w:t>
      </w:r>
      <w:r w:rsidR="004A40DC" w:rsidRPr="00AA3DA1">
        <w:rPr>
          <w:noProof/>
        </w:rPr>
        <w:fldChar w:fldCharType="end"/>
      </w:r>
      <w:bookmarkEnd w:id="41"/>
      <w:r w:rsidR="00A52975" w:rsidRPr="00AA3DA1">
        <w:t xml:space="preserve">: </w:t>
      </w:r>
      <w:r w:rsidR="001B5252" w:rsidRPr="00AA3DA1">
        <w:t xml:space="preserve">Civilian Airport </w:t>
      </w:r>
      <w:r w:rsidR="000C1B7A" w:rsidRPr="00AA3DA1">
        <w:t>Aircraft</w:t>
      </w:r>
      <w:r w:rsidR="00C53E65" w:rsidRPr="00AA3DA1">
        <w:t xml:space="preserve"> </w:t>
      </w:r>
      <w:r w:rsidR="004F4C42" w:rsidRPr="00AA3DA1">
        <w:t>NO</w:t>
      </w:r>
      <w:r w:rsidR="008A3841" w:rsidRPr="00AA3DA1">
        <w:rPr>
          <w:vertAlign w:val="subscript"/>
        </w:rPr>
        <w:t>X</w:t>
      </w:r>
      <w:r w:rsidR="000C1B7A" w:rsidRPr="00AA3DA1">
        <w:t xml:space="preserve"> Emission</w:t>
      </w:r>
      <w:r w:rsidR="001B5252" w:rsidRPr="00AA3DA1">
        <w:t xml:space="preserve">, </w:t>
      </w:r>
      <w:r w:rsidR="00A85ED5" w:rsidRPr="00AA3DA1">
        <w:t>San Antonio-New Braunfels MSA</w:t>
      </w:r>
      <w:r w:rsidR="000C1B7A" w:rsidRPr="00AA3DA1">
        <w:t xml:space="preserve">, </w:t>
      </w:r>
      <w:r w:rsidR="004F4C42" w:rsidRPr="00AA3DA1">
        <w:t>tons/day</w:t>
      </w:r>
      <w:bookmarkEnd w:id="42"/>
    </w:p>
    <w:tbl>
      <w:tblPr>
        <w:tblW w:w="9202" w:type="dxa"/>
        <w:jc w:val="center"/>
        <w:tblLayout w:type="fixed"/>
        <w:tblLook w:val="04A0" w:firstRow="1" w:lastRow="0" w:firstColumn="1" w:lastColumn="0" w:noHBand="0" w:noVBand="1"/>
      </w:tblPr>
      <w:tblGrid>
        <w:gridCol w:w="1841"/>
        <w:gridCol w:w="1840"/>
        <w:gridCol w:w="1840"/>
        <w:gridCol w:w="1840"/>
        <w:gridCol w:w="1841"/>
      </w:tblGrid>
      <w:tr w:rsidR="000C1B7A" w:rsidRPr="00AA3DA1" w:rsidTr="0070047C">
        <w:trPr>
          <w:trHeight w:val="305"/>
          <w:jc w:val="center"/>
        </w:trPr>
        <w:tc>
          <w:tcPr>
            <w:tcW w:w="1841"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0C1B7A" w:rsidRPr="00837976" w:rsidRDefault="000C1B7A" w:rsidP="006976A0">
            <w:pPr>
              <w:pStyle w:val="BodyTextIndent"/>
              <w:spacing w:line="240" w:lineRule="auto"/>
              <w:jc w:val="left"/>
              <w:rPr>
                <w:b/>
                <w:bCs/>
                <w:sz w:val="20"/>
              </w:rPr>
            </w:pPr>
            <w:r w:rsidRPr="00837976">
              <w:rPr>
                <w:b/>
                <w:bCs/>
                <w:sz w:val="20"/>
              </w:rPr>
              <w:t>County</w:t>
            </w:r>
          </w:p>
        </w:tc>
        <w:tc>
          <w:tcPr>
            <w:tcW w:w="1840"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C1B7A" w:rsidRPr="00837976" w:rsidRDefault="000C1B7A" w:rsidP="006976A0">
            <w:pPr>
              <w:spacing w:line="240" w:lineRule="auto"/>
              <w:jc w:val="center"/>
              <w:rPr>
                <w:rFonts w:cs="Arial"/>
                <w:b/>
                <w:bCs/>
                <w:color w:val="000000"/>
                <w:sz w:val="20"/>
              </w:rPr>
            </w:pPr>
            <w:r w:rsidRPr="00837976">
              <w:rPr>
                <w:rFonts w:cs="Arial"/>
                <w:b/>
                <w:bCs/>
                <w:color w:val="000000"/>
                <w:sz w:val="20"/>
              </w:rPr>
              <w:t>2006</w:t>
            </w:r>
          </w:p>
        </w:tc>
        <w:tc>
          <w:tcPr>
            <w:tcW w:w="1840"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0C1B7A" w:rsidRPr="00837976" w:rsidRDefault="000C1B7A" w:rsidP="006976A0">
            <w:pPr>
              <w:spacing w:line="240" w:lineRule="auto"/>
              <w:jc w:val="center"/>
              <w:rPr>
                <w:rFonts w:cs="Arial"/>
                <w:b/>
                <w:bCs/>
                <w:color w:val="000000"/>
                <w:sz w:val="20"/>
              </w:rPr>
            </w:pPr>
            <w:r w:rsidRPr="00837976">
              <w:rPr>
                <w:rFonts w:cs="Arial"/>
                <w:b/>
                <w:bCs/>
                <w:color w:val="000000"/>
                <w:sz w:val="20"/>
              </w:rPr>
              <w:t>2012</w:t>
            </w:r>
          </w:p>
        </w:tc>
        <w:tc>
          <w:tcPr>
            <w:tcW w:w="1840"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0C1B7A" w:rsidRPr="00837976" w:rsidRDefault="000C1B7A" w:rsidP="006976A0">
            <w:pPr>
              <w:spacing w:line="240" w:lineRule="auto"/>
              <w:jc w:val="center"/>
              <w:rPr>
                <w:rFonts w:cs="Arial"/>
                <w:b/>
                <w:bCs/>
                <w:color w:val="000000"/>
                <w:sz w:val="20"/>
              </w:rPr>
            </w:pPr>
            <w:r w:rsidRPr="00837976">
              <w:rPr>
                <w:rFonts w:cs="Arial"/>
                <w:b/>
                <w:bCs/>
                <w:color w:val="000000"/>
                <w:sz w:val="20"/>
              </w:rPr>
              <w:t>2018</w:t>
            </w:r>
          </w:p>
        </w:tc>
        <w:tc>
          <w:tcPr>
            <w:tcW w:w="1841"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0C1B7A" w:rsidRPr="00837976" w:rsidRDefault="000C1B7A" w:rsidP="006976A0">
            <w:pPr>
              <w:spacing w:line="240" w:lineRule="auto"/>
              <w:jc w:val="center"/>
              <w:rPr>
                <w:rFonts w:cs="Arial"/>
                <w:b/>
                <w:bCs/>
                <w:color w:val="000000"/>
                <w:sz w:val="20"/>
              </w:rPr>
            </w:pPr>
            <w:r w:rsidRPr="00837976">
              <w:rPr>
                <w:rFonts w:cs="Arial"/>
                <w:b/>
                <w:bCs/>
                <w:color w:val="000000"/>
                <w:sz w:val="20"/>
              </w:rPr>
              <w:t>2023</w:t>
            </w:r>
          </w:p>
        </w:tc>
      </w:tr>
      <w:tr w:rsidR="00827774" w:rsidRPr="00AA3DA1" w:rsidTr="00827774">
        <w:trPr>
          <w:trHeight w:val="305"/>
          <w:jc w:val="center"/>
        </w:trPr>
        <w:tc>
          <w:tcPr>
            <w:tcW w:w="1841" w:type="dxa"/>
            <w:tcBorders>
              <w:top w:val="double" w:sz="4" w:space="0" w:color="auto"/>
              <w:left w:val="double" w:sz="4" w:space="0" w:color="auto"/>
              <w:bottom w:val="single" w:sz="8" w:space="0" w:color="auto"/>
              <w:right w:val="single" w:sz="8" w:space="0" w:color="auto"/>
            </w:tcBorders>
            <w:shd w:val="clear" w:color="000000" w:fill="FFFFFF"/>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Atascosa</w:t>
            </w:r>
          </w:p>
        </w:tc>
        <w:tc>
          <w:tcPr>
            <w:tcW w:w="1840"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0.009</w:t>
            </w:r>
          </w:p>
        </w:tc>
        <w:tc>
          <w:tcPr>
            <w:tcW w:w="1840"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0.008</w:t>
            </w:r>
          </w:p>
        </w:tc>
        <w:tc>
          <w:tcPr>
            <w:tcW w:w="1840" w:type="dxa"/>
            <w:tcBorders>
              <w:top w:val="double" w:sz="4" w:space="0" w:color="auto"/>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0.008</w:t>
            </w:r>
          </w:p>
        </w:tc>
        <w:tc>
          <w:tcPr>
            <w:tcW w:w="1841" w:type="dxa"/>
            <w:tcBorders>
              <w:top w:val="double" w:sz="4" w:space="0" w:color="auto"/>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0.008</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000000" w:fill="FFFFFF"/>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Bandera</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0.006</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0.004</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0.005</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0.005</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Bexar</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1.288</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1.204</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1.376</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1.538</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Comal</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0.009</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0.007</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0.008</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0.008</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Guadalupe</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0.040</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0.057</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0.061</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0.065</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Kendall</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0.007</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0.005</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0.006</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0.006</w:t>
            </w:r>
          </w:p>
        </w:tc>
      </w:tr>
      <w:tr w:rsidR="00827774" w:rsidRPr="00AA3DA1" w:rsidTr="00827774">
        <w:trPr>
          <w:trHeight w:val="305"/>
          <w:jc w:val="center"/>
        </w:trPr>
        <w:tc>
          <w:tcPr>
            <w:tcW w:w="1841" w:type="dxa"/>
            <w:tcBorders>
              <w:top w:val="nil"/>
              <w:left w:val="double" w:sz="4" w:space="0" w:color="auto"/>
              <w:bottom w:val="single" w:sz="8"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Medina</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0.038</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0.031</w:t>
            </w:r>
          </w:p>
        </w:tc>
        <w:tc>
          <w:tcPr>
            <w:tcW w:w="1840" w:type="dxa"/>
            <w:tcBorders>
              <w:top w:val="nil"/>
              <w:left w:val="nil"/>
              <w:bottom w:val="single" w:sz="8"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0.033</w:t>
            </w:r>
          </w:p>
        </w:tc>
        <w:tc>
          <w:tcPr>
            <w:tcW w:w="1841" w:type="dxa"/>
            <w:tcBorders>
              <w:top w:val="nil"/>
              <w:left w:val="nil"/>
              <w:bottom w:val="single" w:sz="8"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0.035</w:t>
            </w:r>
          </w:p>
        </w:tc>
      </w:tr>
      <w:tr w:rsidR="00827774" w:rsidRPr="00AA3DA1" w:rsidTr="00827774">
        <w:trPr>
          <w:trHeight w:val="305"/>
          <w:jc w:val="center"/>
        </w:trPr>
        <w:tc>
          <w:tcPr>
            <w:tcW w:w="1841" w:type="dxa"/>
            <w:tcBorders>
              <w:top w:val="nil"/>
              <w:left w:val="double" w:sz="4" w:space="0" w:color="auto"/>
              <w:bottom w:val="double" w:sz="6" w:space="0" w:color="auto"/>
              <w:right w:val="single" w:sz="8" w:space="0" w:color="auto"/>
            </w:tcBorders>
            <w:shd w:val="clear" w:color="auto" w:fill="auto"/>
            <w:noWrap/>
            <w:vAlign w:val="center"/>
            <w:hideMark/>
          </w:tcPr>
          <w:p w:rsidR="00827774" w:rsidRPr="00AA3DA1" w:rsidRDefault="00827774" w:rsidP="006976A0">
            <w:pPr>
              <w:spacing w:line="240" w:lineRule="auto"/>
              <w:jc w:val="left"/>
              <w:rPr>
                <w:rFonts w:cs="Arial"/>
                <w:color w:val="000000"/>
                <w:sz w:val="20"/>
              </w:rPr>
            </w:pPr>
            <w:r w:rsidRPr="00AA3DA1">
              <w:rPr>
                <w:rFonts w:cs="Arial"/>
                <w:color w:val="000000"/>
                <w:sz w:val="20"/>
              </w:rPr>
              <w:t>Wilson</w:t>
            </w:r>
          </w:p>
        </w:tc>
        <w:tc>
          <w:tcPr>
            <w:tcW w:w="1840"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0.003</w:t>
            </w:r>
          </w:p>
        </w:tc>
        <w:tc>
          <w:tcPr>
            <w:tcW w:w="1840"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0.003</w:t>
            </w:r>
          </w:p>
        </w:tc>
        <w:tc>
          <w:tcPr>
            <w:tcW w:w="1840" w:type="dxa"/>
            <w:tcBorders>
              <w:top w:val="nil"/>
              <w:left w:val="nil"/>
              <w:bottom w:val="double" w:sz="6"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0.003</w:t>
            </w:r>
          </w:p>
        </w:tc>
        <w:tc>
          <w:tcPr>
            <w:tcW w:w="1841" w:type="dxa"/>
            <w:tcBorders>
              <w:top w:val="nil"/>
              <w:left w:val="nil"/>
              <w:bottom w:val="double" w:sz="6"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color w:val="000000"/>
                <w:sz w:val="20"/>
              </w:rPr>
            </w:pPr>
            <w:r w:rsidRPr="00827774">
              <w:rPr>
                <w:rFonts w:cs="Arial"/>
                <w:color w:val="000000"/>
                <w:sz w:val="20"/>
              </w:rPr>
              <w:t>0.003</w:t>
            </w:r>
          </w:p>
        </w:tc>
      </w:tr>
      <w:tr w:rsidR="00827774" w:rsidRPr="00AA3DA1" w:rsidTr="00827774">
        <w:trPr>
          <w:trHeight w:val="305"/>
          <w:jc w:val="center"/>
        </w:trPr>
        <w:tc>
          <w:tcPr>
            <w:tcW w:w="1841" w:type="dxa"/>
            <w:tcBorders>
              <w:top w:val="nil"/>
              <w:left w:val="double" w:sz="4" w:space="0" w:color="auto"/>
              <w:bottom w:val="double" w:sz="4" w:space="0" w:color="auto"/>
              <w:right w:val="single" w:sz="8" w:space="0" w:color="auto"/>
            </w:tcBorders>
            <w:shd w:val="clear" w:color="auto" w:fill="auto"/>
            <w:noWrap/>
            <w:vAlign w:val="center"/>
            <w:hideMark/>
          </w:tcPr>
          <w:p w:rsidR="00827774" w:rsidRPr="00AA3DA1" w:rsidRDefault="00827774" w:rsidP="006976A0">
            <w:pPr>
              <w:pStyle w:val="BodyTextIndent"/>
              <w:tabs>
                <w:tab w:val="clear" w:pos="360"/>
              </w:tabs>
              <w:spacing w:line="240" w:lineRule="auto"/>
              <w:ind w:left="0"/>
              <w:jc w:val="center"/>
              <w:rPr>
                <w:bCs/>
                <w:sz w:val="20"/>
              </w:rPr>
            </w:pPr>
            <w:r w:rsidRPr="00AA3DA1">
              <w:rPr>
                <w:bCs/>
                <w:sz w:val="20"/>
              </w:rPr>
              <w:t>Total</w:t>
            </w:r>
          </w:p>
        </w:tc>
        <w:tc>
          <w:tcPr>
            <w:tcW w:w="1840"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b/>
                <w:bCs/>
                <w:color w:val="000000"/>
                <w:sz w:val="20"/>
              </w:rPr>
            </w:pPr>
            <w:r w:rsidRPr="00827774">
              <w:rPr>
                <w:rFonts w:cs="Arial"/>
                <w:b/>
                <w:bCs/>
                <w:color w:val="000000"/>
                <w:sz w:val="20"/>
              </w:rPr>
              <w:t>1.399</w:t>
            </w:r>
          </w:p>
        </w:tc>
        <w:tc>
          <w:tcPr>
            <w:tcW w:w="1840"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b/>
                <w:bCs/>
                <w:color w:val="000000"/>
                <w:sz w:val="20"/>
              </w:rPr>
            </w:pPr>
            <w:r w:rsidRPr="00827774">
              <w:rPr>
                <w:rFonts w:cs="Arial"/>
                <w:b/>
                <w:bCs/>
                <w:color w:val="000000"/>
                <w:sz w:val="20"/>
              </w:rPr>
              <w:t>1.319</w:t>
            </w:r>
          </w:p>
        </w:tc>
        <w:tc>
          <w:tcPr>
            <w:tcW w:w="1840" w:type="dxa"/>
            <w:tcBorders>
              <w:top w:val="nil"/>
              <w:left w:val="nil"/>
              <w:bottom w:val="double" w:sz="4" w:space="0" w:color="auto"/>
              <w:right w:val="single" w:sz="8"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b/>
                <w:bCs/>
                <w:color w:val="000000"/>
                <w:sz w:val="20"/>
              </w:rPr>
            </w:pPr>
            <w:r w:rsidRPr="00827774">
              <w:rPr>
                <w:rFonts w:cs="Arial"/>
                <w:b/>
                <w:bCs/>
                <w:color w:val="000000"/>
                <w:sz w:val="20"/>
              </w:rPr>
              <w:t>1.498</w:t>
            </w:r>
          </w:p>
        </w:tc>
        <w:tc>
          <w:tcPr>
            <w:tcW w:w="1841" w:type="dxa"/>
            <w:tcBorders>
              <w:top w:val="nil"/>
              <w:left w:val="nil"/>
              <w:bottom w:val="double" w:sz="4" w:space="0" w:color="auto"/>
              <w:right w:val="double" w:sz="4" w:space="0" w:color="auto"/>
            </w:tcBorders>
            <w:shd w:val="clear" w:color="auto" w:fill="auto"/>
            <w:noWrap/>
            <w:vAlign w:val="center"/>
            <w:hideMark/>
          </w:tcPr>
          <w:p w:rsidR="00827774" w:rsidRPr="00827774" w:rsidRDefault="00827774" w:rsidP="006976A0">
            <w:pPr>
              <w:autoSpaceDE w:val="0"/>
              <w:autoSpaceDN w:val="0"/>
              <w:adjustRightInd w:val="0"/>
              <w:spacing w:line="240" w:lineRule="auto"/>
              <w:jc w:val="center"/>
              <w:rPr>
                <w:rFonts w:cs="Arial"/>
                <w:b/>
                <w:bCs/>
                <w:color w:val="000000"/>
                <w:sz w:val="20"/>
              </w:rPr>
            </w:pPr>
            <w:r w:rsidRPr="00827774">
              <w:rPr>
                <w:rFonts w:cs="Arial"/>
                <w:b/>
                <w:bCs/>
                <w:color w:val="000000"/>
                <w:sz w:val="20"/>
              </w:rPr>
              <w:t>1.667</w:t>
            </w:r>
          </w:p>
        </w:tc>
      </w:tr>
    </w:tbl>
    <w:p w:rsidR="00CF5B0E" w:rsidRPr="00AA3DA1" w:rsidRDefault="00CF5B0E" w:rsidP="00457630">
      <w:pPr>
        <w:rPr>
          <w:rFonts w:cs="Arial"/>
          <w:color w:val="000000"/>
          <w:sz w:val="20"/>
        </w:rPr>
      </w:pPr>
    </w:p>
    <w:p w:rsidR="00457630" w:rsidRPr="00AA3DA1" w:rsidRDefault="00457630" w:rsidP="00457630">
      <w:pPr>
        <w:rPr>
          <w:rFonts w:cs="Arial"/>
          <w:b/>
          <w:bCs/>
        </w:rPr>
      </w:pPr>
    </w:p>
    <w:p w:rsidR="00AA3E39" w:rsidRPr="00AA3DA1" w:rsidRDefault="004F087B" w:rsidP="00782BAB">
      <w:pPr>
        <w:pStyle w:val="Heading2"/>
        <w:ind w:left="540" w:hanging="540"/>
        <w:jc w:val="left"/>
      </w:pPr>
      <w:bookmarkStart w:id="43" w:name="_Toc367805846"/>
      <w:r w:rsidRPr="00AA3DA1">
        <w:t xml:space="preserve">Total </w:t>
      </w:r>
      <w:r w:rsidR="004C0234" w:rsidRPr="00AA3DA1">
        <w:t>Off-road Emission</w:t>
      </w:r>
      <w:r w:rsidRPr="00AA3DA1">
        <w:t>s</w:t>
      </w:r>
      <w:r w:rsidR="00AA3E39" w:rsidRPr="00AA3DA1">
        <w:t xml:space="preserve"> Summary</w:t>
      </w:r>
      <w:bookmarkEnd w:id="43"/>
    </w:p>
    <w:p w:rsidR="00AA3E39" w:rsidRDefault="00AA3E39">
      <w:pPr>
        <w:rPr>
          <w:rFonts w:cs="Arial"/>
        </w:rPr>
      </w:pPr>
      <w:r w:rsidRPr="00AA3DA1">
        <w:rPr>
          <w:rFonts w:cs="Arial"/>
        </w:rPr>
        <w:t>Table 3-</w:t>
      </w:r>
      <w:r w:rsidR="00653292" w:rsidRPr="00AA3DA1">
        <w:rPr>
          <w:rFonts w:cs="Arial"/>
        </w:rPr>
        <w:t>6 and Table 3-7</w:t>
      </w:r>
      <w:r w:rsidRPr="00AA3DA1">
        <w:rPr>
          <w:rFonts w:cs="Arial"/>
        </w:rPr>
        <w:t xml:space="preserve"> </w:t>
      </w:r>
      <w:r w:rsidR="00B34362">
        <w:rPr>
          <w:rFonts w:cs="Arial"/>
        </w:rPr>
        <w:t>list</w:t>
      </w:r>
      <w:r w:rsidR="00B34362" w:rsidRPr="00AA3DA1">
        <w:rPr>
          <w:rFonts w:cs="Arial"/>
        </w:rPr>
        <w:t xml:space="preserve"> </w:t>
      </w:r>
      <w:r w:rsidR="00AD43E2" w:rsidRPr="00AA3DA1">
        <w:rPr>
          <w:rFonts w:cs="Arial"/>
        </w:rPr>
        <w:t xml:space="preserve">aggregated </w:t>
      </w:r>
      <w:r w:rsidR="00AC2A0D" w:rsidRPr="00AA3DA1">
        <w:rPr>
          <w:rFonts w:cs="Arial"/>
        </w:rPr>
        <w:t xml:space="preserve">emissions from </w:t>
      </w:r>
      <w:r w:rsidR="00772174" w:rsidRPr="00AA3DA1">
        <w:rPr>
          <w:rFonts w:cs="Arial"/>
        </w:rPr>
        <w:t>aircraf</w:t>
      </w:r>
      <w:r w:rsidR="00772174" w:rsidRPr="00AD43E2">
        <w:rPr>
          <w:rFonts w:cs="Arial"/>
        </w:rPr>
        <w:t>t and railroad locomotives</w:t>
      </w:r>
      <w:r w:rsidR="00653292" w:rsidRPr="00AD43E2">
        <w:rPr>
          <w:rFonts w:cs="Arial"/>
        </w:rPr>
        <w:t xml:space="preserve">. </w:t>
      </w:r>
      <w:r w:rsidR="00AF778C" w:rsidRPr="00AD43E2">
        <w:rPr>
          <w:rFonts w:cs="Arial"/>
        </w:rPr>
        <w:t>Gradual r</w:t>
      </w:r>
      <w:r w:rsidR="00AC2A0D" w:rsidRPr="00AD43E2">
        <w:rPr>
          <w:rFonts w:cs="Arial"/>
        </w:rPr>
        <w:t>eduction</w:t>
      </w:r>
      <w:r w:rsidR="00AF778C" w:rsidRPr="00AD43E2">
        <w:rPr>
          <w:rFonts w:cs="Arial"/>
        </w:rPr>
        <w:t>s</w:t>
      </w:r>
      <w:r w:rsidR="00AC2A0D" w:rsidRPr="00AD43E2">
        <w:rPr>
          <w:rFonts w:cs="Arial"/>
        </w:rPr>
        <w:t xml:space="preserve"> of NO</w:t>
      </w:r>
      <w:r w:rsidR="00AC2A0D" w:rsidRPr="00AD43E2">
        <w:rPr>
          <w:rFonts w:cs="Arial"/>
          <w:vertAlign w:val="subscript"/>
        </w:rPr>
        <w:t>X</w:t>
      </w:r>
      <w:r w:rsidR="00AF778C" w:rsidRPr="00AD43E2">
        <w:rPr>
          <w:rFonts w:cs="Arial"/>
        </w:rPr>
        <w:t xml:space="preserve"> emissions</w:t>
      </w:r>
      <w:r w:rsidR="00782BAB" w:rsidRPr="00AD43E2">
        <w:rPr>
          <w:rFonts w:cs="Arial"/>
        </w:rPr>
        <w:t>, however,</w:t>
      </w:r>
      <w:r w:rsidR="00AF778C" w:rsidRPr="00AD43E2">
        <w:rPr>
          <w:rFonts w:cs="Arial"/>
        </w:rPr>
        <w:t xml:space="preserve"> </w:t>
      </w:r>
      <w:r w:rsidR="00AC2A0D" w:rsidRPr="00AD43E2">
        <w:rPr>
          <w:rFonts w:cs="Arial"/>
        </w:rPr>
        <w:t>are mainly due to implementation of air quality control strategies</w:t>
      </w:r>
      <w:r w:rsidR="001159EC" w:rsidRPr="00AD43E2">
        <w:rPr>
          <w:rFonts w:cs="Arial"/>
        </w:rPr>
        <w:t xml:space="preserve"> that target exhaust related NO</w:t>
      </w:r>
      <w:r w:rsidR="001159EC" w:rsidRPr="00AD43E2">
        <w:rPr>
          <w:rFonts w:cs="Arial"/>
          <w:vertAlign w:val="subscript"/>
        </w:rPr>
        <w:t>X</w:t>
      </w:r>
      <w:r w:rsidR="001159EC" w:rsidRPr="00AD43E2">
        <w:rPr>
          <w:rFonts w:cs="Arial"/>
        </w:rPr>
        <w:t xml:space="preserve"> reductions</w:t>
      </w:r>
      <w:r w:rsidR="00AC2A0D" w:rsidRPr="00AD43E2">
        <w:rPr>
          <w:rFonts w:cs="Arial"/>
        </w:rPr>
        <w:t>.</w:t>
      </w:r>
    </w:p>
    <w:p w:rsidR="00AD43E2" w:rsidRDefault="00AD43E2">
      <w:pPr>
        <w:spacing w:line="240" w:lineRule="auto"/>
        <w:jc w:val="left"/>
        <w:rPr>
          <w:rFonts w:cs="Arial"/>
          <w:highlight w:val="green"/>
        </w:rPr>
      </w:pPr>
      <w:r>
        <w:rPr>
          <w:rFonts w:cs="Arial"/>
          <w:highlight w:val="green"/>
        </w:rPr>
        <w:br w:type="page"/>
      </w:r>
    </w:p>
    <w:p w:rsidR="00EB0CFE" w:rsidRPr="007D27E0" w:rsidRDefault="00EB0CFE" w:rsidP="000B0C2F">
      <w:pPr>
        <w:pStyle w:val="Caption"/>
        <w:rPr>
          <w:rFonts w:cs="Arial"/>
          <w:color w:val="000000"/>
          <w:szCs w:val="22"/>
        </w:rPr>
      </w:pPr>
    </w:p>
    <w:p w:rsidR="00086324" w:rsidRPr="007D27E0" w:rsidRDefault="00C2057C" w:rsidP="00782BAB">
      <w:pPr>
        <w:pStyle w:val="Caption"/>
        <w:jc w:val="left"/>
        <w:rPr>
          <w:rFonts w:cs="Arial"/>
          <w:color w:val="000000"/>
          <w:szCs w:val="22"/>
        </w:rPr>
      </w:pPr>
      <w:bookmarkStart w:id="44" w:name="_Toc367805889"/>
      <w:r w:rsidRPr="007D27E0">
        <w:t xml:space="preserve">Table </w:t>
      </w:r>
      <w:r w:rsidR="004A40DC" w:rsidRPr="007D27E0">
        <w:fldChar w:fldCharType="begin"/>
      </w:r>
      <w:r w:rsidR="00E670F5" w:rsidRPr="007D27E0">
        <w:instrText xml:space="preserve"> STYLEREF 1 \s </w:instrText>
      </w:r>
      <w:r w:rsidR="004A40DC" w:rsidRPr="007D27E0">
        <w:fldChar w:fldCharType="separate"/>
      </w:r>
      <w:r w:rsidR="00E670F5" w:rsidRPr="007D27E0">
        <w:rPr>
          <w:noProof/>
        </w:rPr>
        <w:t>3</w:t>
      </w:r>
      <w:r w:rsidR="004A40DC" w:rsidRPr="007D27E0">
        <w:fldChar w:fldCharType="end"/>
      </w:r>
      <w:r w:rsidR="00E670F5" w:rsidRPr="007D27E0">
        <w:noBreakHyphen/>
      </w:r>
      <w:r w:rsidR="004A40DC" w:rsidRPr="007D27E0">
        <w:fldChar w:fldCharType="begin"/>
      </w:r>
      <w:r w:rsidR="00E670F5" w:rsidRPr="007D27E0">
        <w:instrText xml:space="preserve"> SEQ Table \* ARABIC \s 1 </w:instrText>
      </w:r>
      <w:r w:rsidR="004A40DC" w:rsidRPr="007D27E0">
        <w:fldChar w:fldCharType="separate"/>
      </w:r>
      <w:r w:rsidR="00E670F5" w:rsidRPr="007D27E0">
        <w:rPr>
          <w:noProof/>
        </w:rPr>
        <w:t>6</w:t>
      </w:r>
      <w:r w:rsidR="004A40DC" w:rsidRPr="007D27E0">
        <w:fldChar w:fldCharType="end"/>
      </w:r>
      <w:r w:rsidR="000B0C2F" w:rsidRPr="007D27E0">
        <w:t xml:space="preserve">: </w:t>
      </w:r>
      <w:r w:rsidR="00D81212" w:rsidRPr="007D27E0">
        <w:t>Off-road Source VOC Emissions</w:t>
      </w:r>
      <w:r w:rsidR="00651DF9" w:rsidRPr="007D27E0">
        <w:t xml:space="preserve"> in</w:t>
      </w:r>
      <w:r w:rsidR="00D81212" w:rsidRPr="007D27E0">
        <w:t xml:space="preserve"> </w:t>
      </w:r>
      <w:r w:rsidR="00A85ED5" w:rsidRPr="007D27E0">
        <w:t>San Antonio-New Braunfels MSA</w:t>
      </w:r>
      <w:r w:rsidR="000C1B7A" w:rsidRPr="007D27E0">
        <w:t xml:space="preserve">, </w:t>
      </w:r>
      <w:r w:rsidR="00D81212" w:rsidRPr="007D27E0">
        <w:t>tons/day</w:t>
      </w:r>
      <w:bookmarkEnd w:id="44"/>
    </w:p>
    <w:tbl>
      <w:tblPr>
        <w:tblW w:w="4821" w:type="pct"/>
        <w:jc w:val="center"/>
        <w:tblLook w:val="04A0" w:firstRow="1" w:lastRow="0" w:firstColumn="1" w:lastColumn="0" w:noHBand="0" w:noVBand="1"/>
      </w:tblPr>
      <w:tblGrid>
        <w:gridCol w:w="1846"/>
        <w:gridCol w:w="1231"/>
        <w:gridCol w:w="1232"/>
        <w:gridCol w:w="1232"/>
        <w:gridCol w:w="1232"/>
        <w:gridCol w:w="1232"/>
        <w:gridCol w:w="1228"/>
      </w:tblGrid>
      <w:tr w:rsidR="008878B2" w:rsidRPr="00EF1FA6" w:rsidTr="0070047C">
        <w:trPr>
          <w:trHeight w:val="309"/>
          <w:jc w:val="center"/>
        </w:trPr>
        <w:tc>
          <w:tcPr>
            <w:tcW w:w="1000" w:type="pct"/>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County</w:t>
            </w:r>
          </w:p>
        </w:tc>
        <w:tc>
          <w:tcPr>
            <w:tcW w:w="66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1999</w:t>
            </w:r>
          </w:p>
        </w:tc>
        <w:tc>
          <w:tcPr>
            <w:tcW w:w="66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2002</w:t>
            </w:r>
          </w:p>
        </w:tc>
        <w:tc>
          <w:tcPr>
            <w:tcW w:w="66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2006</w:t>
            </w:r>
          </w:p>
        </w:tc>
        <w:tc>
          <w:tcPr>
            <w:tcW w:w="66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2012</w:t>
            </w:r>
          </w:p>
        </w:tc>
        <w:tc>
          <w:tcPr>
            <w:tcW w:w="66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2018</w:t>
            </w:r>
          </w:p>
        </w:tc>
        <w:tc>
          <w:tcPr>
            <w:tcW w:w="66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color w:val="000000"/>
                <w:sz w:val="20"/>
              </w:rPr>
            </w:pPr>
            <w:r w:rsidRPr="00837976">
              <w:rPr>
                <w:rFonts w:cs="Arial"/>
                <w:b/>
                <w:bCs/>
                <w:color w:val="000000"/>
                <w:sz w:val="20"/>
              </w:rPr>
              <w:t>2023</w:t>
            </w:r>
          </w:p>
        </w:tc>
      </w:tr>
      <w:tr w:rsidR="00CE443E" w:rsidRPr="00EF1FA6" w:rsidTr="00CE443E">
        <w:trPr>
          <w:trHeight w:val="309"/>
          <w:jc w:val="center"/>
        </w:trPr>
        <w:tc>
          <w:tcPr>
            <w:tcW w:w="1000" w:type="pct"/>
            <w:tcBorders>
              <w:top w:val="double" w:sz="4" w:space="0" w:color="auto"/>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Atascosa</w:t>
            </w:r>
          </w:p>
        </w:tc>
        <w:tc>
          <w:tcPr>
            <w:tcW w:w="667" w:type="pct"/>
            <w:tcBorders>
              <w:top w:val="double" w:sz="4" w:space="0" w:color="auto"/>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7" w:type="pct"/>
            <w:tcBorders>
              <w:top w:val="double" w:sz="4" w:space="0" w:color="auto"/>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0.07</w:t>
            </w:r>
          </w:p>
        </w:tc>
        <w:tc>
          <w:tcPr>
            <w:tcW w:w="667" w:type="pct"/>
            <w:tcBorders>
              <w:top w:val="double" w:sz="4" w:space="0" w:color="auto"/>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0.02</w:t>
            </w:r>
          </w:p>
        </w:tc>
        <w:tc>
          <w:tcPr>
            <w:tcW w:w="667" w:type="pct"/>
            <w:tcBorders>
              <w:top w:val="double" w:sz="4" w:space="0" w:color="auto"/>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0.02</w:t>
            </w:r>
          </w:p>
        </w:tc>
        <w:tc>
          <w:tcPr>
            <w:tcW w:w="667" w:type="pct"/>
            <w:tcBorders>
              <w:top w:val="double" w:sz="4" w:space="0" w:color="auto"/>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0.02</w:t>
            </w:r>
          </w:p>
        </w:tc>
        <w:tc>
          <w:tcPr>
            <w:tcW w:w="665" w:type="pct"/>
            <w:tcBorders>
              <w:top w:val="double" w:sz="4" w:space="0" w:color="auto"/>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0.02</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Bandera</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Bexar</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1.22</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1.55</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3.01</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2.93</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3.10</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3.13</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Comal</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0.04</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0.07</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0.05</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0.03</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0.04</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0.03</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Guadalupe</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0.11</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0.15</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0.18</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0.18</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0.19</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0.19</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Kendall</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0.01</w:t>
            </w:r>
          </w:p>
        </w:tc>
      </w:tr>
      <w:tr w:rsidR="00CE443E" w:rsidRPr="00EF1FA6" w:rsidTr="00CE443E">
        <w:trPr>
          <w:trHeight w:val="309"/>
          <w:jc w:val="center"/>
        </w:trPr>
        <w:tc>
          <w:tcPr>
            <w:tcW w:w="1000" w:type="pct"/>
            <w:tcBorders>
              <w:top w:val="nil"/>
              <w:left w:val="double" w:sz="4" w:space="0" w:color="auto"/>
              <w:bottom w:val="single" w:sz="8"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Medina</w:t>
            </w:r>
          </w:p>
        </w:tc>
        <w:tc>
          <w:tcPr>
            <w:tcW w:w="667" w:type="pct"/>
            <w:tcBorders>
              <w:top w:val="nil"/>
              <w:left w:val="nil"/>
              <w:bottom w:val="single" w:sz="8"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0.10</w:t>
            </w:r>
          </w:p>
        </w:tc>
        <w:tc>
          <w:tcPr>
            <w:tcW w:w="667" w:type="pct"/>
            <w:tcBorders>
              <w:top w:val="nil"/>
              <w:left w:val="single" w:sz="4" w:space="0" w:color="auto"/>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0.10</w:t>
            </w:r>
          </w:p>
        </w:tc>
        <w:tc>
          <w:tcPr>
            <w:tcW w:w="667" w:type="pct"/>
            <w:tcBorders>
              <w:top w:val="nil"/>
              <w:left w:val="nil"/>
              <w:bottom w:val="nil"/>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0.11</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0.08</w:t>
            </w:r>
          </w:p>
        </w:tc>
        <w:tc>
          <w:tcPr>
            <w:tcW w:w="667" w:type="pct"/>
            <w:tcBorders>
              <w:top w:val="nil"/>
              <w:left w:val="nil"/>
              <w:bottom w:val="single" w:sz="8"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0.09</w:t>
            </w:r>
          </w:p>
        </w:tc>
        <w:tc>
          <w:tcPr>
            <w:tcW w:w="665" w:type="pct"/>
            <w:tcBorders>
              <w:top w:val="nil"/>
              <w:left w:val="nil"/>
              <w:bottom w:val="single" w:sz="8"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0.09</w:t>
            </w:r>
          </w:p>
        </w:tc>
      </w:tr>
      <w:tr w:rsidR="00CE443E" w:rsidRPr="00EF1FA6" w:rsidTr="00CE443E">
        <w:trPr>
          <w:trHeight w:val="309"/>
          <w:jc w:val="center"/>
        </w:trPr>
        <w:tc>
          <w:tcPr>
            <w:tcW w:w="1000" w:type="pct"/>
            <w:tcBorders>
              <w:top w:val="nil"/>
              <w:left w:val="double" w:sz="4" w:space="0" w:color="auto"/>
              <w:bottom w:val="double" w:sz="6" w:space="0" w:color="auto"/>
              <w:right w:val="single" w:sz="8" w:space="0" w:color="auto"/>
            </w:tcBorders>
            <w:shd w:val="clear" w:color="auto" w:fill="auto"/>
            <w:noWrap/>
            <w:vAlign w:val="center"/>
            <w:hideMark/>
          </w:tcPr>
          <w:p w:rsidR="00CE443E" w:rsidRPr="00EF1FA6" w:rsidRDefault="00CE443E" w:rsidP="007D27E0">
            <w:pPr>
              <w:spacing w:line="240" w:lineRule="auto"/>
              <w:jc w:val="left"/>
              <w:rPr>
                <w:rFonts w:cs="Arial"/>
                <w:color w:val="000000"/>
                <w:sz w:val="20"/>
              </w:rPr>
            </w:pPr>
            <w:r w:rsidRPr="00EF1FA6">
              <w:rPr>
                <w:rFonts w:cs="Arial"/>
                <w:color w:val="000000"/>
                <w:sz w:val="20"/>
              </w:rPr>
              <w:t>Wilson</w:t>
            </w:r>
          </w:p>
        </w:tc>
        <w:tc>
          <w:tcPr>
            <w:tcW w:w="667" w:type="pct"/>
            <w:tcBorders>
              <w:top w:val="nil"/>
              <w:left w:val="nil"/>
              <w:bottom w:val="double" w:sz="6"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single" w:sz="4" w:space="0" w:color="auto"/>
              <w:bottom w:val="double" w:sz="6"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single" w:sz="4" w:space="0" w:color="auto"/>
              <w:left w:val="nil"/>
              <w:bottom w:val="double" w:sz="6"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nil"/>
              <w:bottom w:val="double" w:sz="6"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7" w:type="pct"/>
            <w:tcBorders>
              <w:top w:val="nil"/>
              <w:left w:val="nil"/>
              <w:bottom w:val="double" w:sz="6"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c>
          <w:tcPr>
            <w:tcW w:w="665" w:type="pct"/>
            <w:tcBorders>
              <w:top w:val="nil"/>
              <w:left w:val="nil"/>
              <w:bottom w:val="double" w:sz="6"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color w:val="000000"/>
                <w:sz w:val="20"/>
              </w:rPr>
            </w:pPr>
            <w:r w:rsidRPr="00CE443E">
              <w:rPr>
                <w:rFonts w:cs="Arial"/>
                <w:color w:val="000000"/>
                <w:sz w:val="20"/>
              </w:rPr>
              <w:t>0.00</w:t>
            </w:r>
          </w:p>
        </w:tc>
      </w:tr>
      <w:tr w:rsidR="00CE443E" w:rsidRPr="00EF1FA6" w:rsidTr="00CE443E">
        <w:trPr>
          <w:trHeight w:val="309"/>
          <w:jc w:val="center"/>
        </w:trPr>
        <w:tc>
          <w:tcPr>
            <w:tcW w:w="1000" w:type="pct"/>
            <w:tcBorders>
              <w:top w:val="nil"/>
              <w:left w:val="double" w:sz="4" w:space="0" w:color="auto"/>
              <w:bottom w:val="double" w:sz="4" w:space="0" w:color="auto"/>
              <w:right w:val="single" w:sz="8" w:space="0" w:color="auto"/>
            </w:tcBorders>
            <w:shd w:val="clear" w:color="auto" w:fill="auto"/>
            <w:noWrap/>
            <w:vAlign w:val="center"/>
            <w:hideMark/>
          </w:tcPr>
          <w:p w:rsidR="00CE443E" w:rsidRPr="00EF1FA6" w:rsidRDefault="00CE443E" w:rsidP="007D27E0">
            <w:pPr>
              <w:spacing w:line="240" w:lineRule="auto"/>
              <w:jc w:val="center"/>
              <w:rPr>
                <w:rFonts w:cs="Arial"/>
                <w:bCs/>
                <w:color w:val="000000"/>
                <w:sz w:val="20"/>
              </w:rPr>
            </w:pPr>
            <w:r w:rsidRPr="00EF1FA6">
              <w:rPr>
                <w:rFonts w:cs="Arial"/>
                <w:bCs/>
                <w:color w:val="000000"/>
                <w:sz w:val="20"/>
              </w:rPr>
              <w:t>Total</w:t>
            </w:r>
          </w:p>
        </w:tc>
        <w:tc>
          <w:tcPr>
            <w:tcW w:w="667" w:type="pct"/>
            <w:tcBorders>
              <w:top w:val="nil"/>
              <w:left w:val="nil"/>
              <w:bottom w:val="double" w:sz="4"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1.47</w:t>
            </w:r>
          </w:p>
        </w:tc>
        <w:tc>
          <w:tcPr>
            <w:tcW w:w="667" w:type="pct"/>
            <w:tcBorders>
              <w:top w:val="nil"/>
              <w:left w:val="single" w:sz="4" w:space="0" w:color="auto"/>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1.94</w:t>
            </w:r>
          </w:p>
        </w:tc>
        <w:tc>
          <w:tcPr>
            <w:tcW w:w="667" w:type="pct"/>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3.38</w:t>
            </w:r>
          </w:p>
        </w:tc>
        <w:tc>
          <w:tcPr>
            <w:tcW w:w="667" w:type="pct"/>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3.26</w:t>
            </w:r>
          </w:p>
        </w:tc>
        <w:tc>
          <w:tcPr>
            <w:tcW w:w="667" w:type="pct"/>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3.45</w:t>
            </w:r>
          </w:p>
        </w:tc>
        <w:tc>
          <w:tcPr>
            <w:tcW w:w="665" w:type="pct"/>
            <w:tcBorders>
              <w:top w:val="nil"/>
              <w:left w:val="nil"/>
              <w:bottom w:val="double" w:sz="4"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3.47</w:t>
            </w:r>
          </w:p>
        </w:tc>
      </w:tr>
    </w:tbl>
    <w:p w:rsidR="00AA3E39" w:rsidRPr="00EF1FA6" w:rsidRDefault="00BA3B61" w:rsidP="001A43FD">
      <w:pPr>
        <w:rPr>
          <w:rFonts w:cs="Arial"/>
        </w:rPr>
      </w:pPr>
      <w:r w:rsidRPr="00EF1FA6">
        <w:rPr>
          <w:rFonts w:cs="Arial"/>
          <w:sz w:val="18"/>
          <w:szCs w:val="18"/>
        </w:rPr>
        <w:tab/>
      </w:r>
    </w:p>
    <w:p w:rsidR="00BA3B61" w:rsidRPr="00EF1FA6" w:rsidRDefault="00086324" w:rsidP="00782BAB">
      <w:pPr>
        <w:pStyle w:val="Caption"/>
        <w:jc w:val="left"/>
        <w:rPr>
          <w:rFonts w:cs="Arial"/>
        </w:rPr>
      </w:pPr>
      <w:r w:rsidRPr="00EF1FA6">
        <w:t xml:space="preserve">Table </w:t>
      </w:r>
      <w:r w:rsidR="004A40DC" w:rsidRPr="00EF1FA6">
        <w:fldChar w:fldCharType="begin"/>
      </w:r>
      <w:r w:rsidR="008A1743" w:rsidRPr="00EF1FA6">
        <w:instrText xml:space="preserve"> STYLEREF 1 \s </w:instrText>
      </w:r>
      <w:r w:rsidR="004A40DC" w:rsidRPr="00EF1FA6">
        <w:fldChar w:fldCharType="separate"/>
      </w:r>
      <w:r w:rsidR="00337F66" w:rsidRPr="00EF1FA6">
        <w:rPr>
          <w:noProof/>
        </w:rPr>
        <w:t>3</w:t>
      </w:r>
      <w:r w:rsidR="004A40DC" w:rsidRPr="00EF1FA6">
        <w:fldChar w:fldCharType="end"/>
      </w:r>
      <w:r w:rsidR="000B0C2F" w:rsidRPr="00EF1FA6">
        <w:noBreakHyphen/>
      </w:r>
      <w:r w:rsidR="00EB0CFE" w:rsidRPr="00EF1FA6">
        <w:t>7</w:t>
      </w:r>
      <w:r w:rsidR="00417F11" w:rsidRPr="00EF1FA6">
        <w:rPr>
          <w:rFonts w:cs="Arial"/>
        </w:rPr>
        <w:t xml:space="preserve">: </w:t>
      </w:r>
      <w:r w:rsidR="00D81212" w:rsidRPr="00EF1FA6">
        <w:rPr>
          <w:rFonts w:cs="Arial"/>
        </w:rPr>
        <w:t>Off-road Source NO</w:t>
      </w:r>
      <w:r w:rsidR="00B1025B" w:rsidRPr="00EF1FA6">
        <w:rPr>
          <w:rFonts w:cs="Arial"/>
          <w:vertAlign w:val="subscript"/>
        </w:rPr>
        <w:t>X</w:t>
      </w:r>
      <w:r w:rsidR="00D81212" w:rsidRPr="00EF1FA6">
        <w:rPr>
          <w:rFonts w:cs="Arial"/>
        </w:rPr>
        <w:t xml:space="preserve"> Emissions</w:t>
      </w:r>
      <w:r w:rsidR="00651DF9" w:rsidRPr="00EF1FA6">
        <w:rPr>
          <w:rFonts w:cs="Arial"/>
          <w:bCs w:val="0"/>
        </w:rPr>
        <w:t xml:space="preserve"> in</w:t>
      </w:r>
      <w:r w:rsidR="00D81212" w:rsidRPr="00EF1FA6">
        <w:rPr>
          <w:rFonts w:cs="Arial"/>
          <w:bCs w:val="0"/>
        </w:rPr>
        <w:t xml:space="preserve"> </w:t>
      </w:r>
      <w:r w:rsidR="00A85ED5" w:rsidRPr="00EF1FA6">
        <w:rPr>
          <w:rFonts w:cs="Arial"/>
          <w:bCs w:val="0"/>
        </w:rPr>
        <w:t>San Antonio-New Braunfels MSA</w:t>
      </w:r>
      <w:r w:rsidR="000C1B7A" w:rsidRPr="00EF1FA6">
        <w:rPr>
          <w:rFonts w:cs="Arial"/>
          <w:bCs w:val="0"/>
        </w:rPr>
        <w:t>,</w:t>
      </w:r>
      <w:r w:rsidR="00D81212" w:rsidRPr="00EF1FA6">
        <w:rPr>
          <w:rFonts w:cs="Arial"/>
          <w:bCs w:val="0"/>
        </w:rPr>
        <w:t xml:space="preserve"> </w:t>
      </w:r>
      <w:r w:rsidR="000C1B7A" w:rsidRPr="00EF1FA6">
        <w:rPr>
          <w:rFonts w:cs="Arial"/>
          <w:bCs w:val="0"/>
        </w:rPr>
        <w:t>tons/day</w:t>
      </w:r>
    </w:p>
    <w:tbl>
      <w:tblPr>
        <w:tblW w:w="9284" w:type="dxa"/>
        <w:jc w:val="center"/>
        <w:tblLayout w:type="fixed"/>
        <w:tblLook w:val="04A0" w:firstRow="1" w:lastRow="0" w:firstColumn="1" w:lastColumn="0" w:noHBand="0" w:noVBand="1"/>
      </w:tblPr>
      <w:tblGrid>
        <w:gridCol w:w="1850"/>
        <w:gridCol w:w="1239"/>
        <w:gridCol w:w="1239"/>
        <w:gridCol w:w="1239"/>
        <w:gridCol w:w="1239"/>
        <w:gridCol w:w="1239"/>
        <w:gridCol w:w="1239"/>
      </w:tblGrid>
      <w:tr w:rsidR="008878B2" w:rsidRPr="00EF1FA6" w:rsidTr="0070047C">
        <w:trPr>
          <w:trHeight w:val="317"/>
          <w:jc w:val="center"/>
        </w:trPr>
        <w:tc>
          <w:tcPr>
            <w:tcW w:w="1850" w:type="dxa"/>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sz w:val="20"/>
              </w:rPr>
            </w:pPr>
            <w:r w:rsidRPr="00837976">
              <w:rPr>
                <w:rFonts w:cs="Arial"/>
                <w:b/>
                <w:bCs/>
                <w:sz w:val="20"/>
              </w:rPr>
              <w:t>County</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8878B2" w:rsidRPr="00837976" w:rsidRDefault="008878B2" w:rsidP="007D27E0">
            <w:pPr>
              <w:spacing w:line="240" w:lineRule="auto"/>
              <w:jc w:val="center"/>
              <w:rPr>
                <w:rFonts w:cs="Arial"/>
                <w:b/>
                <w:bCs/>
                <w:sz w:val="20"/>
              </w:rPr>
            </w:pPr>
            <w:r w:rsidRPr="00837976">
              <w:rPr>
                <w:rFonts w:cs="Arial"/>
                <w:b/>
                <w:bCs/>
                <w:sz w:val="20"/>
              </w:rPr>
              <w:t>1999</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sz w:val="20"/>
              </w:rPr>
            </w:pPr>
            <w:r w:rsidRPr="00837976">
              <w:rPr>
                <w:rFonts w:cs="Arial"/>
                <w:b/>
                <w:bCs/>
                <w:sz w:val="20"/>
              </w:rPr>
              <w:t>2002</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8878B2" w:rsidRPr="00837976" w:rsidRDefault="008878B2" w:rsidP="007D27E0">
            <w:pPr>
              <w:spacing w:line="240" w:lineRule="auto"/>
              <w:jc w:val="center"/>
              <w:rPr>
                <w:rFonts w:cs="Arial"/>
                <w:b/>
                <w:bCs/>
                <w:sz w:val="20"/>
              </w:rPr>
            </w:pPr>
            <w:r w:rsidRPr="00837976">
              <w:rPr>
                <w:rFonts w:cs="Arial"/>
                <w:b/>
                <w:bCs/>
                <w:sz w:val="20"/>
              </w:rPr>
              <w:t>2006</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sz w:val="20"/>
              </w:rPr>
            </w:pPr>
            <w:r w:rsidRPr="00837976">
              <w:rPr>
                <w:rFonts w:cs="Arial"/>
                <w:b/>
                <w:bCs/>
                <w:sz w:val="20"/>
              </w:rPr>
              <w:t>2012</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sz w:val="20"/>
              </w:rPr>
            </w:pPr>
            <w:r w:rsidRPr="00837976">
              <w:rPr>
                <w:rFonts w:cs="Arial"/>
                <w:b/>
                <w:bCs/>
                <w:sz w:val="20"/>
              </w:rPr>
              <w:t>2018</w:t>
            </w:r>
          </w:p>
        </w:tc>
        <w:tc>
          <w:tcPr>
            <w:tcW w:w="1239" w:type="dxa"/>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878B2" w:rsidRPr="00837976" w:rsidRDefault="008878B2" w:rsidP="007D27E0">
            <w:pPr>
              <w:spacing w:line="240" w:lineRule="auto"/>
              <w:jc w:val="center"/>
              <w:rPr>
                <w:rFonts w:cs="Arial"/>
                <w:b/>
                <w:bCs/>
                <w:sz w:val="20"/>
              </w:rPr>
            </w:pPr>
            <w:r w:rsidRPr="00837976">
              <w:rPr>
                <w:rFonts w:cs="Arial"/>
                <w:b/>
                <w:bCs/>
                <w:sz w:val="20"/>
              </w:rPr>
              <w:t>2023</w:t>
            </w:r>
          </w:p>
        </w:tc>
      </w:tr>
      <w:tr w:rsidR="006976A0" w:rsidRPr="00EF1FA6" w:rsidTr="006976A0">
        <w:trPr>
          <w:trHeight w:val="317"/>
          <w:jc w:val="center"/>
        </w:trPr>
        <w:tc>
          <w:tcPr>
            <w:tcW w:w="1850" w:type="dxa"/>
            <w:tcBorders>
              <w:top w:val="double" w:sz="4" w:space="0" w:color="auto"/>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Atascosa</w:t>
            </w:r>
          </w:p>
        </w:tc>
        <w:tc>
          <w:tcPr>
            <w:tcW w:w="1239" w:type="dxa"/>
            <w:tcBorders>
              <w:top w:val="double" w:sz="4" w:space="0" w:color="auto"/>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0.25</w:t>
            </w:r>
          </w:p>
        </w:tc>
        <w:tc>
          <w:tcPr>
            <w:tcW w:w="1239" w:type="dxa"/>
            <w:tcBorders>
              <w:top w:val="double" w:sz="4" w:space="0" w:color="auto"/>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0.41</w:t>
            </w:r>
          </w:p>
        </w:tc>
        <w:tc>
          <w:tcPr>
            <w:tcW w:w="1239" w:type="dxa"/>
            <w:tcBorders>
              <w:top w:val="double" w:sz="4" w:space="0" w:color="auto"/>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0.18</w:t>
            </w:r>
          </w:p>
        </w:tc>
        <w:tc>
          <w:tcPr>
            <w:tcW w:w="1239" w:type="dxa"/>
            <w:tcBorders>
              <w:top w:val="double" w:sz="4" w:space="0" w:color="auto"/>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0.12</w:t>
            </w:r>
          </w:p>
        </w:tc>
        <w:tc>
          <w:tcPr>
            <w:tcW w:w="1239" w:type="dxa"/>
            <w:tcBorders>
              <w:top w:val="double" w:sz="4" w:space="0" w:color="auto"/>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0.13</w:t>
            </w:r>
          </w:p>
        </w:tc>
        <w:tc>
          <w:tcPr>
            <w:tcW w:w="1239" w:type="dxa"/>
            <w:tcBorders>
              <w:top w:val="double" w:sz="4" w:space="0" w:color="auto"/>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0.12</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Bandera</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0.01</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Bexar</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8.78</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8.10</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5.85</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6.14</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5.63</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5.52</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Comal</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0.82</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1.49</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0.55</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0.36</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0.39</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0.32</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Guadalupe</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2.26</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2.39</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1.44</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0.95</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1.00</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0.83</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Kendall</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0.01</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0.01</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0.01</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0.01</w:t>
            </w:r>
          </w:p>
        </w:tc>
      </w:tr>
      <w:tr w:rsidR="006976A0" w:rsidRPr="00EF1FA6" w:rsidTr="006976A0">
        <w:trPr>
          <w:trHeight w:val="317"/>
          <w:jc w:val="center"/>
        </w:trPr>
        <w:tc>
          <w:tcPr>
            <w:tcW w:w="1850" w:type="dxa"/>
            <w:tcBorders>
              <w:top w:val="nil"/>
              <w:left w:val="double" w:sz="4" w:space="0" w:color="auto"/>
              <w:bottom w:val="single" w:sz="8"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Medina</w:t>
            </w:r>
          </w:p>
        </w:tc>
        <w:tc>
          <w:tcPr>
            <w:tcW w:w="1239" w:type="dxa"/>
            <w:tcBorders>
              <w:top w:val="nil"/>
              <w:left w:val="nil"/>
              <w:bottom w:val="single" w:sz="8"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1.93</w:t>
            </w:r>
          </w:p>
        </w:tc>
        <w:tc>
          <w:tcPr>
            <w:tcW w:w="1239" w:type="dxa"/>
            <w:tcBorders>
              <w:top w:val="nil"/>
              <w:left w:val="single" w:sz="4" w:space="0" w:color="auto"/>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0.85</w:t>
            </w:r>
          </w:p>
        </w:tc>
        <w:tc>
          <w:tcPr>
            <w:tcW w:w="1239" w:type="dxa"/>
            <w:tcBorders>
              <w:top w:val="nil"/>
              <w:left w:val="nil"/>
              <w:bottom w:val="nil"/>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0.86</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0.55</w:t>
            </w:r>
          </w:p>
        </w:tc>
        <w:tc>
          <w:tcPr>
            <w:tcW w:w="1239" w:type="dxa"/>
            <w:tcBorders>
              <w:top w:val="nil"/>
              <w:left w:val="nil"/>
              <w:bottom w:val="single" w:sz="8"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0.58</w:t>
            </w:r>
          </w:p>
        </w:tc>
        <w:tc>
          <w:tcPr>
            <w:tcW w:w="1239" w:type="dxa"/>
            <w:tcBorders>
              <w:top w:val="nil"/>
              <w:left w:val="nil"/>
              <w:bottom w:val="single" w:sz="8"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0.48</w:t>
            </w:r>
          </w:p>
        </w:tc>
      </w:tr>
      <w:tr w:rsidR="006976A0" w:rsidRPr="00EF1FA6" w:rsidTr="006976A0">
        <w:trPr>
          <w:trHeight w:val="317"/>
          <w:jc w:val="center"/>
        </w:trPr>
        <w:tc>
          <w:tcPr>
            <w:tcW w:w="1850" w:type="dxa"/>
            <w:tcBorders>
              <w:top w:val="nil"/>
              <w:left w:val="double" w:sz="4" w:space="0" w:color="auto"/>
              <w:bottom w:val="double" w:sz="6" w:space="0" w:color="auto"/>
              <w:right w:val="single" w:sz="8" w:space="0" w:color="auto"/>
            </w:tcBorders>
            <w:shd w:val="clear" w:color="auto" w:fill="auto"/>
            <w:noWrap/>
            <w:vAlign w:val="center"/>
            <w:hideMark/>
          </w:tcPr>
          <w:p w:rsidR="006976A0" w:rsidRPr="00EF1FA6" w:rsidRDefault="006976A0" w:rsidP="007D27E0">
            <w:pPr>
              <w:spacing w:line="240" w:lineRule="auto"/>
              <w:jc w:val="left"/>
              <w:rPr>
                <w:rFonts w:cs="Arial"/>
                <w:sz w:val="20"/>
              </w:rPr>
            </w:pPr>
            <w:r w:rsidRPr="00EF1FA6">
              <w:rPr>
                <w:rFonts w:cs="Arial"/>
                <w:sz w:val="20"/>
              </w:rPr>
              <w:t>Wilson</w:t>
            </w:r>
          </w:p>
        </w:tc>
        <w:tc>
          <w:tcPr>
            <w:tcW w:w="1239" w:type="dxa"/>
            <w:tcBorders>
              <w:top w:val="nil"/>
              <w:left w:val="nil"/>
              <w:bottom w:val="double" w:sz="6" w:space="0" w:color="auto"/>
              <w:right w:val="single" w:sz="4" w:space="0" w:color="auto"/>
            </w:tcBorders>
            <w:vAlign w:val="center"/>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single" w:sz="4" w:space="0" w:color="auto"/>
              <w:bottom w:val="double" w:sz="6"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0.03</w:t>
            </w:r>
          </w:p>
        </w:tc>
        <w:tc>
          <w:tcPr>
            <w:tcW w:w="1239" w:type="dxa"/>
            <w:tcBorders>
              <w:top w:val="single" w:sz="4" w:space="0" w:color="auto"/>
              <w:left w:val="nil"/>
              <w:bottom w:val="double" w:sz="6"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double" w:sz="6"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double" w:sz="6" w:space="0" w:color="auto"/>
              <w:right w:val="single" w:sz="8"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c>
          <w:tcPr>
            <w:tcW w:w="1239" w:type="dxa"/>
            <w:tcBorders>
              <w:top w:val="nil"/>
              <w:left w:val="nil"/>
              <w:bottom w:val="double" w:sz="6" w:space="0" w:color="auto"/>
              <w:right w:val="double" w:sz="4" w:space="0" w:color="auto"/>
            </w:tcBorders>
            <w:shd w:val="clear" w:color="auto" w:fill="auto"/>
            <w:noWrap/>
            <w:vAlign w:val="center"/>
            <w:hideMark/>
          </w:tcPr>
          <w:p w:rsidR="006976A0" w:rsidRPr="006976A0" w:rsidRDefault="006976A0" w:rsidP="006976A0">
            <w:pPr>
              <w:spacing w:line="240" w:lineRule="auto"/>
              <w:jc w:val="center"/>
              <w:rPr>
                <w:sz w:val="20"/>
              </w:rPr>
            </w:pPr>
            <w:r w:rsidRPr="006976A0">
              <w:rPr>
                <w:sz w:val="20"/>
              </w:rPr>
              <w:t>0.00</w:t>
            </w:r>
          </w:p>
        </w:tc>
      </w:tr>
      <w:tr w:rsidR="00CE443E" w:rsidRPr="00B85072" w:rsidTr="00CE443E">
        <w:trPr>
          <w:trHeight w:val="317"/>
          <w:jc w:val="center"/>
        </w:trPr>
        <w:tc>
          <w:tcPr>
            <w:tcW w:w="1850" w:type="dxa"/>
            <w:tcBorders>
              <w:top w:val="nil"/>
              <w:left w:val="double" w:sz="4" w:space="0" w:color="auto"/>
              <w:bottom w:val="double" w:sz="4" w:space="0" w:color="auto"/>
              <w:right w:val="single" w:sz="8" w:space="0" w:color="auto"/>
            </w:tcBorders>
            <w:shd w:val="clear" w:color="auto" w:fill="auto"/>
            <w:noWrap/>
            <w:vAlign w:val="bottom"/>
            <w:hideMark/>
          </w:tcPr>
          <w:p w:rsidR="00CE443E" w:rsidRPr="00EF1FA6" w:rsidRDefault="00CE443E" w:rsidP="007D27E0">
            <w:pPr>
              <w:spacing w:line="240" w:lineRule="auto"/>
              <w:jc w:val="center"/>
              <w:rPr>
                <w:rFonts w:cs="Arial"/>
                <w:bCs/>
                <w:sz w:val="20"/>
              </w:rPr>
            </w:pPr>
            <w:r w:rsidRPr="00EF1FA6">
              <w:rPr>
                <w:rFonts w:cs="Arial"/>
                <w:bCs/>
                <w:sz w:val="20"/>
              </w:rPr>
              <w:t>Total</w:t>
            </w:r>
          </w:p>
        </w:tc>
        <w:tc>
          <w:tcPr>
            <w:tcW w:w="1239" w:type="dxa"/>
            <w:tcBorders>
              <w:top w:val="nil"/>
              <w:left w:val="nil"/>
              <w:bottom w:val="double" w:sz="4" w:space="0" w:color="auto"/>
              <w:right w:val="single" w:sz="4" w:space="0" w:color="auto"/>
            </w:tcBorders>
            <w:vAlign w:val="center"/>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14.04</w:t>
            </w:r>
          </w:p>
        </w:tc>
        <w:tc>
          <w:tcPr>
            <w:tcW w:w="1239" w:type="dxa"/>
            <w:tcBorders>
              <w:top w:val="nil"/>
              <w:left w:val="single" w:sz="4" w:space="0" w:color="auto"/>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13.28</w:t>
            </w:r>
          </w:p>
        </w:tc>
        <w:tc>
          <w:tcPr>
            <w:tcW w:w="1239" w:type="dxa"/>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8.89</w:t>
            </w:r>
          </w:p>
        </w:tc>
        <w:tc>
          <w:tcPr>
            <w:tcW w:w="1239" w:type="dxa"/>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8.13</w:t>
            </w:r>
          </w:p>
        </w:tc>
        <w:tc>
          <w:tcPr>
            <w:tcW w:w="1239" w:type="dxa"/>
            <w:tcBorders>
              <w:top w:val="nil"/>
              <w:left w:val="nil"/>
              <w:bottom w:val="double" w:sz="4" w:space="0" w:color="auto"/>
              <w:right w:val="single" w:sz="8"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7.74</w:t>
            </w:r>
          </w:p>
        </w:tc>
        <w:tc>
          <w:tcPr>
            <w:tcW w:w="1239" w:type="dxa"/>
            <w:tcBorders>
              <w:top w:val="nil"/>
              <w:left w:val="nil"/>
              <w:bottom w:val="double" w:sz="4" w:space="0" w:color="auto"/>
              <w:right w:val="double" w:sz="4" w:space="0" w:color="auto"/>
            </w:tcBorders>
            <w:shd w:val="clear" w:color="auto" w:fill="auto"/>
            <w:noWrap/>
            <w:vAlign w:val="center"/>
            <w:hideMark/>
          </w:tcPr>
          <w:p w:rsidR="00CE443E" w:rsidRPr="00CE443E" w:rsidRDefault="00CE443E" w:rsidP="00CE443E">
            <w:pPr>
              <w:autoSpaceDE w:val="0"/>
              <w:autoSpaceDN w:val="0"/>
              <w:adjustRightInd w:val="0"/>
              <w:spacing w:line="240" w:lineRule="auto"/>
              <w:jc w:val="center"/>
              <w:rPr>
                <w:rFonts w:cs="Arial"/>
                <w:b/>
                <w:bCs/>
                <w:color w:val="000000"/>
                <w:sz w:val="20"/>
              </w:rPr>
            </w:pPr>
            <w:r w:rsidRPr="00CE443E">
              <w:rPr>
                <w:rFonts w:cs="Arial"/>
                <w:b/>
                <w:bCs/>
                <w:color w:val="000000"/>
                <w:sz w:val="20"/>
              </w:rPr>
              <w:t>7.29</w:t>
            </w:r>
          </w:p>
        </w:tc>
      </w:tr>
    </w:tbl>
    <w:p w:rsidR="00AA3E39" w:rsidRPr="00B85072" w:rsidRDefault="00AA3E39">
      <w:pPr>
        <w:rPr>
          <w:rFonts w:cs="Arial"/>
        </w:rPr>
      </w:pPr>
    </w:p>
    <w:p w:rsidR="00E969F2" w:rsidRDefault="00E969F2">
      <w:pPr>
        <w:rPr>
          <w:rFonts w:cs="Arial"/>
        </w:rPr>
      </w:pPr>
    </w:p>
    <w:p w:rsidR="00E969F2" w:rsidRDefault="00E969F2">
      <w:pPr>
        <w:rPr>
          <w:rFonts w:cs="Arial"/>
        </w:rPr>
      </w:pPr>
    </w:p>
    <w:p w:rsidR="00B151F8" w:rsidRDefault="00B151F8">
      <w:pPr>
        <w:rPr>
          <w:rFonts w:cs="Arial"/>
        </w:rPr>
        <w:sectPr w:rsidR="00B151F8" w:rsidSect="00B67A6B">
          <w:pgSz w:w="12240" w:h="15840"/>
          <w:pgMar w:top="1440" w:right="1440" w:bottom="1440" w:left="1440" w:header="720" w:footer="720" w:gutter="0"/>
          <w:pgNumType w:start="1" w:chapStyle="1"/>
          <w:cols w:space="720"/>
          <w:docGrid w:linePitch="299"/>
        </w:sectPr>
      </w:pPr>
    </w:p>
    <w:p w:rsidR="00AA3E39" w:rsidRDefault="00AA3E39" w:rsidP="001926F0">
      <w:pPr>
        <w:pStyle w:val="Heading1"/>
        <w:jc w:val="left"/>
      </w:pPr>
      <w:bookmarkStart w:id="45" w:name="_Toc367805847"/>
      <w:r>
        <w:t>Area Source Emissions</w:t>
      </w:r>
      <w:bookmarkEnd w:id="45"/>
    </w:p>
    <w:p w:rsidR="00126398" w:rsidRPr="00126398" w:rsidRDefault="00126398" w:rsidP="00126398"/>
    <w:p w:rsidR="009C3936" w:rsidRPr="00AD43E2" w:rsidRDefault="00587B09" w:rsidP="009C3936">
      <w:pPr>
        <w:keepNext/>
        <w:keepLines/>
        <w:rPr>
          <w:rFonts w:cs="Arial"/>
        </w:rPr>
      </w:pPr>
      <w:r w:rsidRPr="00AD43E2">
        <w:rPr>
          <w:rFonts w:cs="Arial"/>
        </w:rPr>
        <w:t>“</w:t>
      </w:r>
      <w:r w:rsidR="00A609F7" w:rsidRPr="00AD43E2">
        <w:rPr>
          <w:rFonts w:cs="Arial"/>
        </w:rPr>
        <w:t>Area source emissions come from of a variety of anthropogenic (</w:t>
      </w:r>
      <w:r w:rsidR="00AD43E2" w:rsidRPr="00AD43E2">
        <w:rPr>
          <w:rFonts w:cs="Arial"/>
        </w:rPr>
        <w:t>human</w:t>
      </w:r>
      <w:r w:rsidR="00A609F7" w:rsidRPr="00AD43E2">
        <w:rPr>
          <w:rFonts w:cs="Arial"/>
        </w:rPr>
        <w:t>-made) sources that are too small, too abundant, or too dispersed geographically to inventory individually. Examples of these sources include dry cleaning, vehicle refueling, cooking, and solvent usage</w:t>
      </w:r>
      <w:r w:rsidRPr="00AD43E2">
        <w:rPr>
          <w:rFonts w:cs="Arial"/>
        </w:rPr>
        <w:t>”</w:t>
      </w:r>
      <w:r w:rsidR="005656E9" w:rsidRPr="00AD43E2">
        <w:rPr>
          <w:rStyle w:val="FootnoteReference"/>
          <w:rFonts w:cs="Arial"/>
        </w:rPr>
        <w:footnoteReference w:id="40"/>
      </w:r>
      <w:r w:rsidR="00A609F7" w:rsidRPr="00AD43E2">
        <w:rPr>
          <w:rFonts w:cs="Arial"/>
        </w:rPr>
        <w:t xml:space="preserve">. </w:t>
      </w:r>
      <w:r w:rsidR="00AD43E2" w:rsidRPr="00AD43E2">
        <w:rPr>
          <w:rFonts w:cs="Arial"/>
        </w:rPr>
        <w:t xml:space="preserve"> </w:t>
      </w:r>
      <w:r w:rsidR="000859F9" w:rsidRPr="00AD43E2">
        <w:rPr>
          <w:rFonts w:cs="Arial"/>
        </w:rPr>
        <w:t>Analysis of historical data for</w:t>
      </w:r>
      <w:r w:rsidR="00AA3E39" w:rsidRPr="00AD43E2">
        <w:rPr>
          <w:rFonts w:cs="Arial"/>
        </w:rPr>
        <w:t xml:space="preserve"> area sources </w:t>
      </w:r>
      <w:r w:rsidR="000859F9" w:rsidRPr="00AD43E2">
        <w:rPr>
          <w:rFonts w:cs="Arial"/>
        </w:rPr>
        <w:t xml:space="preserve">indicates that emissions </w:t>
      </w:r>
      <w:r w:rsidR="00F059B7" w:rsidRPr="00AD43E2">
        <w:rPr>
          <w:rFonts w:cs="Arial"/>
        </w:rPr>
        <w:t xml:space="preserve">will have an upward trend due to </w:t>
      </w:r>
      <w:r w:rsidR="00155078" w:rsidRPr="00AD43E2">
        <w:rPr>
          <w:rFonts w:cs="Arial"/>
        </w:rPr>
        <w:t>increase</w:t>
      </w:r>
      <w:r w:rsidR="00155078">
        <w:rPr>
          <w:rFonts w:cs="Arial"/>
        </w:rPr>
        <w:t>s in</w:t>
      </w:r>
      <w:r w:rsidR="00155078" w:rsidRPr="00AD43E2">
        <w:rPr>
          <w:rFonts w:cs="Arial"/>
        </w:rPr>
        <w:t xml:space="preserve"> </w:t>
      </w:r>
      <w:r w:rsidR="00F059B7" w:rsidRPr="00AD43E2">
        <w:rPr>
          <w:rFonts w:cs="Arial"/>
        </w:rPr>
        <w:t>population and economic activities</w:t>
      </w:r>
      <w:r w:rsidR="00A974AC" w:rsidRPr="00AD43E2">
        <w:rPr>
          <w:rFonts w:cs="Arial"/>
        </w:rPr>
        <w:t xml:space="preserve"> in </w:t>
      </w:r>
      <w:r w:rsidR="00CF3153" w:rsidRPr="00AD43E2">
        <w:rPr>
          <w:rFonts w:cs="Arial"/>
        </w:rPr>
        <w:t xml:space="preserve">the </w:t>
      </w:r>
      <w:r w:rsidR="00A974AC" w:rsidRPr="00AD43E2">
        <w:rPr>
          <w:rFonts w:cs="Arial"/>
        </w:rPr>
        <w:t>coming years</w:t>
      </w:r>
      <w:r w:rsidR="00F059B7" w:rsidRPr="00AD43E2">
        <w:rPr>
          <w:rFonts w:cs="Arial"/>
        </w:rPr>
        <w:t>.</w:t>
      </w:r>
      <w:r w:rsidR="005A6C65" w:rsidRPr="00AD43E2">
        <w:rPr>
          <w:rFonts w:cs="Arial"/>
        </w:rPr>
        <w:t xml:space="preserve"> </w:t>
      </w:r>
      <w:r w:rsidR="00AD43E2" w:rsidRPr="00AD43E2">
        <w:rPr>
          <w:rFonts w:cs="Arial"/>
        </w:rPr>
        <w:t xml:space="preserve"> </w:t>
      </w:r>
      <w:r w:rsidR="009C3936" w:rsidRPr="00AD43E2">
        <w:rPr>
          <w:rFonts w:cs="Arial"/>
        </w:rPr>
        <w:t xml:space="preserve">Major categories of area sources </w:t>
      </w:r>
      <w:r w:rsidR="000C08D9">
        <w:rPr>
          <w:rFonts w:cs="Arial"/>
        </w:rPr>
        <w:t>include</w:t>
      </w:r>
      <w:r w:rsidR="009C3936" w:rsidRPr="00AD43E2">
        <w:rPr>
          <w:rStyle w:val="FootnoteReference"/>
          <w:rFonts w:cs="Arial"/>
        </w:rPr>
        <w:footnoteReference w:id="41"/>
      </w:r>
      <w:r w:rsidR="009C3936" w:rsidRPr="00AD43E2">
        <w:rPr>
          <w:rFonts w:cs="Arial"/>
        </w:rPr>
        <w:t>:</w:t>
      </w:r>
    </w:p>
    <w:p w:rsidR="009C3936" w:rsidRPr="00AD43E2" w:rsidRDefault="009C3936" w:rsidP="00F869F2">
      <w:pPr>
        <w:keepNext/>
        <w:keepLines/>
        <w:numPr>
          <w:ilvl w:val="0"/>
          <w:numId w:val="9"/>
        </w:numPr>
        <w:rPr>
          <w:rFonts w:cs="Arial"/>
        </w:rPr>
      </w:pPr>
      <w:r w:rsidRPr="00AD43E2">
        <w:rPr>
          <w:rFonts w:cs="Arial"/>
        </w:rPr>
        <w:t xml:space="preserve">Stationary source fuel combustion </w:t>
      </w:r>
      <w:r w:rsidR="000C08D9">
        <w:rPr>
          <w:rFonts w:cs="Arial"/>
        </w:rPr>
        <w:t>(residential, commercial, and industrial)</w:t>
      </w:r>
    </w:p>
    <w:p w:rsidR="009C3936" w:rsidRPr="00AD43E2" w:rsidRDefault="009C3936" w:rsidP="00F869F2">
      <w:pPr>
        <w:keepNext/>
        <w:keepLines/>
        <w:numPr>
          <w:ilvl w:val="0"/>
          <w:numId w:val="9"/>
        </w:numPr>
        <w:rPr>
          <w:rFonts w:cs="Arial"/>
        </w:rPr>
      </w:pPr>
      <w:r w:rsidRPr="00AD43E2">
        <w:rPr>
          <w:rFonts w:cs="Arial"/>
        </w:rPr>
        <w:t>Solvent use (e.g., small surface coating operations)</w:t>
      </w:r>
    </w:p>
    <w:p w:rsidR="009C3936" w:rsidRPr="00AD43E2" w:rsidRDefault="009C3936" w:rsidP="00F869F2">
      <w:pPr>
        <w:keepNext/>
        <w:keepLines/>
        <w:numPr>
          <w:ilvl w:val="0"/>
          <w:numId w:val="9"/>
        </w:numPr>
        <w:rPr>
          <w:rFonts w:cs="Arial"/>
        </w:rPr>
      </w:pPr>
      <w:r w:rsidRPr="00AD43E2">
        <w:rPr>
          <w:rFonts w:cs="Arial"/>
        </w:rPr>
        <w:t>Product storage and transport distribution (e.g., gasoline)</w:t>
      </w:r>
    </w:p>
    <w:p w:rsidR="00E61A00" w:rsidRPr="00AD43E2" w:rsidRDefault="00E61A00" w:rsidP="00F869F2">
      <w:pPr>
        <w:keepNext/>
        <w:keepLines/>
        <w:numPr>
          <w:ilvl w:val="0"/>
          <w:numId w:val="9"/>
        </w:numPr>
        <w:rPr>
          <w:rFonts w:cs="Arial"/>
        </w:rPr>
      </w:pPr>
      <w:r w:rsidRPr="00AD43E2">
        <w:rPr>
          <w:rFonts w:cs="Arial"/>
        </w:rPr>
        <w:t>Oil and gas exploration</w:t>
      </w:r>
    </w:p>
    <w:p w:rsidR="00E37D84" w:rsidRPr="00AD43E2" w:rsidRDefault="009C3936" w:rsidP="00F869F2">
      <w:pPr>
        <w:keepNext/>
        <w:keepLines/>
        <w:numPr>
          <w:ilvl w:val="0"/>
          <w:numId w:val="9"/>
        </w:numPr>
        <w:rPr>
          <w:rFonts w:cs="Arial"/>
        </w:rPr>
      </w:pPr>
      <w:r w:rsidRPr="00AD43E2">
        <w:rPr>
          <w:rFonts w:cs="Arial"/>
        </w:rPr>
        <w:t>Light industrial/commercial sources</w:t>
      </w:r>
      <w:r w:rsidR="00E37D84" w:rsidRPr="00AD43E2">
        <w:rPr>
          <w:rFonts w:cs="Arial"/>
        </w:rPr>
        <w:t xml:space="preserve"> </w:t>
      </w:r>
    </w:p>
    <w:p w:rsidR="009C3936" w:rsidRPr="00245221" w:rsidRDefault="009C3936" w:rsidP="00F869F2">
      <w:pPr>
        <w:keepNext/>
        <w:keepLines/>
        <w:numPr>
          <w:ilvl w:val="0"/>
          <w:numId w:val="9"/>
        </w:numPr>
        <w:rPr>
          <w:rFonts w:cs="Arial"/>
        </w:rPr>
      </w:pPr>
      <w:r w:rsidRPr="00245221">
        <w:rPr>
          <w:rFonts w:cs="Arial"/>
        </w:rPr>
        <w:t xml:space="preserve">Agriculture (e.g., </w:t>
      </w:r>
      <w:r w:rsidR="00E37D84" w:rsidRPr="00245221">
        <w:rPr>
          <w:rFonts w:cs="Arial"/>
        </w:rPr>
        <w:t>pesticides, fertilizer</w:t>
      </w:r>
      <w:r w:rsidRPr="00245221">
        <w:rPr>
          <w:rFonts w:cs="Arial"/>
        </w:rPr>
        <w:t>)</w:t>
      </w:r>
    </w:p>
    <w:p w:rsidR="009C3936" w:rsidRPr="00245221" w:rsidRDefault="009C3936" w:rsidP="00E37D84">
      <w:pPr>
        <w:keepNext/>
        <w:keepLines/>
        <w:numPr>
          <w:ilvl w:val="0"/>
          <w:numId w:val="9"/>
        </w:numPr>
        <w:rPr>
          <w:rFonts w:cs="Arial"/>
        </w:rPr>
      </w:pPr>
      <w:r w:rsidRPr="00245221">
        <w:rPr>
          <w:rFonts w:cs="Arial"/>
        </w:rPr>
        <w:t>Waste management (e.g., landfills</w:t>
      </w:r>
      <w:r w:rsidR="00E37D84" w:rsidRPr="00245221">
        <w:rPr>
          <w:rFonts w:cs="Arial"/>
        </w:rPr>
        <w:t>, wastewater</w:t>
      </w:r>
      <w:r w:rsidRPr="00245221">
        <w:rPr>
          <w:rFonts w:cs="Arial"/>
        </w:rPr>
        <w:t>)</w:t>
      </w:r>
    </w:p>
    <w:p w:rsidR="00A609F7" w:rsidRPr="00245221" w:rsidRDefault="00A609F7" w:rsidP="00A609F7">
      <w:pPr>
        <w:keepNext/>
        <w:keepLines/>
        <w:rPr>
          <w:rFonts w:cs="Arial"/>
        </w:rPr>
      </w:pPr>
    </w:p>
    <w:p w:rsidR="00AA3E39" w:rsidRPr="00245221" w:rsidRDefault="00AA3E39" w:rsidP="004544D8">
      <w:pPr>
        <w:pStyle w:val="Heading2"/>
        <w:ind w:left="540"/>
        <w:jc w:val="left"/>
        <w:rPr>
          <w:rFonts w:cs="Arial"/>
        </w:rPr>
      </w:pPr>
      <w:bookmarkStart w:id="46" w:name="_Toc367805848"/>
      <w:r w:rsidRPr="00245221">
        <w:t>Projected Area Source Emissions</w:t>
      </w:r>
      <w:bookmarkEnd w:id="46"/>
    </w:p>
    <w:p w:rsidR="00576BC7" w:rsidRDefault="00245221" w:rsidP="001C6E4E">
      <w:pPr>
        <w:pStyle w:val="BodyText"/>
        <w:rPr>
          <w:rFonts w:cs="Times New Roman"/>
        </w:rPr>
      </w:pPr>
      <w:r w:rsidRPr="00245221">
        <w:t>A</w:t>
      </w:r>
      <w:r w:rsidR="00091A43" w:rsidRPr="00245221">
        <w:t>rea source emission</w:t>
      </w:r>
      <w:r w:rsidR="00576BC7">
        <w:t>s</w:t>
      </w:r>
      <w:r w:rsidR="00DD53BD" w:rsidRPr="00245221">
        <w:t xml:space="preserve"> </w:t>
      </w:r>
      <w:r w:rsidR="00576BC7" w:rsidRPr="00576BC7">
        <w:rPr>
          <w:rFonts w:cs="Times New Roman"/>
        </w:rPr>
        <w:t>were based on the 2008 Texas Air Emissions Repository (TexAER) v4 database.  “TexAER contains historical, current, and projected future case emissions inventory data, as well as control strategy information. You can customize your report to include specific locations, source classification codes (SCCs), time periods, units of measure, and other parameters.”</w:t>
      </w:r>
      <w:r w:rsidR="00576BC7" w:rsidRPr="00576BC7">
        <w:rPr>
          <w:rFonts w:eastAsiaTheme="majorEastAsia"/>
          <w:szCs w:val="22"/>
          <w:vertAlign w:val="superscript"/>
        </w:rPr>
        <w:footnoteReference w:id="42"/>
      </w:r>
      <w:r w:rsidR="00576BC7" w:rsidRPr="00576BC7">
        <w:rPr>
          <w:rFonts w:cs="Times New Roman"/>
        </w:rPr>
        <w:t xml:space="preserve">  </w:t>
      </w:r>
    </w:p>
    <w:p w:rsidR="00576BC7" w:rsidRDefault="00576BC7" w:rsidP="001C6E4E">
      <w:pPr>
        <w:pStyle w:val="BodyText"/>
        <w:rPr>
          <w:rFonts w:cs="Times New Roman"/>
        </w:rPr>
      </w:pPr>
    </w:p>
    <w:p w:rsidR="001C6E4E" w:rsidRPr="00245221" w:rsidRDefault="00576BC7" w:rsidP="001C6E4E">
      <w:pPr>
        <w:pStyle w:val="BodyText"/>
      </w:pPr>
      <w:r>
        <w:t>Projected</w:t>
      </w:r>
      <w:r w:rsidR="00AA3E39" w:rsidRPr="00245221">
        <w:t xml:space="preserve"> area source </w:t>
      </w:r>
      <w:r w:rsidR="00175B29" w:rsidRPr="00245221">
        <w:t>emissions</w:t>
      </w:r>
      <w:r w:rsidR="00AA3E39" w:rsidRPr="00245221">
        <w:t xml:space="preserve"> were </w:t>
      </w:r>
      <w:r w:rsidR="00D22A38" w:rsidRPr="00245221">
        <w:t>generated</w:t>
      </w:r>
      <w:r w:rsidR="00175B29" w:rsidRPr="00245221">
        <w:t xml:space="preserve"> using </w:t>
      </w:r>
      <w:r w:rsidR="00D22A38" w:rsidRPr="00245221">
        <w:t>emissions growth rates calculated by</w:t>
      </w:r>
      <w:r w:rsidR="00175B29" w:rsidRPr="00245221">
        <w:t xml:space="preserve"> the </w:t>
      </w:r>
      <w:r w:rsidR="00AA3E39" w:rsidRPr="00245221">
        <w:t>Economic Growth Analysis System (EGAS)</w:t>
      </w:r>
      <w:r w:rsidR="00AA3E39" w:rsidRPr="00245221">
        <w:rPr>
          <w:rStyle w:val="FootnoteReference"/>
        </w:rPr>
        <w:footnoteReference w:id="43"/>
      </w:r>
      <w:r w:rsidR="00175B29" w:rsidRPr="00245221">
        <w:t>.</w:t>
      </w:r>
      <w:r w:rsidR="00AA3E39" w:rsidRPr="00245221">
        <w:t xml:space="preserve"> </w:t>
      </w:r>
      <w:r w:rsidR="00D419B5" w:rsidRPr="00245221">
        <w:t xml:space="preserve"> </w:t>
      </w:r>
      <w:r w:rsidR="00731A1D">
        <w:t xml:space="preserve">The </w:t>
      </w:r>
      <w:r w:rsidR="00BC4A88" w:rsidRPr="00245221">
        <w:t xml:space="preserve">EGAS </w:t>
      </w:r>
      <w:r w:rsidR="007957BB" w:rsidRPr="00245221">
        <w:t xml:space="preserve">model </w:t>
      </w:r>
      <w:r w:rsidR="00BC4A88" w:rsidRPr="00245221">
        <w:t>was developed by the EPA to provide "creditable growth factors" for projecting future emissions.</w:t>
      </w:r>
      <w:r w:rsidR="00BC4A88" w:rsidRPr="00245221">
        <w:rPr>
          <w:vertAlign w:val="superscript"/>
        </w:rPr>
        <w:footnoteReference w:id="44"/>
      </w:r>
      <w:r w:rsidR="00BC4A88" w:rsidRPr="00245221">
        <w:t xml:space="preserve">  EPA endorses the use of EGAS when emission source growth estimates are not available by facility survey or other local sources.  </w:t>
      </w:r>
      <w:r w:rsidR="00175B29" w:rsidRPr="00245221">
        <w:t xml:space="preserve">EGAS </w:t>
      </w:r>
      <w:r w:rsidR="00EE213D" w:rsidRPr="00245221">
        <w:t>output files</w:t>
      </w:r>
      <w:r w:rsidR="00654C6A" w:rsidRPr="00245221">
        <w:t xml:space="preserve"> </w:t>
      </w:r>
      <w:r w:rsidR="00EE213D" w:rsidRPr="00245221">
        <w:t xml:space="preserve">for </w:t>
      </w:r>
      <w:r>
        <w:t>each year</w:t>
      </w:r>
      <w:r w:rsidR="00EE213D" w:rsidRPr="00245221">
        <w:t xml:space="preserve"> </w:t>
      </w:r>
      <w:r w:rsidR="00E61A00" w:rsidRPr="00245221">
        <w:t xml:space="preserve">were compared </w:t>
      </w:r>
      <w:r w:rsidR="00EE213D" w:rsidRPr="00245221">
        <w:t>for specific SSC and FIPS code</w:t>
      </w:r>
      <w:r w:rsidR="00731A1D">
        <w:t>s</w:t>
      </w:r>
      <w:r w:rsidR="00175B29" w:rsidRPr="00245221">
        <w:t xml:space="preserve"> to </w:t>
      </w:r>
      <w:r w:rsidR="00EE213D" w:rsidRPr="00245221">
        <w:t>determine the growth rate</w:t>
      </w:r>
      <w:r w:rsidR="002823B5" w:rsidRPr="00245221">
        <w:t>s</w:t>
      </w:r>
      <w:r w:rsidR="00EE213D" w:rsidRPr="00245221">
        <w:t xml:space="preserve"> and </w:t>
      </w:r>
      <w:r w:rsidR="00175B29" w:rsidRPr="00245221">
        <w:t xml:space="preserve">develop emission </w:t>
      </w:r>
      <w:r w:rsidR="00BC4A88" w:rsidRPr="00245221">
        <w:t>growth</w:t>
      </w:r>
      <w:r w:rsidR="00175B29" w:rsidRPr="00245221">
        <w:t xml:space="preserve"> factors for </w:t>
      </w:r>
      <w:r w:rsidR="00EE213D" w:rsidRPr="00245221">
        <w:t>these years</w:t>
      </w:r>
      <w:r w:rsidR="00175B29" w:rsidRPr="00245221">
        <w:t xml:space="preserve">. </w:t>
      </w:r>
      <w:r w:rsidR="00245221" w:rsidRPr="00245221">
        <w:t xml:space="preserve"> </w:t>
      </w:r>
      <w:r w:rsidR="00CF3153" w:rsidRPr="00245221">
        <w:t xml:space="preserve">The EGAS model did not generate reasonable growth rates for </w:t>
      </w:r>
      <w:r w:rsidR="00731A1D">
        <w:t xml:space="preserve">the </w:t>
      </w:r>
      <w:r w:rsidR="00CF3153" w:rsidRPr="00245221">
        <w:t xml:space="preserve">oil and gas </w:t>
      </w:r>
      <w:r w:rsidR="00E61A00" w:rsidRPr="00245221">
        <w:t>emission category</w:t>
      </w:r>
      <w:r w:rsidR="00CF3153" w:rsidRPr="00245221">
        <w:t xml:space="preserve"> </w:t>
      </w:r>
      <w:r w:rsidR="003E288C" w:rsidRPr="00245221">
        <w:t>for the year 2023;</w:t>
      </w:r>
      <w:r w:rsidR="00CF3153" w:rsidRPr="00245221">
        <w:t xml:space="preserve"> therefore </w:t>
      </w:r>
      <w:r w:rsidR="00731A1D" w:rsidRPr="00245221">
        <w:t>the 20</w:t>
      </w:r>
      <w:r w:rsidR="00731A1D">
        <w:t>18</w:t>
      </w:r>
      <w:r w:rsidR="00731A1D" w:rsidRPr="00245221">
        <w:t xml:space="preserve"> </w:t>
      </w:r>
      <w:r w:rsidR="00CF3153" w:rsidRPr="00245221">
        <w:t xml:space="preserve">oil and gas </w:t>
      </w:r>
      <w:r w:rsidR="00245221" w:rsidRPr="00245221">
        <w:t>emissions</w:t>
      </w:r>
      <w:r w:rsidR="00CF3153" w:rsidRPr="00245221">
        <w:t xml:space="preserve"> </w:t>
      </w:r>
      <w:r w:rsidR="00731A1D">
        <w:t>were used for</w:t>
      </w:r>
      <w:r w:rsidR="00731A1D" w:rsidRPr="00245221">
        <w:t xml:space="preserve"> </w:t>
      </w:r>
      <w:r w:rsidR="00CF3153" w:rsidRPr="00245221">
        <w:t xml:space="preserve">2023. </w:t>
      </w:r>
      <w:r>
        <w:t xml:space="preserve"> </w:t>
      </w:r>
      <w:r w:rsidR="001C6E4E" w:rsidRPr="00245221">
        <w:t xml:space="preserve">The </w:t>
      </w:r>
      <w:r w:rsidR="002823B5" w:rsidRPr="00245221">
        <w:t>EGAS</w:t>
      </w:r>
      <w:r w:rsidR="00731A1D">
        <w:t xml:space="preserve"> models</w:t>
      </w:r>
      <w:r w:rsidR="002823B5" w:rsidRPr="00245221">
        <w:t xml:space="preserve"> </w:t>
      </w:r>
      <w:r w:rsidR="000F7FA7" w:rsidRPr="00245221">
        <w:t xml:space="preserve">run </w:t>
      </w:r>
      <w:r w:rsidR="00AA3E39" w:rsidRPr="00245221">
        <w:t xml:space="preserve">configuration option selected </w:t>
      </w:r>
      <w:r w:rsidR="000F7FA7" w:rsidRPr="00245221">
        <w:t>generated</w:t>
      </w:r>
      <w:r w:rsidR="00AA3E39" w:rsidRPr="00245221">
        <w:t xml:space="preserve"> output data </w:t>
      </w:r>
      <w:r w:rsidR="000F7FA7" w:rsidRPr="00245221">
        <w:t xml:space="preserve">organized </w:t>
      </w:r>
      <w:r w:rsidR="00AA3E39" w:rsidRPr="00245221">
        <w:t xml:space="preserve">by </w:t>
      </w:r>
      <w:r w:rsidR="007957BB" w:rsidRPr="00245221">
        <w:t>SCC codes</w:t>
      </w:r>
      <w:r w:rsidR="00AA3E39" w:rsidRPr="00245221">
        <w:t xml:space="preserve">. </w:t>
      </w:r>
    </w:p>
    <w:p w:rsidR="00A0653E" w:rsidRDefault="00AA3E39">
      <w:pPr>
        <w:rPr>
          <w:rFonts w:cs="Arial"/>
          <w:i/>
          <w:iCs/>
          <w:u w:val="single"/>
        </w:rPr>
      </w:pPr>
      <w:r w:rsidRPr="00245221">
        <w:rPr>
          <w:rFonts w:cs="Arial"/>
        </w:rPr>
        <w:t xml:space="preserve"> </w:t>
      </w:r>
      <w:r w:rsidR="00576BC7">
        <w:rPr>
          <w:rFonts w:cs="Arial"/>
          <w:i/>
          <w:iCs/>
          <w:u w:val="single"/>
        </w:rPr>
        <w:br w:type="page"/>
      </w:r>
    </w:p>
    <w:p w:rsidR="00AA3E39" w:rsidRPr="00245221" w:rsidRDefault="00AA3E39">
      <w:pPr>
        <w:rPr>
          <w:rFonts w:cs="Arial"/>
          <w:i/>
          <w:iCs/>
          <w:u w:val="single"/>
        </w:rPr>
      </w:pPr>
      <w:r w:rsidRPr="00245221">
        <w:rPr>
          <w:rFonts w:cs="Arial"/>
          <w:i/>
          <w:iCs/>
          <w:u w:val="single"/>
        </w:rPr>
        <w:t>Parameters Selected to Run EGAS Version 5.0:</w:t>
      </w:r>
    </w:p>
    <w:p w:rsidR="00AA3E39" w:rsidRPr="00245221" w:rsidRDefault="00AA3E39" w:rsidP="00444A18">
      <w:pPr>
        <w:ind w:left="720"/>
        <w:rPr>
          <w:rFonts w:cs="Arial"/>
        </w:rPr>
      </w:pPr>
      <w:r w:rsidRPr="00245221">
        <w:rPr>
          <w:rFonts w:cs="Arial"/>
        </w:rPr>
        <w:t>Configuration: Default REMI 6.0 SCC Configuration</w:t>
      </w:r>
    </w:p>
    <w:p w:rsidR="00AA3E39" w:rsidRPr="00245221" w:rsidRDefault="00AA3E39" w:rsidP="00444A18">
      <w:pPr>
        <w:ind w:left="720"/>
        <w:rPr>
          <w:rFonts w:cs="Arial"/>
        </w:rPr>
      </w:pPr>
      <w:r w:rsidRPr="00245221">
        <w:rPr>
          <w:rFonts w:cs="Arial"/>
        </w:rPr>
        <w:t>FIPS 48000 Texas</w:t>
      </w:r>
    </w:p>
    <w:p w:rsidR="00AA3E39" w:rsidRPr="00245221" w:rsidRDefault="00AA3E39" w:rsidP="00444A18">
      <w:pPr>
        <w:ind w:left="720"/>
        <w:rPr>
          <w:rFonts w:cs="Arial"/>
        </w:rPr>
      </w:pPr>
      <w:r w:rsidRPr="00245221">
        <w:rPr>
          <w:rFonts w:cs="Arial"/>
        </w:rPr>
        <w:t xml:space="preserve">Projection Years: </w:t>
      </w:r>
      <w:r w:rsidR="00576BC7">
        <w:rPr>
          <w:rFonts w:cs="Arial"/>
        </w:rPr>
        <w:t xml:space="preserve">2012, 2018, and </w:t>
      </w:r>
      <w:r w:rsidR="005413EE" w:rsidRPr="00245221">
        <w:rPr>
          <w:rFonts w:cs="Arial"/>
        </w:rPr>
        <w:t>2023</w:t>
      </w:r>
    </w:p>
    <w:p w:rsidR="00AA3E39" w:rsidRDefault="005413EE" w:rsidP="00444A18">
      <w:pPr>
        <w:ind w:left="720"/>
        <w:rPr>
          <w:rFonts w:cs="Arial"/>
        </w:rPr>
      </w:pPr>
      <w:r w:rsidRPr="00245221">
        <w:rPr>
          <w:rFonts w:cs="Arial"/>
        </w:rPr>
        <w:t>Base Year: 20</w:t>
      </w:r>
      <w:r w:rsidR="00576BC7">
        <w:rPr>
          <w:rFonts w:cs="Arial"/>
        </w:rPr>
        <w:t>06</w:t>
      </w:r>
    </w:p>
    <w:p w:rsidR="001C6E4E" w:rsidRDefault="001C6E4E" w:rsidP="001C6E4E">
      <w:pPr>
        <w:rPr>
          <w:rFonts w:cs="Arial"/>
        </w:rPr>
      </w:pPr>
    </w:p>
    <w:p w:rsidR="001C6E4E" w:rsidRPr="00245221" w:rsidRDefault="001C6E4E" w:rsidP="001C6E4E">
      <w:pPr>
        <w:rPr>
          <w:rFonts w:cs="Arial"/>
        </w:rPr>
      </w:pPr>
      <w:r w:rsidRPr="00245221">
        <w:rPr>
          <w:rFonts w:cs="Arial"/>
        </w:rPr>
        <w:t xml:space="preserve">EGAS model growth rates were calculated and </w:t>
      </w:r>
      <w:r w:rsidR="00576BC7">
        <w:rPr>
          <w:rFonts w:cs="Arial"/>
        </w:rPr>
        <w:t>future emissions were calculated</w:t>
      </w:r>
      <w:r w:rsidR="00245221" w:rsidRPr="00245221">
        <w:rPr>
          <w:rFonts w:cs="Arial"/>
        </w:rPr>
        <w:t xml:space="preserve"> using the following formula</w:t>
      </w:r>
      <w:r w:rsidRPr="00245221">
        <w:rPr>
          <w:rFonts w:cs="Arial"/>
        </w:rPr>
        <w:t xml:space="preserve">. </w:t>
      </w:r>
    </w:p>
    <w:p w:rsidR="00086324" w:rsidRPr="00245221" w:rsidRDefault="00086324">
      <w:pPr>
        <w:rPr>
          <w:rFonts w:cs="Arial"/>
        </w:rPr>
      </w:pPr>
    </w:p>
    <w:p w:rsidR="00086324" w:rsidRPr="00245221" w:rsidRDefault="00654C6A" w:rsidP="00654C6A">
      <w:pPr>
        <w:pStyle w:val="Caption"/>
        <w:rPr>
          <w:szCs w:val="24"/>
        </w:rPr>
      </w:pPr>
      <w:bookmarkStart w:id="47" w:name="_Toc367805918"/>
      <w:r w:rsidRPr="00245221">
        <w:t xml:space="preserve">Equation </w:t>
      </w:r>
      <w:r w:rsidR="004A40DC">
        <w:fldChar w:fldCharType="begin"/>
      </w:r>
      <w:r w:rsidR="000A4490">
        <w:instrText xml:space="preserve"> STYLEREF 1 \s </w:instrText>
      </w:r>
      <w:r w:rsidR="004A40DC">
        <w:fldChar w:fldCharType="separate"/>
      </w:r>
      <w:r w:rsidR="008036A1" w:rsidRPr="00245221">
        <w:rPr>
          <w:noProof/>
        </w:rPr>
        <w:t>4</w:t>
      </w:r>
      <w:r w:rsidR="004A40DC">
        <w:rPr>
          <w:noProof/>
        </w:rPr>
        <w:fldChar w:fldCharType="end"/>
      </w:r>
      <w:r w:rsidR="008036A1" w:rsidRPr="00245221">
        <w:noBreakHyphen/>
      </w:r>
      <w:r w:rsidR="004A40DC">
        <w:fldChar w:fldCharType="begin"/>
      </w:r>
      <w:r w:rsidR="000A4490">
        <w:instrText xml:space="preserve"> SEQ Equation \* ARABIC \s 1 </w:instrText>
      </w:r>
      <w:r w:rsidR="004A40DC">
        <w:fldChar w:fldCharType="separate"/>
      </w:r>
      <w:r w:rsidR="008036A1" w:rsidRPr="00245221">
        <w:rPr>
          <w:noProof/>
        </w:rPr>
        <w:t>1</w:t>
      </w:r>
      <w:r w:rsidR="004A40DC">
        <w:rPr>
          <w:noProof/>
        </w:rPr>
        <w:fldChar w:fldCharType="end"/>
      </w:r>
      <w:r w:rsidR="00086324" w:rsidRPr="00245221">
        <w:rPr>
          <w:szCs w:val="24"/>
        </w:rPr>
        <w:t xml:space="preserve">, </w:t>
      </w:r>
      <w:r w:rsidR="00033FED" w:rsidRPr="00245221">
        <w:rPr>
          <w:szCs w:val="24"/>
        </w:rPr>
        <w:t>Daily</w:t>
      </w:r>
      <w:r w:rsidR="00086324" w:rsidRPr="00245221">
        <w:rPr>
          <w:szCs w:val="24"/>
        </w:rPr>
        <w:t xml:space="preserve"> area source emissions</w:t>
      </w:r>
      <w:bookmarkEnd w:id="47"/>
    </w:p>
    <w:p w:rsidR="00086324" w:rsidRPr="00245221" w:rsidRDefault="00086324" w:rsidP="00086324">
      <w:pPr>
        <w:tabs>
          <w:tab w:val="left" w:pos="1530"/>
          <w:tab w:val="left" w:pos="2160"/>
          <w:tab w:val="left" w:pos="3240"/>
        </w:tabs>
        <w:spacing w:line="25" w:lineRule="atLeast"/>
        <w:ind w:left="1710" w:hanging="1350"/>
        <w:jc w:val="left"/>
        <w:rPr>
          <w:szCs w:val="22"/>
        </w:rPr>
      </w:pPr>
      <w:r w:rsidRPr="00245221">
        <w:rPr>
          <w:szCs w:val="22"/>
        </w:rPr>
        <w:t>E</w:t>
      </w:r>
      <w:r w:rsidRPr="00245221">
        <w:rPr>
          <w:szCs w:val="22"/>
          <w:vertAlign w:val="subscript"/>
        </w:rPr>
        <w:t>Local.FY.A.B</w:t>
      </w:r>
      <w:r w:rsidRPr="00245221">
        <w:rPr>
          <w:szCs w:val="22"/>
          <w:vertAlign w:val="subscript"/>
        </w:rPr>
        <w:tab/>
      </w:r>
      <w:r w:rsidRPr="00245221">
        <w:rPr>
          <w:szCs w:val="22"/>
        </w:rPr>
        <w:t>= E</w:t>
      </w:r>
      <w:r w:rsidR="007957BB" w:rsidRPr="00245221">
        <w:rPr>
          <w:szCs w:val="22"/>
          <w:vertAlign w:val="subscript"/>
        </w:rPr>
        <w:t>Local.18</w:t>
      </w:r>
      <w:r w:rsidRPr="00245221">
        <w:rPr>
          <w:szCs w:val="22"/>
          <w:vertAlign w:val="subscript"/>
        </w:rPr>
        <w:t>.A.B</w:t>
      </w:r>
      <w:r w:rsidRPr="00245221">
        <w:rPr>
          <w:szCs w:val="22"/>
        </w:rPr>
        <w:t xml:space="preserve"> x E</w:t>
      </w:r>
      <w:r w:rsidRPr="00245221">
        <w:rPr>
          <w:szCs w:val="22"/>
          <w:vertAlign w:val="subscript"/>
        </w:rPr>
        <w:t>EGAS.</w:t>
      </w:r>
      <w:r w:rsidR="00125BF3" w:rsidRPr="00245221">
        <w:rPr>
          <w:szCs w:val="22"/>
          <w:vertAlign w:val="subscript"/>
        </w:rPr>
        <w:t>23</w:t>
      </w:r>
      <w:r w:rsidRPr="00245221">
        <w:rPr>
          <w:szCs w:val="22"/>
          <w:vertAlign w:val="subscript"/>
        </w:rPr>
        <w:t>.A.B</w:t>
      </w:r>
    </w:p>
    <w:p w:rsidR="00086324" w:rsidRPr="00245221" w:rsidRDefault="00086324" w:rsidP="00086324">
      <w:pPr>
        <w:tabs>
          <w:tab w:val="left" w:pos="2160"/>
          <w:tab w:val="left" w:pos="2880"/>
          <w:tab w:val="left" w:pos="3240"/>
        </w:tabs>
        <w:spacing w:line="25" w:lineRule="atLeast"/>
        <w:ind w:left="2880" w:hanging="2880"/>
        <w:rPr>
          <w:szCs w:val="22"/>
        </w:rPr>
      </w:pPr>
    </w:p>
    <w:p w:rsidR="00033FED" w:rsidRPr="00245221" w:rsidRDefault="00086324" w:rsidP="00086324">
      <w:pPr>
        <w:tabs>
          <w:tab w:val="left" w:pos="2640"/>
          <w:tab w:val="left" w:pos="3240"/>
        </w:tabs>
        <w:spacing w:line="25" w:lineRule="atLeast"/>
        <w:jc w:val="left"/>
        <w:rPr>
          <w:szCs w:val="22"/>
        </w:rPr>
      </w:pPr>
      <w:r w:rsidRPr="00245221">
        <w:rPr>
          <w:szCs w:val="22"/>
        </w:rPr>
        <w:t>Where,</w:t>
      </w:r>
    </w:p>
    <w:p w:rsidR="00086324" w:rsidRPr="00245221" w:rsidRDefault="00086324" w:rsidP="00086324">
      <w:pPr>
        <w:tabs>
          <w:tab w:val="left" w:pos="1530"/>
          <w:tab w:val="left" w:pos="2160"/>
          <w:tab w:val="left" w:pos="3240"/>
        </w:tabs>
        <w:spacing w:line="25" w:lineRule="atLeast"/>
        <w:ind w:left="1710" w:hanging="1350"/>
        <w:jc w:val="left"/>
        <w:rPr>
          <w:szCs w:val="22"/>
        </w:rPr>
      </w:pPr>
      <w:r w:rsidRPr="00245221">
        <w:rPr>
          <w:szCs w:val="22"/>
        </w:rPr>
        <w:t>E</w:t>
      </w:r>
      <w:r w:rsidRPr="00245221">
        <w:rPr>
          <w:szCs w:val="22"/>
          <w:vertAlign w:val="subscript"/>
        </w:rPr>
        <w:t>Local.FY.A.B</w:t>
      </w:r>
      <w:r w:rsidRPr="00245221">
        <w:rPr>
          <w:szCs w:val="22"/>
        </w:rPr>
        <w:tab/>
        <w:t xml:space="preserve">= </w:t>
      </w:r>
      <w:r w:rsidR="00033FED" w:rsidRPr="00245221">
        <w:rPr>
          <w:szCs w:val="24"/>
        </w:rPr>
        <w:t>Daily</w:t>
      </w:r>
      <w:r w:rsidRPr="00245221">
        <w:rPr>
          <w:szCs w:val="24"/>
        </w:rPr>
        <w:t xml:space="preserve"> </w:t>
      </w:r>
      <w:r w:rsidR="00BF1D90" w:rsidRPr="00245221">
        <w:rPr>
          <w:szCs w:val="22"/>
        </w:rPr>
        <w:t>2023</w:t>
      </w:r>
      <w:r w:rsidRPr="00245221">
        <w:rPr>
          <w:szCs w:val="22"/>
        </w:rPr>
        <w:t xml:space="preserve"> emissions in county A for SCC code B (NO</w:t>
      </w:r>
      <w:r w:rsidR="00AD514C" w:rsidRPr="00245221">
        <w:rPr>
          <w:szCs w:val="22"/>
          <w:vertAlign w:val="subscript"/>
        </w:rPr>
        <w:t>X</w:t>
      </w:r>
      <w:r w:rsidR="00BF1D90" w:rsidRPr="00245221">
        <w:rPr>
          <w:szCs w:val="22"/>
        </w:rPr>
        <w:t xml:space="preserve"> or</w:t>
      </w:r>
      <w:r w:rsidRPr="00245221">
        <w:rPr>
          <w:szCs w:val="22"/>
        </w:rPr>
        <w:t xml:space="preserve"> VOC)</w:t>
      </w:r>
    </w:p>
    <w:p w:rsidR="00BF1D90" w:rsidRPr="00245221" w:rsidRDefault="00086324" w:rsidP="00086324">
      <w:pPr>
        <w:tabs>
          <w:tab w:val="left" w:pos="1530"/>
          <w:tab w:val="left" w:pos="2160"/>
          <w:tab w:val="left" w:pos="3240"/>
        </w:tabs>
        <w:spacing w:line="25" w:lineRule="atLeast"/>
        <w:ind w:left="1710" w:hanging="1350"/>
        <w:jc w:val="left"/>
        <w:rPr>
          <w:szCs w:val="22"/>
        </w:rPr>
      </w:pPr>
      <w:r w:rsidRPr="00245221">
        <w:rPr>
          <w:szCs w:val="22"/>
        </w:rPr>
        <w:t>E</w:t>
      </w:r>
      <w:r w:rsidR="007957BB" w:rsidRPr="00245221">
        <w:rPr>
          <w:szCs w:val="22"/>
          <w:vertAlign w:val="subscript"/>
        </w:rPr>
        <w:t>Local.18</w:t>
      </w:r>
      <w:r w:rsidRPr="00245221">
        <w:rPr>
          <w:szCs w:val="22"/>
          <w:vertAlign w:val="subscript"/>
        </w:rPr>
        <w:t>.A.B</w:t>
      </w:r>
      <w:r w:rsidRPr="00245221">
        <w:rPr>
          <w:szCs w:val="22"/>
        </w:rPr>
        <w:tab/>
        <w:t xml:space="preserve">= </w:t>
      </w:r>
      <w:r w:rsidR="00033FED" w:rsidRPr="00245221">
        <w:rPr>
          <w:szCs w:val="24"/>
        </w:rPr>
        <w:t>Daily</w:t>
      </w:r>
      <w:r w:rsidRPr="00245221">
        <w:rPr>
          <w:szCs w:val="24"/>
        </w:rPr>
        <w:t xml:space="preserve"> </w:t>
      </w:r>
      <w:r w:rsidRPr="00245221">
        <w:rPr>
          <w:szCs w:val="22"/>
        </w:rPr>
        <w:t>20</w:t>
      </w:r>
      <w:r w:rsidR="00663404" w:rsidRPr="00245221">
        <w:rPr>
          <w:szCs w:val="22"/>
        </w:rPr>
        <w:t>18</w:t>
      </w:r>
      <w:r w:rsidRPr="00245221">
        <w:rPr>
          <w:szCs w:val="22"/>
        </w:rPr>
        <w:t xml:space="preserve"> emissions in county A for SCC code B </w:t>
      </w:r>
      <w:r w:rsidR="00BF1D90" w:rsidRPr="00245221">
        <w:rPr>
          <w:szCs w:val="22"/>
        </w:rPr>
        <w:t>(NO</w:t>
      </w:r>
      <w:r w:rsidR="00BF1D90" w:rsidRPr="00245221">
        <w:rPr>
          <w:szCs w:val="22"/>
          <w:vertAlign w:val="subscript"/>
        </w:rPr>
        <w:t>X</w:t>
      </w:r>
      <w:r w:rsidR="00BF1D90" w:rsidRPr="00245221">
        <w:rPr>
          <w:szCs w:val="22"/>
        </w:rPr>
        <w:t xml:space="preserve"> or VOC)</w:t>
      </w:r>
    </w:p>
    <w:p w:rsidR="00086324" w:rsidRPr="00245221" w:rsidRDefault="00086324" w:rsidP="00086324">
      <w:pPr>
        <w:tabs>
          <w:tab w:val="left" w:pos="1530"/>
          <w:tab w:val="left" w:pos="2160"/>
          <w:tab w:val="left" w:pos="3240"/>
        </w:tabs>
        <w:spacing w:line="25" w:lineRule="atLeast"/>
        <w:ind w:left="1710" w:hanging="1350"/>
        <w:jc w:val="left"/>
        <w:rPr>
          <w:szCs w:val="22"/>
        </w:rPr>
      </w:pPr>
      <w:r w:rsidRPr="00245221">
        <w:rPr>
          <w:szCs w:val="22"/>
        </w:rPr>
        <w:t>E</w:t>
      </w:r>
      <w:r w:rsidRPr="00245221">
        <w:rPr>
          <w:szCs w:val="22"/>
          <w:vertAlign w:val="subscript"/>
        </w:rPr>
        <w:t>EGAS.</w:t>
      </w:r>
      <w:r w:rsidR="00125BF3" w:rsidRPr="00245221">
        <w:rPr>
          <w:szCs w:val="22"/>
          <w:vertAlign w:val="subscript"/>
        </w:rPr>
        <w:t>23</w:t>
      </w:r>
      <w:r w:rsidRPr="00245221">
        <w:rPr>
          <w:szCs w:val="22"/>
          <w:vertAlign w:val="subscript"/>
        </w:rPr>
        <w:t>.A.B</w:t>
      </w:r>
      <w:r w:rsidRPr="00245221">
        <w:rPr>
          <w:szCs w:val="22"/>
        </w:rPr>
        <w:tab/>
        <w:t xml:space="preserve">= EGAS </w:t>
      </w:r>
      <w:r w:rsidR="00231677" w:rsidRPr="00245221">
        <w:rPr>
          <w:szCs w:val="22"/>
        </w:rPr>
        <w:t xml:space="preserve">Growth Rate </w:t>
      </w:r>
      <w:r w:rsidR="00C143B5">
        <w:rPr>
          <w:szCs w:val="22"/>
        </w:rPr>
        <w:t>from 2018 to</w:t>
      </w:r>
      <w:r w:rsidRPr="00245221">
        <w:rPr>
          <w:szCs w:val="24"/>
        </w:rPr>
        <w:t xml:space="preserve"> </w:t>
      </w:r>
      <w:r w:rsidRPr="00245221">
        <w:rPr>
          <w:szCs w:val="22"/>
        </w:rPr>
        <w:t>20</w:t>
      </w:r>
      <w:r w:rsidR="00125BF3" w:rsidRPr="00245221">
        <w:rPr>
          <w:szCs w:val="22"/>
        </w:rPr>
        <w:t>23</w:t>
      </w:r>
      <w:r w:rsidRPr="00245221">
        <w:rPr>
          <w:szCs w:val="22"/>
        </w:rPr>
        <w:t xml:space="preserve"> in county A for SCC code B </w:t>
      </w:r>
      <w:r w:rsidR="00BF1D90" w:rsidRPr="00245221">
        <w:rPr>
          <w:szCs w:val="22"/>
        </w:rPr>
        <w:t>(NO</w:t>
      </w:r>
      <w:r w:rsidR="00BF1D90" w:rsidRPr="00245221">
        <w:rPr>
          <w:szCs w:val="22"/>
          <w:vertAlign w:val="subscript"/>
        </w:rPr>
        <w:t>X</w:t>
      </w:r>
      <w:r w:rsidR="00BF1D90" w:rsidRPr="00245221">
        <w:rPr>
          <w:szCs w:val="22"/>
        </w:rPr>
        <w:t xml:space="preserve"> or VOC)</w:t>
      </w:r>
    </w:p>
    <w:p w:rsidR="00086324" w:rsidRPr="00245221" w:rsidRDefault="00086324" w:rsidP="00086324">
      <w:pPr>
        <w:rPr>
          <w:szCs w:val="24"/>
        </w:rPr>
      </w:pPr>
    </w:p>
    <w:p w:rsidR="00086324" w:rsidRPr="00245221" w:rsidRDefault="00086324" w:rsidP="00086324">
      <w:pPr>
        <w:rPr>
          <w:szCs w:val="24"/>
        </w:rPr>
      </w:pPr>
      <w:r w:rsidRPr="00245221">
        <w:rPr>
          <w:szCs w:val="24"/>
        </w:rPr>
        <w:t>Sample Equation: 20</w:t>
      </w:r>
      <w:r w:rsidR="00BF1D90" w:rsidRPr="00245221">
        <w:rPr>
          <w:szCs w:val="24"/>
        </w:rPr>
        <w:t>23</w:t>
      </w:r>
      <w:r w:rsidRPr="00245221">
        <w:rPr>
          <w:szCs w:val="24"/>
        </w:rPr>
        <w:t xml:space="preserve"> </w:t>
      </w:r>
      <w:r w:rsidRPr="00245221">
        <w:rPr>
          <w:szCs w:val="22"/>
        </w:rPr>
        <w:t>NO</w:t>
      </w:r>
      <w:r w:rsidRPr="00245221">
        <w:rPr>
          <w:szCs w:val="22"/>
          <w:vertAlign w:val="subscript"/>
        </w:rPr>
        <w:t>X</w:t>
      </w:r>
      <w:r w:rsidRPr="00245221">
        <w:rPr>
          <w:szCs w:val="24"/>
        </w:rPr>
        <w:t xml:space="preserve"> emissions from Distillate Oil fuel combustion in </w:t>
      </w:r>
      <w:r w:rsidR="00A228CF" w:rsidRPr="00245221">
        <w:rPr>
          <w:szCs w:val="24"/>
        </w:rPr>
        <w:t>Atascosa</w:t>
      </w:r>
      <w:r w:rsidRPr="00245221">
        <w:rPr>
          <w:szCs w:val="24"/>
        </w:rPr>
        <w:t xml:space="preserve"> County, SCC code 2102004000</w:t>
      </w:r>
    </w:p>
    <w:p w:rsidR="00086324" w:rsidRPr="00245221" w:rsidRDefault="00086324" w:rsidP="00086324">
      <w:pPr>
        <w:tabs>
          <w:tab w:val="left" w:pos="1530"/>
          <w:tab w:val="left" w:pos="2160"/>
          <w:tab w:val="left" w:pos="3240"/>
        </w:tabs>
        <w:spacing w:line="25" w:lineRule="atLeast"/>
        <w:ind w:left="1710" w:hanging="1350"/>
        <w:jc w:val="left"/>
        <w:rPr>
          <w:szCs w:val="22"/>
        </w:rPr>
      </w:pPr>
      <w:r w:rsidRPr="00245221">
        <w:rPr>
          <w:szCs w:val="22"/>
        </w:rPr>
        <w:t>E</w:t>
      </w:r>
      <w:r w:rsidRPr="00245221">
        <w:rPr>
          <w:szCs w:val="22"/>
          <w:vertAlign w:val="subscript"/>
        </w:rPr>
        <w:t>Local.FY.A.B</w:t>
      </w:r>
      <w:r w:rsidRPr="00245221">
        <w:rPr>
          <w:szCs w:val="22"/>
          <w:vertAlign w:val="subscript"/>
        </w:rPr>
        <w:tab/>
      </w:r>
      <w:r w:rsidRPr="00245221">
        <w:rPr>
          <w:szCs w:val="22"/>
        </w:rPr>
        <w:t>= 0.00</w:t>
      </w:r>
      <w:r w:rsidR="00A228CF" w:rsidRPr="00245221">
        <w:rPr>
          <w:szCs w:val="22"/>
        </w:rPr>
        <w:t>7</w:t>
      </w:r>
      <w:r w:rsidRPr="00245221">
        <w:rPr>
          <w:szCs w:val="22"/>
        </w:rPr>
        <w:t>8 tons of NO</w:t>
      </w:r>
      <w:r w:rsidRPr="00245221">
        <w:rPr>
          <w:szCs w:val="22"/>
          <w:vertAlign w:val="subscript"/>
        </w:rPr>
        <w:t>X</w:t>
      </w:r>
      <w:r w:rsidRPr="00245221">
        <w:rPr>
          <w:szCs w:val="22"/>
        </w:rPr>
        <w:t xml:space="preserve"> in 20</w:t>
      </w:r>
      <w:r w:rsidR="00A228CF" w:rsidRPr="00245221">
        <w:rPr>
          <w:szCs w:val="22"/>
        </w:rPr>
        <w:t>18</w:t>
      </w:r>
      <w:r w:rsidRPr="00245221">
        <w:rPr>
          <w:szCs w:val="22"/>
        </w:rPr>
        <w:t xml:space="preserve"> </w:t>
      </w:r>
      <w:r w:rsidR="00231677" w:rsidRPr="00245221">
        <w:rPr>
          <w:szCs w:val="22"/>
        </w:rPr>
        <w:t>x 1.027 EGAS Growth Rate for 2023</w:t>
      </w:r>
    </w:p>
    <w:p w:rsidR="00086324" w:rsidRPr="0021154D" w:rsidRDefault="00086324" w:rsidP="00086324">
      <w:pPr>
        <w:tabs>
          <w:tab w:val="left" w:pos="1530"/>
        </w:tabs>
        <w:spacing w:line="240" w:lineRule="auto"/>
        <w:ind w:left="1710" w:hanging="1710"/>
        <w:jc w:val="left"/>
        <w:rPr>
          <w:szCs w:val="24"/>
        </w:rPr>
      </w:pPr>
      <w:r w:rsidRPr="00245221">
        <w:rPr>
          <w:szCs w:val="24"/>
        </w:rPr>
        <w:tab/>
        <w:t>= 0.0</w:t>
      </w:r>
      <w:r w:rsidR="00231677" w:rsidRPr="00245221">
        <w:rPr>
          <w:szCs w:val="24"/>
        </w:rPr>
        <w:t>083</w:t>
      </w:r>
      <w:r w:rsidRPr="00245221">
        <w:rPr>
          <w:szCs w:val="24"/>
        </w:rPr>
        <w:t xml:space="preserve"> tons of NO</w:t>
      </w:r>
      <w:r w:rsidRPr="00245221">
        <w:rPr>
          <w:szCs w:val="24"/>
          <w:vertAlign w:val="subscript"/>
        </w:rPr>
        <w:t>X</w:t>
      </w:r>
      <w:r w:rsidRPr="00245221">
        <w:rPr>
          <w:szCs w:val="24"/>
        </w:rPr>
        <w:t xml:space="preserve"> per day from Distillate Oil fuel combustion in </w:t>
      </w:r>
      <w:r w:rsidR="00231677" w:rsidRPr="00245221">
        <w:rPr>
          <w:szCs w:val="24"/>
        </w:rPr>
        <w:t>Atascosa</w:t>
      </w:r>
      <w:r w:rsidRPr="00245221">
        <w:rPr>
          <w:szCs w:val="24"/>
        </w:rPr>
        <w:t xml:space="preserve"> County, 20</w:t>
      </w:r>
      <w:r w:rsidR="00231677" w:rsidRPr="00245221">
        <w:rPr>
          <w:szCs w:val="24"/>
        </w:rPr>
        <w:t>23</w:t>
      </w:r>
    </w:p>
    <w:p w:rsidR="00086324" w:rsidRPr="00825B38" w:rsidRDefault="00086324" w:rsidP="00086324"/>
    <w:p w:rsidR="00086324" w:rsidRPr="00245221" w:rsidRDefault="00086324" w:rsidP="004544D8">
      <w:pPr>
        <w:pStyle w:val="Heading2"/>
        <w:ind w:left="540" w:hanging="540"/>
        <w:jc w:val="left"/>
      </w:pPr>
      <w:bookmarkStart w:id="48" w:name="_Toc367805849"/>
      <w:r w:rsidRPr="00245221">
        <w:t>Oil and Gas Production Emissions</w:t>
      </w:r>
      <w:bookmarkEnd w:id="48"/>
    </w:p>
    <w:p w:rsidR="006F3927" w:rsidRDefault="00A81086" w:rsidP="006F3927">
      <w:pPr>
        <w:rPr>
          <w:rFonts w:cs="Arial"/>
          <w:szCs w:val="22"/>
        </w:rPr>
      </w:pPr>
      <w:r w:rsidRPr="00245221">
        <w:t xml:space="preserve">The data </w:t>
      </w:r>
      <w:r w:rsidR="004F1E0A" w:rsidRPr="00245221">
        <w:t xml:space="preserve">used </w:t>
      </w:r>
      <w:r w:rsidR="00A71DD9" w:rsidRPr="00245221">
        <w:t xml:space="preserve">for </w:t>
      </w:r>
      <w:r w:rsidR="00F225B7">
        <w:t>oil and gas production</w:t>
      </w:r>
      <w:r w:rsidR="00086324" w:rsidRPr="00245221">
        <w:t xml:space="preserve"> </w:t>
      </w:r>
      <w:r w:rsidRPr="00245221">
        <w:t>come from the</w:t>
      </w:r>
      <w:r w:rsidR="00086324" w:rsidRPr="00245221">
        <w:t xml:space="preserve"> ERG</w:t>
      </w:r>
      <w:r w:rsidRPr="00245221">
        <w:t>-generated</w:t>
      </w:r>
      <w:r w:rsidR="00086324" w:rsidRPr="00245221">
        <w:t xml:space="preserve"> 2008 emission inventory.  ERG “identif</w:t>
      </w:r>
      <w:r w:rsidR="004F1E0A" w:rsidRPr="00245221">
        <w:t>ied</w:t>
      </w:r>
      <w:r w:rsidR="00086324" w:rsidRPr="00245221">
        <w:t xml:space="preserve"> and characterize</w:t>
      </w:r>
      <w:r w:rsidR="004F1E0A" w:rsidRPr="00245221">
        <w:t>d</w:t>
      </w:r>
      <w:r w:rsidR="00086324" w:rsidRPr="00245221">
        <w:t xml:space="preserve"> area source emissions from upstream onshore oil and gas production sites</w:t>
      </w:r>
      <w:r w:rsidR="004F1E0A" w:rsidRPr="00245221">
        <w:t xml:space="preserve"> that operated in Texas in 2008</w:t>
      </w:r>
      <w:r w:rsidR="00086324" w:rsidRPr="00245221">
        <w:t xml:space="preserve"> an</w:t>
      </w:r>
      <w:r w:rsidR="00F77256" w:rsidRPr="00245221">
        <w:t>d developed a 2008 base year</w:t>
      </w:r>
      <w:r w:rsidR="00086324" w:rsidRPr="00245221">
        <w:t xml:space="preserve"> emissions inv</w:t>
      </w:r>
      <w:r w:rsidR="004F1E0A" w:rsidRPr="00245221">
        <w:t>entory from these sites</w:t>
      </w:r>
      <w:r w:rsidR="00086324" w:rsidRPr="00245221">
        <w:t xml:space="preserve"> by obtaining both county-level activity data, and specific emissions and emission factor data for each </w:t>
      </w:r>
      <w:r w:rsidR="00F77256" w:rsidRPr="00245221">
        <w:t xml:space="preserve">emission </w:t>
      </w:r>
      <w:r w:rsidR="00086324" w:rsidRPr="00245221">
        <w:t>source type. This data was obtained from a variety of sources, including existing databases (such as the Texas Railroad Commission (TRC) oil and gas production data), point source emissions inventory reports submitted to TCEQ (for dehydrators), vendor data (for compression engines and pumpjack engines), and published emission factor and activity data from the Houston Advanced Research Center (HARC), the Central Regional Air Planning Association (CENRAP), and the U.S. Environmental Protection Agency (EPA).”</w:t>
      </w:r>
      <w:r w:rsidR="00086324" w:rsidRPr="00245221">
        <w:rPr>
          <w:rStyle w:val="FootnoteReference"/>
        </w:rPr>
        <w:footnoteReference w:id="45"/>
      </w:r>
      <w:r w:rsidR="00245221">
        <w:t xml:space="preserve">  </w:t>
      </w:r>
      <w:r w:rsidR="00F225B7">
        <w:rPr>
          <w:rFonts w:cs="Arial"/>
          <w:szCs w:val="22"/>
        </w:rPr>
        <w:t>E</w:t>
      </w:r>
      <w:r w:rsidR="00086324" w:rsidRPr="00245221">
        <w:rPr>
          <w:rFonts w:cs="Arial"/>
          <w:szCs w:val="22"/>
        </w:rPr>
        <w:t>missions</w:t>
      </w:r>
      <w:r w:rsidR="00F225B7">
        <w:rPr>
          <w:rFonts w:cs="Arial"/>
          <w:szCs w:val="22"/>
        </w:rPr>
        <w:t xml:space="preserve"> calculations</w:t>
      </w:r>
      <w:r w:rsidR="00086324" w:rsidRPr="00245221">
        <w:rPr>
          <w:rFonts w:cs="Arial"/>
          <w:szCs w:val="22"/>
        </w:rPr>
        <w:t xml:space="preserve"> </w:t>
      </w:r>
      <w:r w:rsidR="00F225B7">
        <w:rPr>
          <w:rFonts w:cs="Arial"/>
          <w:szCs w:val="22"/>
        </w:rPr>
        <w:t>we</w:t>
      </w:r>
      <w:r w:rsidR="00F225B7" w:rsidRPr="00245221">
        <w:rPr>
          <w:rFonts w:cs="Arial"/>
          <w:szCs w:val="22"/>
        </w:rPr>
        <w:t xml:space="preserve">re </w:t>
      </w:r>
      <w:r w:rsidR="00086324" w:rsidRPr="00245221">
        <w:rPr>
          <w:rFonts w:cs="Arial"/>
          <w:szCs w:val="22"/>
        </w:rPr>
        <w:t xml:space="preserve">based on a new </w:t>
      </w:r>
      <w:r w:rsidR="00BF75D2" w:rsidRPr="00245221">
        <w:rPr>
          <w:rFonts w:cs="Arial"/>
          <w:szCs w:val="22"/>
        </w:rPr>
        <w:t>method</w:t>
      </w:r>
      <w:r w:rsidR="00F225B7">
        <w:rPr>
          <w:rFonts w:cs="Arial"/>
          <w:szCs w:val="22"/>
        </w:rPr>
        <w:t>ology</w:t>
      </w:r>
      <w:r w:rsidR="00BF75D2" w:rsidRPr="00245221">
        <w:rPr>
          <w:rFonts w:cs="Arial"/>
          <w:szCs w:val="22"/>
        </w:rPr>
        <w:t xml:space="preserve"> </w:t>
      </w:r>
      <w:r w:rsidR="00F225B7">
        <w:rPr>
          <w:rFonts w:cs="Arial"/>
          <w:szCs w:val="22"/>
        </w:rPr>
        <w:t xml:space="preserve">developed by ERG </w:t>
      </w:r>
      <w:r w:rsidR="00086324" w:rsidRPr="00245221">
        <w:rPr>
          <w:rFonts w:cs="Arial"/>
          <w:szCs w:val="22"/>
        </w:rPr>
        <w:t>using 2006 and June 2010 natural gas production</w:t>
      </w:r>
      <w:r w:rsidR="00F225B7">
        <w:rPr>
          <w:rFonts w:cs="Arial"/>
          <w:szCs w:val="22"/>
        </w:rPr>
        <w:t xml:space="preserve"> data</w:t>
      </w:r>
      <w:r w:rsidR="00086324" w:rsidRPr="00245221">
        <w:rPr>
          <w:rFonts w:cs="Arial"/>
          <w:szCs w:val="22"/>
        </w:rPr>
        <w:t>.</w:t>
      </w:r>
      <w:r w:rsidR="00086324" w:rsidRPr="00245221">
        <w:rPr>
          <w:rStyle w:val="FootnoteReference"/>
          <w:rFonts w:cs="Arial"/>
          <w:szCs w:val="22"/>
        </w:rPr>
        <w:footnoteReference w:id="46"/>
      </w:r>
      <w:r w:rsidR="00086324" w:rsidRPr="00245221">
        <w:rPr>
          <w:rFonts w:cs="Arial"/>
          <w:szCs w:val="22"/>
        </w:rPr>
        <w:t xml:space="preserve">  </w:t>
      </w:r>
      <w:r w:rsidR="00F225B7">
        <w:rPr>
          <w:rFonts w:cs="Arial"/>
          <w:szCs w:val="22"/>
        </w:rPr>
        <w:t xml:space="preserve">A </w:t>
      </w:r>
      <w:r w:rsidR="00086324" w:rsidRPr="00245221">
        <w:rPr>
          <w:rFonts w:cs="Arial"/>
          <w:szCs w:val="22"/>
        </w:rPr>
        <w:t xml:space="preserve">10% growth </w:t>
      </w:r>
      <w:r w:rsidR="00F225B7">
        <w:rPr>
          <w:rFonts w:cs="Arial"/>
          <w:szCs w:val="22"/>
        </w:rPr>
        <w:t xml:space="preserve">rate </w:t>
      </w:r>
      <w:r w:rsidR="00086324" w:rsidRPr="00245221">
        <w:rPr>
          <w:rFonts w:cs="Arial"/>
          <w:szCs w:val="22"/>
        </w:rPr>
        <w:t xml:space="preserve">was assigned to the remainder of the Texas counties in the domain. </w:t>
      </w:r>
      <w:r w:rsidR="00245221">
        <w:rPr>
          <w:rFonts w:cs="Arial"/>
          <w:szCs w:val="22"/>
        </w:rPr>
        <w:t xml:space="preserve"> </w:t>
      </w:r>
      <w:r w:rsidR="00086324" w:rsidRPr="00245221">
        <w:rPr>
          <w:rFonts w:cs="Arial"/>
          <w:szCs w:val="22"/>
        </w:rPr>
        <w:t xml:space="preserve">No additional </w:t>
      </w:r>
      <w:r w:rsidR="00205E07" w:rsidRPr="00245221">
        <w:rPr>
          <w:rFonts w:cs="Arial"/>
          <w:szCs w:val="22"/>
        </w:rPr>
        <w:t xml:space="preserve">air quality </w:t>
      </w:r>
      <w:r w:rsidR="00086324" w:rsidRPr="00245221">
        <w:rPr>
          <w:rFonts w:cs="Arial"/>
          <w:szCs w:val="22"/>
        </w:rPr>
        <w:t>controls were assumed between 2010 and 2012.”</w:t>
      </w:r>
      <w:r w:rsidR="00086324" w:rsidRPr="00245221">
        <w:rPr>
          <w:rStyle w:val="FootnoteReference"/>
          <w:rFonts w:cs="Arial"/>
          <w:szCs w:val="22"/>
        </w:rPr>
        <w:footnoteReference w:id="47"/>
      </w:r>
    </w:p>
    <w:p w:rsidR="00022FA7" w:rsidRPr="00245221" w:rsidRDefault="00022FA7" w:rsidP="006F3927"/>
    <w:p w:rsidR="00AA3E39" w:rsidRPr="00245221" w:rsidRDefault="00200CFC" w:rsidP="006F3927">
      <w:pPr>
        <w:pStyle w:val="Heading2"/>
        <w:jc w:val="left"/>
      </w:pPr>
      <w:bookmarkStart w:id="49" w:name="_Toc367805850"/>
      <w:r>
        <w:t xml:space="preserve">Total </w:t>
      </w:r>
      <w:r w:rsidR="00FA1804" w:rsidRPr="00FA1804">
        <w:t xml:space="preserve">Area Source </w:t>
      </w:r>
      <w:r w:rsidR="00FA1804" w:rsidRPr="00245221">
        <w:t>Emissions Summary</w:t>
      </w:r>
      <w:bookmarkEnd w:id="49"/>
    </w:p>
    <w:p w:rsidR="00086324" w:rsidRPr="00245221" w:rsidRDefault="00C068E2" w:rsidP="00C068E2">
      <w:pPr>
        <w:rPr>
          <w:rFonts w:cs="Arial"/>
        </w:rPr>
      </w:pPr>
      <w:r w:rsidRPr="00245221">
        <w:rPr>
          <w:rFonts w:cs="Arial"/>
        </w:rPr>
        <w:t>A</w:t>
      </w:r>
      <w:r w:rsidR="00AA3E39" w:rsidRPr="00245221">
        <w:rPr>
          <w:rFonts w:cs="Arial"/>
        </w:rPr>
        <w:t xml:space="preserve">rea source emissions from </w:t>
      </w:r>
      <w:r w:rsidRPr="00245221">
        <w:rPr>
          <w:rFonts w:cs="Arial"/>
        </w:rPr>
        <w:t>1999</w:t>
      </w:r>
      <w:r w:rsidR="00AA3E39" w:rsidRPr="00245221">
        <w:rPr>
          <w:rFonts w:cs="Arial"/>
        </w:rPr>
        <w:t xml:space="preserve"> to 20</w:t>
      </w:r>
      <w:r w:rsidRPr="00245221">
        <w:rPr>
          <w:rFonts w:cs="Arial"/>
        </w:rPr>
        <w:t xml:space="preserve">23 </w:t>
      </w:r>
      <w:r w:rsidR="00AA3E39" w:rsidRPr="00245221">
        <w:rPr>
          <w:rFonts w:cs="Arial"/>
        </w:rPr>
        <w:t xml:space="preserve">for each county </w:t>
      </w:r>
      <w:r w:rsidRPr="00245221">
        <w:rPr>
          <w:rFonts w:cs="Arial"/>
        </w:rPr>
        <w:t>are shown in Tables 4-1 and 4-2</w:t>
      </w:r>
      <w:r w:rsidR="00AA3E39" w:rsidRPr="00245221">
        <w:rPr>
          <w:rFonts w:cs="Arial"/>
        </w:rPr>
        <w:t xml:space="preserve">.  </w:t>
      </w:r>
      <w:r w:rsidR="00724831" w:rsidRPr="00245221">
        <w:rPr>
          <w:rFonts w:cs="Arial"/>
        </w:rPr>
        <w:t>Area source emissions are expected to</w:t>
      </w:r>
      <w:r w:rsidR="00AA3E39" w:rsidRPr="00245221">
        <w:rPr>
          <w:rFonts w:cs="Arial"/>
        </w:rPr>
        <w:t xml:space="preserve"> increase </w:t>
      </w:r>
      <w:r w:rsidR="003F25A1" w:rsidRPr="00245221">
        <w:rPr>
          <w:rFonts w:cs="Arial"/>
        </w:rPr>
        <w:t>through the</w:t>
      </w:r>
      <w:r w:rsidR="00724831" w:rsidRPr="00245221">
        <w:rPr>
          <w:rFonts w:cs="Arial"/>
        </w:rPr>
        <w:t xml:space="preserve"> year 20</w:t>
      </w:r>
      <w:r w:rsidR="00733188" w:rsidRPr="00245221">
        <w:rPr>
          <w:rFonts w:cs="Arial"/>
        </w:rPr>
        <w:t>23</w:t>
      </w:r>
      <w:r w:rsidR="00724831" w:rsidRPr="00245221">
        <w:rPr>
          <w:rFonts w:cs="Arial"/>
        </w:rPr>
        <w:t xml:space="preserve">, </w:t>
      </w:r>
      <w:r w:rsidR="00A920E6" w:rsidRPr="00245221">
        <w:rPr>
          <w:rFonts w:cs="Arial"/>
        </w:rPr>
        <w:t xml:space="preserve">due to population growth and increased </w:t>
      </w:r>
      <w:r w:rsidR="003F25A1" w:rsidRPr="00245221">
        <w:rPr>
          <w:rFonts w:cs="Arial"/>
        </w:rPr>
        <w:t xml:space="preserve">oil </w:t>
      </w:r>
      <w:r w:rsidR="00D70FC1" w:rsidRPr="00245221">
        <w:rPr>
          <w:rFonts w:cs="Arial"/>
        </w:rPr>
        <w:t xml:space="preserve">exploration and </w:t>
      </w:r>
      <w:r w:rsidR="003F25A1" w:rsidRPr="00245221">
        <w:rPr>
          <w:rFonts w:cs="Arial"/>
        </w:rPr>
        <w:t xml:space="preserve">other </w:t>
      </w:r>
      <w:r w:rsidR="00FA1804" w:rsidRPr="00245221">
        <w:rPr>
          <w:rFonts w:cs="Arial"/>
        </w:rPr>
        <w:t xml:space="preserve">economic </w:t>
      </w:r>
      <w:r w:rsidR="00A920E6" w:rsidRPr="00245221">
        <w:rPr>
          <w:rFonts w:cs="Arial"/>
        </w:rPr>
        <w:t>activities</w:t>
      </w:r>
      <w:r w:rsidR="00D70FC1" w:rsidRPr="00245221">
        <w:rPr>
          <w:rFonts w:cs="Arial"/>
        </w:rPr>
        <w:t>.</w:t>
      </w:r>
      <w:r w:rsidR="00AA3E39" w:rsidRPr="00245221">
        <w:rPr>
          <w:rFonts w:cs="Arial"/>
        </w:rPr>
        <w:t xml:space="preserve">  </w:t>
      </w:r>
    </w:p>
    <w:p w:rsidR="00724831" w:rsidRPr="00245221" w:rsidRDefault="00724831" w:rsidP="00C068E2">
      <w:pPr>
        <w:rPr>
          <w:rFonts w:cs="Arial"/>
        </w:rPr>
      </w:pPr>
    </w:p>
    <w:p w:rsidR="00AA3E39" w:rsidRPr="00245221" w:rsidRDefault="00C2057C" w:rsidP="003F25A1">
      <w:pPr>
        <w:pStyle w:val="Caption"/>
        <w:jc w:val="left"/>
        <w:rPr>
          <w:rFonts w:cs="Arial"/>
          <w:b/>
          <w:bCs w:val="0"/>
        </w:rPr>
      </w:pPr>
      <w:bookmarkStart w:id="50" w:name="_Toc367805890"/>
      <w:r w:rsidRPr="00245221">
        <w:t xml:space="preserve">Table </w:t>
      </w:r>
      <w:r w:rsidR="004A40DC">
        <w:fldChar w:fldCharType="begin"/>
      </w:r>
      <w:r w:rsidR="000A4490">
        <w:instrText xml:space="preserve"> STYLEREF 1 \s </w:instrText>
      </w:r>
      <w:r w:rsidR="004A40DC">
        <w:fldChar w:fldCharType="separate"/>
      </w:r>
      <w:r w:rsidR="00E670F5" w:rsidRPr="00245221">
        <w:rPr>
          <w:noProof/>
        </w:rPr>
        <w:t>4</w:t>
      </w:r>
      <w:r w:rsidR="004A40DC">
        <w:rPr>
          <w:noProof/>
        </w:rPr>
        <w:fldChar w:fldCharType="end"/>
      </w:r>
      <w:r w:rsidR="00E670F5" w:rsidRPr="00245221">
        <w:noBreakHyphen/>
      </w:r>
      <w:r w:rsidR="004A40DC">
        <w:fldChar w:fldCharType="begin"/>
      </w:r>
      <w:r w:rsidR="000A4490">
        <w:instrText xml:space="preserve"> SEQ Table \* ARABIC \s 1 </w:instrText>
      </w:r>
      <w:r w:rsidR="004A40DC">
        <w:fldChar w:fldCharType="separate"/>
      </w:r>
      <w:r w:rsidR="00E670F5" w:rsidRPr="00245221">
        <w:rPr>
          <w:noProof/>
        </w:rPr>
        <w:t>1</w:t>
      </w:r>
      <w:r w:rsidR="004A40DC">
        <w:rPr>
          <w:noProof/>
        </w:rPr>
        <w:fldChar w:fldCharType="end"/>
      </w:r>
      <w:r w:rsidR="00AA3E39" w:rsidRPr="00245221">
        <w:rPr>
          <w:bCs w:val="0"/>
        </w:rPr>
        <w:t>: Area Source VOC Emission</w:t>
      </w:r>
      <w:r w:rsidR="004C114B" w:rsidRPr="00245221">
        <w:rPr>
          <w:bCs w:val="0"/>
        </w:rPr>
        <w:t>s in</w:t>
      </w:r>
      <w:r w:rsidR="00AA3E39" w:rsidRPr="00245221">
        <w:rPr>
          <w:bCs w:val="0"/>
        </w:rPr>
        <w:t xml:space="preserve"> </w:t>
      </w:r>
      <w:r w:rsidR="00A85ED5" w:rsidRPr="00245221">
        <w:rPr>
          <w:bCs w:val="0"/>
        </w:rPr>
        <w:t>San Antonio-New Braunfels MSA</w:t>
      </w:r>
      <w:r w:rsidR="004C114B" w:rsidRPr="00245221">
        <w:rPr>
          <w:bCs w:val="0"/>
        </w:rPr>
        <w:t>,</w:t>
      </w:r>
      <w:r w:rsidR="00F14699" w:rsidRPr="00245221">
        <w:rPr>
          <w:bCs w:val="0"/>
        </w:rPr>
        <w:t xml:space="preserve"> ton/day</w:t>
      </w:r>
      <w:bookmarkEnd w:id="50"/>
    </w:p>
    <w:tbl>
      <w:tblPr>
        <w:tblW w:w="4915" w:type="pct"/>
        <w:jc w:val="center"/>
        <w:tblLook w:val="0000" w:firstRow="0" w:lastRow="0" w:firstColumn="0" w:lastColumn="0" w:noHBand="0" w:noVBand="0"/>
      </w:tblPr>
      <w:tblGrid>
        <w:gridCol w:w="1703"/>
        <w:gridCol w:w="1303"/>
        <w:gridCol w:w="1303"/>
        <w:gridCol w:w="1303"/>
        <w:gridCol w:w="1303"/>
        <w:gridCol w:w="1303"/>
        <w:gridCol w:w="1195"/>
      </w:tblGrid>
      <w:tr w:rsidR="00566C7D" w:rsidRPr="00245221" w:rsidTr="00245221">
        <w:trPr>
          <w:trHeight w:val="307"/>
          <w:jc w:val="center"/>
        </w:trPr>
        <w:tc>
          <w:tcPr>
            <w:tcW w:w="90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County</w:t>
            </w:r>
          </w:p>
        </w:tc>
        <w:tc>
          <w:tcPr>
            <w:tcW w:w="69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1999</w:t>
            </w:r>
          </w:p>
        </w:tc>
        <w:tc>
          <w:tcPr>
            <w:tcW w:w="69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2002</w:t>
            </w:r>
          </w:p>
        </w:tc>
        <w:tc>
          <w:tcPr>
            <w:tcW w:w="69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2006</w:t>
            </w:r>
          </w:p>
        </w:tc>
        <w:tc>
          <w:tcPr>
            <w:tcW w:w="69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2012</w:t>
            </w:r>
          </w:p>
        </w:tc>
        <w:tc>
          <w:tcPr>
            <w:tcW w:w="69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2018</w:t>
            </w:r>
          </w:p>
        </w:tc>
        <w:tc>
          <w:tcPr>
            <w:tcW w:w="635" w:type="pct"/>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2023</w:t>
            </w:r>
          </w:p>
        </w:tc>
      </w:tr>
      <w:tr w:rsidR="00354B9A" w:rsidRPr="00245221" w:rsidTr="00245221">
        <w:trPr>
          <w:trHeight w:val="307"/>
          <w:jc w:val="center"/>
        </w:trPr>
        <w:tc>
          <w:tcPr>
            <w:tcW w:w="905" w:type="pct"/>
            <w:tcBorders>
              <w:top w:val="double" w:sz="4" w:space="0" w:color="auto"/>
              <w:left w:val="double" w:sz="4" w:space="0" w:color="auto"/>
              <w:bottom w:val="single" w:sz="8" w:space="0" w:color="auto"/>
              <w:right w:val="single" w:sz="8" w:space="0" w:color="auto"/>
            </w:tcBorders>
            <w:shd w:val="clear" w:color="auto" w:fill="FFFFFF"/>
            <w:noWrap/>
            <w:vAlign w:val="center"/>
          </w:tcPr>
          <w:p w:rsidR="00354B9A" w:rsidRPr="00245221" w:rsidRDefault="00354B9A" w:rsidP="00245221">
            <w:pPr>
              <w:spacing w:line="240" w:lineRule="auto"/>
              <w:jc w:val="left"/>
              <w:rPr>
                <w:rFonts w:cs="Arial"/>
                <w:sz w:val="20"/>
              </w:rPr>
            </w:pPr>
            <w:r w:rsidRPr="00245221">
              <w:rPr>
                <w:rFonts w:cs="Arial"/>
                <w:sz w:val="20"/>
              </w:rPr>
              <w:t>Atascosa</w:t>
            </w:r>
          </w:p>
        </w:tc>
        <w:tc>
          <w:tcPr>
            <w:tcW w:w="692"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3.69</w:t>
            </w:r>
          </w:p>
        </w:tc>
        <w:tc>
          <w:tcPr>
            <w:tcW w:w="692"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6.99</w:t>
            </w:r>
          </w:p>
        </w:tc>
        <w:tc>
          <w:tcPr>
            <w:tcW w:w="692" w:type="pct"/>
            <w:tcBorders>
              <w:top w:val="double" w:sz="4"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9.82</w:t>
            </w:r>
          </w:p>
        </w:tc>
        <w:tc>
          <w:tcPr>
            <w:tcW w:w="692"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10.79</w:t>
            </w:r>
          </w:p>
        </w:tc>
        <w:tc>
          <w:tcPr>
            <w:tcW w:w="692" w:type="pct"/>
            <w:tcBorders>
              <w:top w:val="double" w:sz="4"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10.87</w:t>
            </w:r>
          </w:p>
        </w:tc>
        <w:tc>
          <w:tcPr>
            <w:tcW w:w="635" w:type="pct"/>
            <w:tcBorders>
              <w:top w:val="double" w:sz="4" w:space="0" w:color="auto"/>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14.33</w:t>
            </w:r>
          </w:p>
        </w:tc>
      </w:tr>
      <w:tr w:rsidR="00354B9A" w:rsidRPr="00245221" w:rsidTr="00245221">
        <w:trPr>
          <w:trHeight w:val="307"/>
          <w:jc w:val="center"/>
        </w:trPr>
        <w:tc>
          <w:tcPr>
            <w:tcW w:w="905" w:type="pct"/>
            <w:tcBorders>
              <w:top w:val="nil"/>
              <w:left w:val="double" w:sz="4" w:space="0" w:color="auto"/>
              <w:bottom w:val="single" w:sz="8" w:space="0" w:color="auto"/>
              <w:right w:val="single" w:sz="8" w:space="0" w:color="auto"/>
            </w:tcBorders>
            <w:shd w:val="clear" w:color="auto" w:fill="FFFFFF"/>
            <w:noWrap/>
            <w:vAlign w:val="center"/>
          </w:tcPr>
          <w:p w:rsidR="00354B9A" w:rsidRPr="00245221" w:rsidRDefault="00354B9A" w:rsidP="00245221">
            <w:pPr>
              <w:spacing w:line="240" w:lineRule="auto"/>
              <w:jc w:val="left"/>
              <w:rPr>
                <w:rFonts w:cs="Arial"/>
                <w:sz w:val="20"/>
              </w:rPr>
            </w:pPr>
            <w:r w:rsidRPr="00245221">
              <w:rPr>
                <w:rFonts w:cs="Arial"/>
                <w:sz w:val="20"/>
              </w:rPr>
              <w:t>Bandera</w:t>
            </w:r>
          </w:p>
        </w:tc>
        <w:tc>
          <w:tcPr>
            <w:tcW w:w="692" w:type="pct"/>
            <w:tcBorders>
              <w:top w:val="nil"/>
              <w:left w:val="nil"/>
              <w:bottom w:val="single" w:sz="8" w:space="0" w:color="auto"/>
              <w:right w:val="single" w:sz="8" w:space="0" w:color="auto"/>
            </w:tcBorders>
            <w:noWrap/>
            <w:vAlign w:val="center"/>
          </w:tcPr>
          <w:p w:rsidR="00354B9A" w:rsidRPr="00245221" w:rsidRDefault="00422C15" w:rsidP="00245221">
            <w:pPr>
              <w:spacing w:line="240" w:lineRule="auto"/>
              <w:jc w:val="center"/>
              <w:rPr>
                <w:rFonts w:cs="Arial"/>
                <w:sz w:val="20"/>
              </w:rPr>
            </w:pPr>
            <w:r w:rsidRPr="00245221">
              <w:rPr>
                <w:rFonts w:cs="Arial"/>
                <w:sz w:val="20"/>
              </w:rPr>
              <w:t>0.89</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0.81</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1.44</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1.51</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1.55</w:t>
            </w:r>
          </w:p>
        </w:tc>
        <w:tc>
          <w:tcPr>
            <w:tcW w:w="635"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2.85</w:t>
            </w:r>
          </w:p>
        </w:tc>
      </w:tr>
      <w:tr w:rsidR="00354B9A" w:rsidRPr="00245221" w:rsidTr="00245221">
        <w:trPr>
          <w:trHeight w:val="307"/>
          <w:jc w:val="center"/>
        </w:trPr>
        <w:tc>
          <w:tcPr>
            <w:tcW w:w="905"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Bexar</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81.19</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69.71</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90.04</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93.05</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94.95</w:t>
            </w:r>
          </w:p>
        </w:tc>
        <w:tc>
          <w:tcPr>
            <w:tcW w:w="635"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105.25</w:t>
            </w:r>
          </w:p>
        </w:tc>
      </w:tr>
      <w:tr w:rsidR="00354B9A" w:rsidRPr="00245221" w:rsidTr="00245221">
        <w:trPr>
          <w:trHeight w:val="307"/>
          <w:jc w:val="center"/>
        </w:trPr>
        <w:tc>
          <w:tcPr>
            <w:tcW w:w="905"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Comal</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10.37</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4.33</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6.35</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6.73</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6.87</w:t>
            </w:r>
          </w:p>
        </w:tc>
        <w:tc>
          <w:tcPr>
            <w:tcW w:w="635"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6.90</w:t>
            </w:r>
          </w:p>
        </w:tc>
      </w:tr>
      <w:tr w:rsidR="00354B9A" w:rsidRPr="00245221" w:rsidTr="00245221">
        <w:trPr>
          <w:trHeight w:val="307"/>
          <w:jc w:val="center"/>
        </w:trPr>
        <w:tc>
          <w:tcPr>
            <w:tcW w:w="905"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Guadalupe</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6.02</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12.55</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18.77</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18.23</w:t>
            </w:r>
          </w:p>
        </w:tc>
        <w:tc>
          <w:tcPr>
            <w:tcW w:w="692"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18.40</w:t>
            </w:r>
          </w:p>
        </w:tc>
        <w:tc>
          <w:tcPr>
            <w:tcW w:w="635"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25.19</w:t>
            </w:r>
          </w:p>
        </w:tc>
      </w:tr>
      <w:tr w:rsidR="00354B9A" w:rsidRPr="00245221" w:rsidTr="00245221">
        <w:trPr>
          <w:trHeight w:val="307"/>
          <w:jc w:val="center"/>
        </w:trPr>
        <w:tc>
          <w:tcPr>
            <w:tcW w:w="905" w:type="pct"/>
            <w:tcBorders>
              <w:top w:val="nil"/>
              <w:left w:val="double" w:sz="4" w:space="0" w:color="auto"/>
              <w:bottom w:val="nil"/>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Kendall</w:t>
            </w:r>
          </w:p>
        </w:tc>
        <w:tc>
          <w:tcPr>
            <w:tcW w:w="692" w:type="pct"/>
            <w:tcBorders>
              <w:top w:val="nil"/>
              <w:left w:val="nil"/>
              <w:bottom w:val="nil"/>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1.60</w:t>
            </w:r>
          </w:p>
        </w:tc>
        <w:tc>
          <w:tcPr>
            <w:tcW w:w="692" w:type="pct"/>
            <w:tcBorders>
              <w:top w:val="nil"/>
              <w:left w:val="nil"/>
              <w:bottom w:val="nil"/>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7.74</w:t>
            </w:r>
          </w:p>
        </w:tc>
        <w:tc>
          <w:tcPr>
            <w:tcW w:w="692" w:type="pct"/>
            <w:tcBorders>
              <w:top w:val="nil"/>
              <w:left w:val="nil"/>
              <w:bottom w:val="nil"/>
              <w:right w:val="nil"/>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6.60</w:t>
            </w:r>
          </w:p>
        </w:tc>
        <w:tc>
          <w:tcPr>
            <w:tcW w:w="692" w:type="pct"/>
            <w:tcBorders>
              <w:top w:val="nil"/>
              <w:left w:val="single" w:sz="8" w:space="0" w:color="auto"/>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6.69</w:t>
            </w:r>
          </w:p>
        </w:tc>
        <w:tc>
          <w:tcPr>
            <w:tcW w:w="692" w:type="pct"/>
            <w:tcBorders>
              <w:top w:val="nil"/>
              <w:left w:val="nil"/>
              <w:bottom w:val="nil"/>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6.76</w:t>
            </w:r>
          </w:p>
        </w:tc>
        <w:tc>
          <w:tcPr>
            <w:tcW w:w="635" w:type="pct"/>
            <w:tcBorders>
              <w:top w:val="nil"/>
              <w:left w:val="nil"/>
              <w:bottom w:val="nil"/>
              <w:right w:val="double" w:sz="4" w:space="0" w:color="auto"/>
            </w:tcBorders>
            <w:noWrap/>
            <w:vAlign w:val="center"/>
          </w:tcPr>
          <w:p w:rsidR="00354B9A" w:rsidRPr="00245221" w:rsidRDefault="00C973B4" w:rsidP="00245221">
            <w:pPr>
              <w:spacing w:line="240" w:lineRule="auto"/>
              <w:jc w:val="center"/>
              <w:rPr>
                <w:sz w:val="20"/>
              </w:rPr>
            </w:pPr>
            <w:r w:rsidRPr="00245221">
              <w:rPr>
                <w:sz w:val="20"/>
              </w:rPr>
              <w:t>13.24</w:t>
            </w:r>
          </w:p>
        </w:tc>
      </w:tr>
      <w:tr w:rsidR="00354B9A" w:rsidRPr="00245221" w:rsidTr="00245221">
        <w:trPr>
          <w:trHeight w:val="307"/>
          <w:jc w:val="center"/>
        </w:trPr>
        <w:tc>
          <w:tcPr>
            <w:tcW w:w="905" w:type="pct"/>
            <w:tcBorders>
              <w:top w:val="single" w:sz="8" w:space="0" w:color="auto"/>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Medina</w:t>
            </w:r>
          </w:p>
        </w:tc>
        <w:tc>
          <w:tcPr>
            <w:tcW w:w="692" w:type="pct"/>
            <w:tcBorders>
              <w:top w:val="single" w:sz="8"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3.45</w:t>
            </w:r>
          </w:p>
        </w:tc>
        <w:tc>
          <w:tcPr>
            <w:tcW w:w="692" w:type="pct"/>
            <w:tcBorders>
              <w:top w:val="single" w:sz="8"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8.45</w:t>
            </w:r>
          </w:p>
        </w:tc>
        <w:tc>
          <w:tcPr>
            <w:tcW w:w="692" w:type="pct"/>
            <w:tcBorders>
              <w:top w:val="single" w:sz="8"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9.44</w:t>
            </w:r>
          </w:p>
        </w:tc>
        <w:tc>
          <w:tcPr>
            <w:tcW w:w="692"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9.75</w:t>
            </w:r>
          </w:p>
        </w:tc>
        <w:tc>
          <w:tcPr>
            <w:tcW w:w="692" w:type="pct"/>
            <w:tcBorders>
              <w:top w:val="single" w:sz="8"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9.84</w:t>
            </w:r>
          </w:p>
        </w:tc>
        <w:tc>
          <w:tcPr>
            <w:tcW w:w="635" w:type="pct"/>
            <w:tcBorders>
              <w:top w:val="single" w:sz="8" w:space="0" w:color="auto"/>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15.61</w:t>
            </w:r>
          </w:p>
        </w:tc>
      </w:tr>
      <w:tr w:rsidR="00354B9A" w:rsidRPr="00245221" w:rsidTr="00245221">
        <w:trPr>
          <w:trHeight w:val="307"/>
          <w:jc w:val="center"/>
        </w:trPr>
        <w:tc>
          <w:tcPr>
            <w:tcW w:w="905" w:type="pct"/>
            <w:tcBorders>
              <w:top w:val="nil"/>
              <w:left w:val="double" w:sz="4" w:space="0" w:color="auto"/>
              <w:bottom w:val="double" w:sz="6"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Wilson</w:t>
            </w:r>
          </w:p>
        </w:tc>
        <w:tc>
          <w:tcPr>
            <w:tcW w:w="692" w:type="pct"/>
            <w:tcBorders>
              <w:top w:val="nil"/>
              <w:left w:val="nil"/>
              <w:bottom w:val="double" w:sz="6"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2.91</w:t>
            </w:r>
          </w:p>
        </w:tc>
        <w:tc>
          <w:tcPr>
            <w:tcW w:w="692" w:type="pct"/>
            <w:tcBorders>
              <w:top w:val="nil"/>
              <w:left w:val="nil"/>
              <w:bottom w:val="double" w:sz="6"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5.89</w:t>
            </w:r>
          </w:p>
        </w:tc>
        <w:tc>
          <w:tcPr>
            <w:tcW w:w="692" w:type="pct"/>
            <w:tcBorders>
              <w:top w:val="nil"/>
              <w:left w:val="nil"/>
              <w:bottom w:val="nil"/>
              <w:right w:val="nil"/>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4.71</w:t>
            </w:r>
          </w:p>
        </w:tc>
        <w:tc>
          <w:tcPr>
            <w:tcW w:w="692" w:type="pct"/>
            <w:tcBorders>
              <w:top w:val="nil"/>
              <w:left w:val="single" w:sz="8" w:space="0" w:color="auto"/>
              <w:bottom w:val="double" w:sz="6"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4.50</w:t>
            </w:r>
          </w:p>
        </w:tc>
        <w:tc>
          <w:tcPr>
            <w:tcW w:w="692" w:type="pct"/>
            <w:tcBorders>
              <w:top w:val="nil"/>
              <w:left w:val="nil"/>
              <w:bottom w:val="double" w:sz="6"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4.55</w:t>
            </w:r>
          </w:p>
        </w:tc>
        <w:tc>
          <w:tcPr>
            <w:tcW w:w="635" w:type="pct"/>
            <w:tcBorders>
              <w:top w:val="nil"/>
              <w:left w:val="nil"/>
              <w:bottom w:val="double" w:sz="6"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6.85</w:t>
            </w:r>
          </w:p>
        </w:tc>
      </w:tr>
      <w:tr w:rsidR="00354B9A" w:rsidRPr="00245221" w:rsidTr="00245221">
        <w:trPr>
          <w:trHeight w:val="307"/>
          <w:jc w:val="center"/>
        </w:trPr>
        <w:tc>
          <w:tcPr>
            <w:tcW w:w="905" w:type="pct"/>
            <w:tcBorders>
              <w:top w:val="nil"/>
              <w:left w:val="double" w:sz="4" w:space="0" w:color="auto"/>
              <w:bottom w:val="double" w:sz="4"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Total</w:t>
            </w:r>
          </w:p>
        </w:tc>
        <w:tc>
          <w:tcPr>
            <w:tcW w:w="692" w:type="pct"/>
            <w:tcBorders>
              <w:top w:val="nil"/>
              <w:left w:val="nil"/>
              <w:bottom w:val="double" w:sz="4" w:space="0" w:color="auto"/>
              <w:right w:val="single" w:sz="8" w:space="0" w:color="auto"/>
            </w:tcBorders>
            <w:noWrap/>
            <w:vAlign w:val="center"/>
          </w:tcPr>
          <w:p w:rsidR="00354B9A" w:rsidRPr="00245221" w:rsidRDefault="008975E7" w:rsidP="00245221">
            <w:pPr>
              <w:spacing w:line="240" w:lineRule="auto"/>
              <w:jc w:val="center"/>
              <w:rPr>
                <w:rFonts w:cs="Arial"/>
                <w:sz w:val="20"/>
              </w:rPr>
            </w:pPr>
            <w:r w:rsidRPr="00245221">
              <w:rPr>
                <w:rFonts w:cs="Arial"/>
                <w:sz w:val="20"/>
              </w:rPr>
              <w:t>110.12</w:t>
            </w:r>
          </w:p>
        </w:tc>
        <w:tc>
          <w:tcPr>
            <w:tcW w:w="692" w:type="pct"/>
            <w:tcBorders>
              <w:top w:val="nil"/>
              <w:left w:val="nil"/>
              <w:bottom w:val="double" w:sz="4"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116.47</w:t>
            </w:r>
          </w:p>
        </w:tc>
        <w:tc>
          <w:tcPr>
            <w:tcW w:w="692" w:type="pct"/>
            <w:tcBorders>
              <w:top w:val="double" w:sz="6" w:space="0" w:color="auto"/>
              <w:left w:val="nil"/>
              <w:bottom w:val="double" w:sz="4"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147.16</w:t>
            </w:r>
          </w:p>
        </w:tc>
        <w:tc>
          <w:tcPr>
            <w:tcW w:w="692" w:type="pct"/>
            <w:tcBorders>
              <w:top w:val="nil"/>
              <w:left w:val="nil"/>
              <w:bottom w:val="double" w:sz="4"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151.25</w:t>
            </w:r>
          </w:p>
        </w:tc>
        <w:tc>
          <w:tcPr>
            <w:tcW w:w="692" w:type="pct"/>
            <w:tcBorders>
              <w:top w:val="nil"/>
              <w:left w:val="nil"/>
              <w:bottom w:val="double" w:sz="4"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153.78</w:t>
            </w:r>
          </w:p>
        </w:tc>
        <w:tc>
          <w:tcPr>
            <w:tcW w:w="635" w:type="pct"/>
            <w:tcBorders>
              <w:top w:val="nil"/>
              <w:left w:val="nil"/>
              <w:bottom w:val="double" w:sz="4" w:space="0" w:color="auto"/>
              <w:right w:val="double" w:sz="4" w:space="0" w:color="auto"/>
            </w:tcBorders>
            <w:noWrap/>
            <w:vAlign w:val="center"/>
          </w:tcPr>
          <w:p w:rsidR="00354B9A" w:rsidRPr="00245221" w:rsidRDefault="00D70FC1" w:rsidP="00245221">
            <w:pPr>
              <w:spacing w:line="240" w:lineRule="auto"/>
              <w:jc w:val="center"/>
              <w:rPr>
                <w:rFonts w:cs="Arial"/>
                <w:sz w:val="20"/>
              </w:rPr>
            </w:pPr>
            <w:r w:rsidRPr="00245221">
              <w:rPr>
                <w:rFonts w:cs="Arial"/>
                <w:sz w:val="20"/>
              </w:rPr>
              <w:t>190.22</w:t>
            </w:r>
          </w:p>
        </w:tc>
      </w:tr>
    </w:tbl>
    <w:p w:rsidR="00852D02" w:rsidRPr="00245221" w:rsidRDefault="00852D02">
      <w:pPr>
        <w:pStyle w:val="xl53"/>
        <w:pBdr>
          <w:left w:val="none" w:sz="0" w:space="0" w:color="auto"/>
          <w:right w:val="none" w:sz="0" w:space="0" w:color="auto"/>
        </w:pBdr>
        <w:spacing w:before="0" w:beforeAutospacing="0" w:after="0" w:afterAutospacing="0"/>
        <w:jc w:val="left"/>
        <w:textAlignment w:val="auto"/>
        <w:rPr>
          <w:rFonts w:eastAsia="Times New Roman" w:cs="Times New Roman"/>
          <w:bCs/>
          <w:szCs w:val="20"/>
        </w:rPr>
      </w:pPr>
    </w:p>
    <w:p w:rsidR="00AA3E39" w:rsidRPr="00245221" w:rsidRDefault="00C2057C" w:rsidP="00C2057C">
      <w:pPr>
        <w:pStyle w:val="Caption"/>
        <w:rPr>
          <w:b/>
          <w:bCs w:val="0"/>
        </w:rPr>
      </w:pPr>
      <w:bookmarkStart w:id="51" w:name="_Toc367805891"/>
      <w:r w:rsidRPr="00245221">
        <w:t xml:space="preserve">Table </w:t>
      </w:r>
      <w:r w:rsidR="004A40DC">
        <w:fldChar w:fldCharType="begin"/>
      </w:r>
      <w:r w:rsidR="000A4490">
        <w:instrText xml:space="preserve"> STYLEREF 1 \s </w:instrText>
      </w:r>
      <w:r w:rsidR="004A40DC">
        <w:fldChar w:fldCharType="separate"/>
      </w:r>
      <w:r w:rsidR="00E670F5" w:rsidRPr="00245221">
        <w:rPr>
          <w:noProof/>
        </w:rPr>
        <w:t>4</w:t>
      </w:r>
      <w:r w:rsidR="004A40DC">
        <w:rPr>
          <w:noProof/>
        </w:rPr>
        <w:fldChar w:fldCharType="end"/>
      </w:r>
      <w:r w:rsidR="00E670F5" w:rsidRPr="00245221">
        <w:noBreakHyphen/>
      </w:r>
      <w:r w:rsidR="004A40DC">
        <w:fldChar w:fldCharType="begin"/>
      </w:r>
      <w:r w:rsidR="000A4490">
        <w:instrText xml:space="preserve"> SEQ Table \* ARABIC \s 1 </w:instrText>
      </w:r>
      <w:r w:rsidR="004A40DC">
        <w:fldChar w:fldCharType="separate"/>
      </w:r>
      <w:r w:rsidR="00E670F5" w:rsidRPr="00245221">
        <w:rPr>
          <w:noProof/>
        </w:rPr>
        <w:t>2</w:t>
      </w:r>
      <w:r w:rsidR="004A40DC">
        <w:rPr>
          <w:noProof/>
        </w:rPr>
        <w:fldChar w:fldCharType="end"/>
      </w:r>
      <w:r w:rsidR="00AA3E39" w:rsidRPr="00245221">
        <w:rPr>
          <w:bCs w:val="0"/>
        </w:rPr>
        <w:t>: Area Source NO</w:t>
      </w:r>
      <w:r w:rsidR="00AD514C" w:rsidRPr="00245221">
        <w:rPr>
          <w:bCs w:val="0"/>
          <w:vertAlign w:val="subscript"/>
        </w:rPr>
        <w:t>X</w:t>
      </w:r>
      <w:r w:rsidR="00AA3E39" w:rsidRPr="00245221">
        <w:rPr>
          <w:bCs w:val="0"/>
        </w:rPr>
        <w:t xml:space="preserve"> Emission</w:t>
      </w:r>
      <w:r w:rsidR="004C114B" w:rsidRPr="00245221">
        <w:rPr>
          <w:bCs w:val="0"/>
        </w:rPr>
        <w:t>s in</w:t>
      </w:r>
      <w:r w:rsidR="00F14699" w:rsidRPr="00245221">
        <w:rPr>
          <w:bCs w:val="0"/>
        </w:rPr>
        <w:t xml:space="preserve"> </w:t>
      </w:r>
      <w:r w:rsidR="00A85ED5" w:rsidRPr="00245221">
        <w:rPr>
          <w:bCs w:val="0"/>
        </w:rPr>
        <w:t>San Antonio-New Braunfels MSA</w:t>
      </w:r>
      <w:r w:rsidR="004C114B" w:rsidRPr="00245221">
        <w:rPr>
          <w:bCs w:val="0"/>
        </w:rPr>
        <w:t>,</w:t>
      </w:r>
      <w:r w:rsidR="00F14699" w:rsidRPr="00245221">
        <w:rPr>
          <w:bCs w:val="0"/>
        </w:rPr>
        <w:t xml:space="preserve"> ton/day</w:t>
      </w:r>
      <w:bookmarkEnd w:id="51"/>
    </w:p>
    <w:tbl>
      <w:tblPr>
        <w:tblW w:w="4915" w:type="pct"/>
        <w:jc w:val="center"/>
        <w:tblLook w:val="0000" w:firstRow="0" w:lastRow="0" w:firstColumn="0" w:lastColumn="0" w:noHBand="0" w:noVBand="0"/>
      </w:tblPr>
      <w:tblGrid>
        <w:gridCol w:w="1744"/>
        <w:gridCol w:w="1295"/>
        <w:gridCol w:w="1297"/>
        <w:gridCol w:w="1295"/>
        <w:gridCol w:w="1297"/>
        <w:gridCol w:w="1297"/>
        <w:gridCol w:w="1188"/>
      </w:tblGrid>
      <w:tr w:rsidR="00566C7D" w:rsidRPr="00245221" w:rsidTr="00245221">
        <w:trPr>
          <w:trHeight w:val="328"/>
          <w:jc w:val="center"/>
        </w:trPr>
        <w:tc>
          <w:tcPr>
            <w:tcW w:w="926" w:type="pct"/>
            <w:tcBorders>
              <w:top w:val="double" w:sz="4" w:space="0" w:color="auto"/>
              <w:left w:val="double" w:sz="4" w:space="0" w:color="auto"/>
              <w:bottom w:val="single" w:sz="8"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County</w:t>
            </w:r>
          </w:p>
        </w:tc>
        <w:tc>
          <w:tcPr>
            <w:tcW w:w="688"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1999</w:t>
            </w:r>
          </w:p>
        </w:tc>
        <w:tc>
          <w:tcPr>
            <w:tcW w:w="689"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2002</w:t>
            </w:r>
          </w:p>
        </w:tc>
        <w:tc>
          <w:tcPr>
            <w:tcW w:w="688"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2006</w:t>
            </w:r>
          </w:p>
        </w:tc>
        <w:tc>
          <w:tcPr>
            <w:tcW w:w="689"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2012</w:t>
            </w:r>
          </w:p>
        </w:tc>
        <w:tc>
          <w:tcPr>
            <w:tcW w:w="68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566C7D" w:rsidRPr="00245221" w:rsidRDefault="00566C7D" w:rsidP="00245221">
            <w:pPr>
              <w:spacing w:line="240" w:lineRule="auto"/>
              <w:jc w:val="center"/>
              <w:rPr>
                <w:rFonts w:cs="Arial"/>
                <w:color w:val="000000"/>
                <w:sz w:val="20"/>
              </w:rPr>
            </w:pPr>
            <w:r w:rsidRPr="00245221">
              <w:rPr>
                <w:rFonts w:cs="Arial"/>
                <w:color w:val="000000"/>
                <w:sz w:val="20"/>
              </w:rPr>
              <w:t>2018</w:t>
            </w:r>
          </w:p>
        </w:tc>
        <w:tc>
          <w:tcPr>
            <w:tcW w:w="63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566C7D" w:rsidRPr="00245221" w:rsidRDefault="00566C7D" w:rsidP="00245221">
            <w:pPr>
              <w:spacing w:line="240" w:lineRule="auto"/>
              <w:jc w:val="center"/>
              <w:rPr>
                <w:rFonts w:cs="Arial"/>
                <w:sz w:val="20"/>
              </w:rPr>
            </w:pPr>
            <w:r w:rsidRPr="00245221">
              <w:rPr>
                <w:rFonts w:cs="Arial"/>
                <w:sz w:val="20"/>
              </w:rPr>
              <w:t>2023</w:t>
            </w:r>
          </w:p>
        </w:tc>
      </w:tr>
      <w:tr w:rsidR="00354B9A" w:rsidRPr="00245221" w:rsidTr="00245221">
        <w:trPr>
          <w:trHeight w:val="328"/>
          <w:jc w:val="center"/>
        </w:trPr>
        <w:tc>
          <w:tcPr>
            <w:tcW w:w="926" w:type="pct"/>
            <w:tcBorders>
              <w:top w:val="double" w:sz="4" w:space="0" w:color="auto"/>
              <w:left w:val="double" w:sz="4" w:space="0" w:color="auto"/>
              <w:bottom w:val="single" w:sz="8" w:space="0" w:color="auto"/>
              <w:right w:val="single" w:sz="8" w:space="0" w:color="auto"/>
            </w:tcBorders>
            <w:shd w:val="clear" w:color="auto" w:fill="FFFFFF"/>
            <w:noWrap/>
            <w:vAlign w:val="center"/>
          </w:tcPr>
          <w:p w:rsidR="00354B9A" w:rsidRPr="00245221" w:rsidRDefault="00354B9A" w:rsidP="00245221">
            <w:pPr>
              <w:spacing w:line="240" w:lineRule="auto"/>
              <w:jc w:val="left"/>
              <w:rPr>
                <w:rFonts w:cs="Arial"/>
                <w:sz w:val="20"/>
              </w:rPr>
            </w:pPr>
            <w:r w:rsidRPr="00245221">
              <w:rPr>
                <w:rFonts w:cs="Arial"/>
                <w:sz w:val="20"/>
              </w:rPr>
              <w:t>Atascosa</w:t>
            </w:r>
          </w:p>
        </w:tc>
        <w:tc>
          <w:tcPr>
            <w:tcW w:w="688"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1.07</w:t>
            </w:r>
          </w:p>
        </w:tc>
        <w:tc>
          <w:tcPr>
            <w:tcW w:w="689"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2.25</w:t>
            </w:r>
          </w:p>
        </w:tc>
        <w:tc>
          <w:tcPr>
            <w:tcW w:w="688" w:type="pct"/>
            <w:tcBorders>
              <w:top w:val="double" w:sz="4"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1.74</w:t>
            </w:r>
          </w:p>
        </w:tc>
        <w:tc>
          <w:tcPr>
            <w:tcW w:w="689" w:type="pct"/>
            <w:tcBorders>
              <w:top w:val="double" w:sz="4"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1.59</w:t>
            </w:r>
          </w:p>
        </w:tc>
        <w:tc>
          <w:tcPr>
            <w:tcW w:w="689" w:type="pct"/>
            <w:tcBorders>
              <w:top w:val="double" w:sz="4"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1.60</w:t>
            </w:r>
          </w:p>
        </w:tc>
        <w:tc>
          <w:tcPr>
            <w:tcW w:w="632" w:type="pct"/>
            <w:tcBorders>
              <w:top w:val="double" w:sz="4" w:space="0" w:color="auto"/>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1.70</w:t>
            </w:r>
          </w:p>
        </w:tc>
      </w:tr>
      <w:tr w:rsidR="00354B9A" w:rsidRPr="00245221" w:rsidTr="00245221">
        <w:trPr>
          <w:trHeight w:val="328"/>
          <w:jc w:val="center"/>
        </w:trPr>
        <w:tc>
          <w:tcPr>
            <w:tcW w:w="926" w:type="pct"/>
            <w:tcBorders>
              <w:top w:val="nil"/>
              <w:left w:val="double" w:sz="4" w:space="0" w:color="auto"/>
              <w:bottom w:val="single" w:sz="8" w:space="0" w:color="auto"/>
              <w:right w:val="single" w:sz="8" w:space="0" w:color="auto"/>
            </w:tcBorders>
            <w:shd w:val="clear" w:color="auto" w:fill="FFFFFF"/>
            <w:noWrap/>
            <w:vAlign w:val="center"/>
          </w:tcPr>
          <w:p w:rsidR="00354B9A" w:rsidRPr="00245221" w:rsidRDefault="00354B9A" w:rsidP="00245221">
            <w:pPr>
              <w:spacing w:line="240" w:lineRule="auto"/>
              <w:jc w:val="left"/>
              <w:rPr>
                <w:rFonts w:cs="Arial"/>
                <w:sz w:val="20"/>
              </w:rPr>
            </w:pPr>
            <w:r w:rsidRPr="00245221">
              <w:rPr>
                <w:rFonts w:cs="Arial"/>
                <w:sz w:val="20"/>
              </w:rPr>
              <w:t>Bandera</w:t>
            </w:r>
          </w:p>
        </w:tc>
        <w:tc>
          <w:tcPr>
            <w:tcW w:w="688"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0.11</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0.11</w:t>
            </w:r>
          </w:p>
        </w:tc>
        <w:tc>
          <w:tcPr>
            <w:tcW w:w="688"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0.12</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0.13</w:t>
            </w:r>
          </w:p>
        </w:tc>
        <w:tc>
          <w:tcPr>
            <w:tcW w:w="689"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0.13</w:t>
            </w:r>
          </w:p>
        </w:tc>
        <w:tc>
          <w:tcPr>
            <w:tcW w:w="632" w:type="pct"/>
            <w:tcBorders>
              <w:top w:val="nil"/>
              <w:left w:val="nil"/>
              <w:bottom w:val="single" w:sz="8" w:space="0" w:color="auto"/>
              <w:right w:val="double" w:sz="4" w:space="0" w:color="auto"/>
            </w:tcBorders>
            <w:noWrap/>
            <w:vAlign w:val="center"/>
          </w:tcPr>
          <w:p w:rsidR="00354B9A" w:rsidRPr="00245221" w:rsidRDefault="00354B9A" w:rsidP="00245221">
            <w:pPr>
              <w:spacing w:line="240" w:lineRule="auto"/>
              <w:jc w:val="center"/>
              <w:rPr>
                <w:sz w:val="20"/>
              </w:rPr>
            </w:pPr>
            <w:r w:rsidRPr="00245221">
              <w:rPr>
                <w:sz w:val="20"/>
              </w:rPr>
              <w:t>0.</w:t>
            </w:r>
            <w:r w:rsidR="00C973B4" w:rsidRPr="00245221">
              <w:rPr>
                <w:sz w:val="20"/>
              </w:rPr>
              <w:t>20</w:t>
            </w:r>
          </w:p>
        </w:tc>
      </w:tr>
      <w:tr w:rsidR="00354B9A" w:rsidRPr="00245221" w:rsidTr="00245221">
        <w:trPr>
          <w:trHeight w:val="328"/>
          <w:jc w:val="center"/>
        </w:trPr>
        <w:tc>
          <w:tcPr>
            <w:tcW w:w="926"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Bexar</w:t>
            </w:r>
          </w:p>
        </w:tc>
        <w:tc>
          <w:tcPr>
            <w:tcW w:w="688"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4.74</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6.05</w:t>
            </w:r>
          </w:p>
        </w:tc>
        <w:tc>
          <w:tcPr>
            <w:tcW w:w="688"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8.75</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8.16</w:t>
            </w:r>
          </w:p>
        </w:tc>
        <w:tc>
          <w:tcPr>
            <w:tcW w:w="689"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8.38</w:t>
            </w:r>
          </w:p>
        </w:tc>
        <w:tc>
          <w:tcPr>
            <w:tcW w:w="632"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8.66</w:t>
            </w:r>
          </w:p>
        </w:tc>
      </w:tr>
      <w:tr w:rsidR="00354B9A" w:rsidRPr="00245221" w:rsidTr="00245221">
        <w:trPr>
          <w:trHeight w:val="328"/>
          <w:jc w:val="center"/>
        </w:trPr>
        <w:tc>
          <w:tcPr>
            <w:tcW w:w="926"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Comal</w:t>
            </w:r>
          </w:p>
        </w:tc>
        <w:tc>
          <w:tcPr>
            <w:tcW w:w="688"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1.13</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0.51</w:t>
            </w:r>
          </w:p>
        </w:tc>
        <w:tc>
          <w:tcPr>
            <w:tcW w:w="688"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0.51</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0.54</w:t>
            </w:r>
          </w:p>
        </w:tc>
        <w:tc>
          <w:tcPr>
            <w:tcW w:w="689"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0.57</w:t>
            </w:r>
          </w:p>
        </w:tc>
        <w:tc>
          <w:tcPr>
            <w:tcW w:w="632" w:type="pct"/>
            <w:tcBorders>
              <w:top w:val="nil"/>
              <w:left w:val="nil"/>
              <w:bottom w:val="single" w:sz="8" w:space="0" w:color="auto"/>
              <w:right w:val="double" w:sz="4" w:space="0" w:color="auto"/>
            </w:tcBorders>
            <w:noWrap/>
            <w:vAlign w:val="center"/>
          </w:tcPr>
          <w:p w:rsidR="00354B9A" w:rsidRPr="00245221" w:rsidRDefault="00354B9A" w:rsidP="00245221">
            <w:pPr>
              <w:spacing w:line="240" w:lineRule="auto"/>
              <w:jc w:val="center"/>
              <w:rPr>
                <w:sz w:val="20"/>
              </w:rPr>
            </w:pPr>
            <w:r w:rsidRPr="00245221">
              <w:rPr>
                <w:sz w:val="20"/>
              </w:rPr>
              <w:t>0.</w:t>
            </w:r>
            <w:r w:rsidR="00D70FC1" w:rsidRPr="00245221">
              <w:rPr>
                <w:sz w:val="20"/>
              </w:rPr>
              <w:t>59</w:t>
            </w:r>
          </w:p>
        </w:tc>
      </w:tr>
      <w:tr w:rsidR="00354B9A" w:rsidRPr="00245221" w:rsidTr="00245221">
        <w:trPr>
          <w:trHeight w:val="328"/>
          <w:jc w:val="center"/>
        </w:trPr>
        <w:tc>
          <w:tcPr>
            <w:tcW w:w="926" w:type="pct"/>
            <w:tcBorders>
              <w:top w:val="nil"/>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Guadalupe</w:t>
            </w:r>
          </w:p>
        </w:tc>
        <w:tc>
          <w:tcPr>
            <w:tcW w:w="688"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2.60</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1.97</w:t>
            </w:r>
          </w:p>
        </w:tc>
        <w:tc>
          <w:tcPr>
            <w:tcW w:w="688"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2.67</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2.45</w:t>
            </w:r>
          </w:p>
        </w:tc>
        <w:tc>
          <w:tcPr>
            <w:tcW w:w="689" w:type="pct"/>
            <w:tcBorders>
              <w:top w:val="nil"/>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2.48</w:t>
            </w:r>
          </w:p>
        </w:tc>
        <w:tc>
          <w:tcPr>
            <w:tcW w:w="632" w:type="pct"/>
            <w:tcBorders>
              <w:top w:val="nil"/>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2.75</w:t>
            </w:r>
          </w:p>
        </w:tc>
      </w:tr>
      <w:tr w:rsidR="00354B9A" w:rsidRPr="00245221" w:rsidTr="00245221">
        <w:trPr>
          <w:trHeight w:val="328"/>
          <w:jc w:val="center"/>
        </w:trPr>
        <w:tc>
          <w:tcPr>
            <w:tcW w:w="926" w:type="pct"/>
            <w:tcBorders>
              <w:top w:val="nil"/>
              <w:left w:val="double" w:sz="4" w:space="0" w:color="auto"/>
              <w:bottom w:val="nil"/>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Kendall</w:t>
            </w:r>
          </w:p>
        </w:tc>
        <w:tc>
          <w:tcPr>
            <w:tcW w:w="688" w:type="pct"/>
            <w:tcBorders>
              <w:top w:val="nil"/>
              <w:left w:val="nil"/>
              <w:bottom w:val="nil"/>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0.72</w:t>
            </w:r>
          </w:p>
        </w:tc>
        <w:tc>
          <w:tcPr>
            <w:tcW w:w="689" w:type="pct"/>
            <w:tcBorders>
              <w:top w:val="nil"/>
              <w:left w:val="nil"/>
              <w:bottom w:val="nil"/>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0.16</w:t>
            </w:r>
          </w:p>
        </w:tc>
        <w:tc>
          <w:tcPr>
            <w:tcW w:w="688" w:type="pct"/>
            <w:tcBorders>
              <w:top w:val="nil"/>
              <w:left w:val="nil"/>
              <w:bottom w:val="nil"/>
              <w:right w:val="nil"/>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0.16</w:t>
            </w:r>
          </w:p>
        </w:tc>
        <w:tc>
          <w:tcPr>
            <w:tcW w:w="689" w:type="pct"/>
            <w:tcBorders>
              <w:top w:val="nil"/>
              <w:left w:val="single" w:sz="8" w:space="0" w:color="auto"/>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0.17</w:t>
            </w:r>
          </w:p>
        </w:tc>
        <w:tc>
          <w:tcPr>
            <w:tcW w:w="689" w:type="pct"/>
            <w:tcBorders>
              <w:top w:val="nil"/>
              <w:left w:val="nil"/>
              <w:bottom w:val="nil"/>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0.18</w:t>
            </w:r>
          </w:p>
        </w:tc>
        <w:tc>
          <w:tcPr>
            <w:tcW w:w="632" w:type="pct"/>
            <w:tcBorders>
              <w:top w:val="nil"/>
              <w:left w:val="nil"/>
              <w:bottom w:val="nil"/>
              <w:right w:val="double" w:sz="4" w:space="0" w:color="auto"/>
            </w:tcBorders>
            <w:noWrap/>
            <w:vAlign w:val="center"/>
          </w:tcPr>
          <w:p w:rsidR="00354B9A" w:rsidRPr="00245221" w:rsidRDefault="00354B9A" w:rsidP="00245221">
            <w:pPr>
              <w:spacing w:line="240" w:lineRule="auto"/>
              <w:jc w:val="center"/>
              <w:rPr>
                <w:sz w:val="20"/>
              </w:rPr>
            </w:pPr>
            <w:r w:rsidRPr="00245221">
              <w:rPr>
                <w:sz w:val="20"/>
              </w:rPr>
              <w:t>0.</w:t>
            </w:r>
            <w:r w:rsidR="00C973B4" w:rsidRPr="00245221">
              <w:rPr>
                <w:sz w:val="20"/>
              </w:rPr>
              <w:t>25</w:t>
            </w:r>
          </w:p>
        </w:tc>
      </w:tr>
      <w:tr w:rsidR="00354B9A" w:rsidRPr="00245221" w:rsidTr="00245221">
        <w:trPr>
          <w:trHeight w:val="328"/>
          <w:jc w:val="center"/>
        </w:trPr>
        <w:tc>
          <w:tcPr>
            <w:tcW w:w="926" w:type="pct"/>
            <w:tcBorders>
              <w:top w:val="single" w:sz="8" w:space="0" w:color="auto"/>
              <w:left w:val="double" w:sz="4" w:space="0" w:color="auto"/>
              <w:bottom w:val="single" w:sz="8"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Medina</w:t>
            </w:r>
          </w:p>
        </w:tc>
        <w:tc>
          <w:tcPr>
            <w:tcW w:w="688" w:type="pct"/>
            <w:tcBorders>
              <w:top w:val="single" w:sz="8"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0.87</w:t>
            </w:r>
          </w:p>
        </w:tc>
        <w:tc>
          <w:tcPr>
            <w:tcW w:w="689" w:type="pct"/>
            <w:tcBorders>
              <w:top w:val="single" w:sz="8" w:space="0" w:color="auto"/>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1.27</w:t>
            </w:r>
          </w:p>
        </w:tc>
        <w:tc>
          <w:tcPr>
            <w:tcW w:w="688" w:type="pct"/>
            <w:tcBorders>
              <w:top w:val="single" w:sz="8"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1.69</w:t>
            </w:r>
          </w:p>
        </w:tc>
        <w:tc>
          <w:tcPr>
            <w:tcW w:w="689" w:type="pct"/>
            <w:tcBorders>
              <w:top w:val="nil"/>
              <w:left w:val="nil"/>
              <w:bottom w:val="single" w:sz="8"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1.75</w:t>
            </w:r>
          </w:p>
        </w:tc>
        <w:tc>
          <w:tcPr>
            <w:tcW w:w="689" w:type="pct"/>
            <w:tcBorders>
              <w:top w:val="single" w:sz="8" w:space="0" w:color="auto"/>
              <w:left w:val="nil"/>
              <w:bottom w:val="single" w:sz="8"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1.75</w:t>
            </w:r>
          </w:p>
        </w:tc>
        <w:tc>
          <w:tcPr>
            <w:tcW w:w="632" w:type="pct"/>
            <w:tcBorders>
              <w:top w:val="single" w:sz="8" w:space="0" w:color="auto"/>
              <w:left w:val="nil"/>
              <w:bottom w:val="single" w:sz="8"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1.88</w:t>
            </w:r>
          </w:p>
        </w:tc>
      </w:tr>
      <w:tr w:rsidR="00354B9A" w:rsidRPr="00245221" w:rsidTr="00245221">
        <w:trPr>
          <w:trHeight w:val="328"/>
          <w:jc w:val="center"/>
        </w:trPr>
        <w:tc>
          <w:tcPr>
            <w:tcW w:w="926" w:type="pct"/>
            <w:tcBorders>
              <w:top w:val="nil"/>
              <w:left w:val="double" w:sz="4" w:space="0" w:color="auto"/>
              <w:bottom w:val="double" w:sz="6"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Wilson</w:t>
            </w:r>
          </w:p>
        </w:tc>
        <w:tc>
          <w:tcPr>
            <w:tcW w:w="688" w:type="pct"/>
            <w:tcBorders>
              <w:top w:val="nil"/>
              <w:left w:val="nil"/>
              <w:bottom w:val="double" w:sz="6"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2.01</w:t>
            </w:r>
          </w:p>
        </w:tc>
        <w:tc>
          <w:tcPr>
            <w:tcW w:w="689" w:type="pct"/>
            <w:tcBorders>
              <w:top w:val="nil"/>
              <w:left w:val="nil"/>
              <w:bottom w:val="double" w:sz="6"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1.50</w:t>
            </w:r>
          </w:p>
        </w:tc>
        <w:tc>
          <w:tcPr>
            <w:tcW w:w="688" w:type="pct"/>
            <w:tcBorders>
              <w:top w:val="nil"/>
              <w:left w:val="nil"/>
              <w:bottom w:val="nil"/>
              <w:right w:val="nil"/>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0.86</w:t>
            </w:r>
          </w:p>
        </w:tc>
        <w:tc>
          <w:tcPr>
            <w:tcW w:w="689" w:type="pct"/>
            <w:tcBorders>
              <w:top w:val="nil"/>
              <w:left w:val="single" w:sz="8" w:space="0" w:color="auto"/>
              <w:bottom w:val="double" w:sz="6"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0.81</w:t>
            </w:r>
          </w:p>
        </w:tc>
        <w:tc>
          <w:tcPr>
            <w:tcW w:w="689" w:type="pct"/>
            <w:tcBorders>
              <w:top w:val="nil"/>
              <w:left w:val="nil"/>
              <w:bottom w:val="double" w:sz="6"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0.81</w:t>
            </w:r>
          </w:p>
        </w:tc>
        <w:tc>
          <w:tcPr>
            <w:tcW w:w="632" w:type="pct"/>
            <w:tcBorders>
              <w:top w:val="nil"/>
              <w:left w:val="nil"/>
              <w:bottom w:val="double" w:sz="6" w:space="0" w:color="auto"/>
              <w:right w:val="double" w:sz="4" w:space="0" w:color="auto"/>
            </w:tcBorders>
            <w:noWrap/>
            <w:vAlign w:val="center"/>
          </w:tcPr>
          <w:p w:rsidR="00354B9A" w:rsidRPr="00245221" w:rsidRDefault="00354B9A" w:rsidP="00245221">
            <w:pPr>
              <w:spacing w:line="240" w:lineRule="auto"/>
              <w:jc w:val="center"/>
              <w:rPr>
                <w:sz w:val="20"/>
              </w:rPr>
            </w:pPr>
            <w:r w:rsidRPr="00245221">
              <w:rPr>
                <w:sz w:val="20"/>
              </w:rPr>
              <w:t>0.</w:t>
            </w:r>
            <w:r w:rsidR="00D70FC1" w:rsidRPr="00245221">
              <w:rPr>
                <w:sz w:val="20"/>
              </w:rPr>
              <w:t>88</w:t>
            </w:r>
          </w:p>
        </w:tc>
      </w:tr>
      <w:tr w:rsidR="00354B9A" w:rsidRPr="00245221" w:rsidTr="00245221">
        <w:trPr>
          <w:trHeight w:val="328"/>
          <w:jc w:val="center"/>
        </w:trPr>
        <w:tc>
          <w:tcPr>
            <w:tcW w:w="926" w:type="pct"/>
            <w:tcBorders>
              <w:top w:val="nil"/>
              <w:left w:val="double" w:sz="4" w:space="0" w:color="auto"/>
              <w:bottom w:val="double" w:sz="4" w:space="0" w:color="auto"/>
              <w:right w:val="single" w:sz="8" w:space="0" w:color="auto"/>
            </w:tcBorders>
            <w:noWrap/>
            <w:vAlign w:val="center"/>
          </w:tcPr>
          <w:p w:rsidR="00354B9A" w:rsidRPr="00245221" w:rsidRDefault="00354B9A" w:rsidP="00245221">
            <w:pPr>
              <w:spacing w:line="240" w:lineRule="auto"/>
              <w:jc w:val="left"/>
              <w:rPr>
                <w:rFonts w:cs="Arial"/>
                <w:sz w:val="20"/>
              </w:rPr>
            </w:pPr>
            <w:r w:rsidRPr="00245221">
              <w:rPr>
                <w:rFonts w:cs="Arial"/>
                <w:sz w:val="20"/>
              </w:rPr>
              <w:t>Total</w:t>
            </w:r>
          </w:p>
        </w:tc>
        <w:tc>
          <w:tcPr>
            <w:tcW w:w="688" w:type="pct"/>
            <w:tcBorders>
              <w:top w:val="nil"/>
              <w:left w:val="nil"/>
              <w:bottom w:val="double" w:sz="4"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13.25</w:t>
            </w:r>
          </w:p>
        </w:tc>
        <w:tc>
          <w:tcPr>
            <w:tcW w:w="689" w:type="pct"/>
            <w:tcBorders>
              <w:top w:val="nil"/>
              <w:left w:val="nil"/>
              <w:bottom w:val="double" w:sz="4" w:space="0" w:color="auto"/>
              <w:right w:val="single" w:sz="8" w:space="0" w:color="auto"/>
            </w:tcBorders>
            <w:noWrap/>
            <w:vAlign w:val="center"/>
          </w:tcPr>
          <w:p w:rsidR="00354B9A" w:rsidRPr="00245221" w:rsidRDefault="00354B9A" w:rsidP="00245221">
            <w:pPr>
              <w:spacing w:line="240" w:lineRule="auto"/>
              <w:jc w:val="center"/>
              <w:rPr>
                <w:rFonts w:cs="Arial"/>
                <w:sz w:val="20"/>
              </w:rPr>
            </w:pPr>
            <w:r w:rsidRPr="00245221">
              <w:rPr>
                <w:rFonts w:cs="Arial"/>
                <w:sz w:val="20"/>
              </w:rPr>
              <w:t>13.82</w:t>
            </w:r>
          </w:p>
        </w:tc>
        <w:tc>
          <w:tcPr>
            <w:tcW w:w="688" w:type="pct"/>
            <w:tcBorders>
              <w:top w:val="double" w:sz="6" w:space="0" w:color="auto"/>
              <w:left w:val="nil"/>
              <w:bottom w:val="double" w:sz="4"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16.51</w:t>
            </w:r>
          </w:p>
        </w:tc>
        <w:tc>
          <w:tcPr>
            <w:tcW w:w="689" w:type="pct"/>
            <w:tcBorders>
              <w:top w:val="nil"/>
              <w:left w:val="nil"/>
              <w:bottom w:val="double" w:sz="4" w:space="0" w:color="auto"/>
              <w:right w:val="single" w:sz="8" w:space="0" w:color="auto"/>
            </w:tcBorders>
            <w:noWrap/>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15.61</w:t>
            </w:r>
          </w:p>
        </w:tc>
        <w:tc>
          <w:tcPr>
            <w:tcW w:w="689" w:type="pct"/>
            <w:tcBorders>
              <w:top w:val="nil"/>
              <w:left w:val="nil"/>
              <w:bottom w:val="double" w:sz="4" w:space="0" w:color="auto"/>
              <w:right w:val="single" w:sz="8" w:space="0" w:color="auto"/>
            </w:tcBorders>
            <w:vAlign w:val="center"/>
          </w:tcPr>
          <w:p w:rsidR="00354B9A" w:rsidRPr="00245221" w:rsidRDefault="00354B9A" w:rsidP="00245221">
            <w:pPr>
              <w:spacing w:line="240" w:lineRule="auto"/>
              <w:jc w:val="center"/>
              <w:rPr>
                <w:rFonts w:cs="Arial"/>
                <w:color w:val="000000"/>
                <w:sz w:val="20"/>
              </w:rPr>
            </w:pPr>
            <w:r w:rsidRPr="00245221">
              <w:rPr>
                <w:rFonts w:cs="Arial"/>
                <w:color w:val="000000"/>
                <w:sz w:val="20"/>
              </w:rPr>
              <w:t>15.90</w:t>
            </w:r>
          </w:p>
        </w:tc>
        <w:tc>
          <w:tcPr>
            <w:tcW w:w="632" w:type="pct"/>
            <w:tcBorders>
              <w:top w:val="nil"/>
              <w:left w:val="nil"/>
              <w:bottom w:val="double" w:sz="4" w:space="0" w:color="auto"/>
              <w:right w:val="double" w:sz="4" w:space="0" w:color="auto"/>
            </w:tcBorders>
            <w:noWrap/>
            <w:vAlign w:val="center"/>
          </w:tcPr>
          <w:p w:rsidR="00354B9A" w:rsidRPr="00245221" w:rsidRDefault="00D70FC1" w:rsidP="00245221">
            <w:pPr>
              <w:spacing w:line="240" w:lineRule="auto"/>
              <w:jc w:val="center"/>
              <w:rPr>
                <w:sz w:val="20"/>
              </w:rPr>
            </w:pPr>
            <w:r w:rsidRPr="00245221">
              <w:rPr>
                <w:sz w:val="20"/>
              </w:rPr>
              <w:t>16.73</w:t>
            </w:r>
          </w:p>
        </w:tc>
      </w:tr>
    </w:tbl>
    <w:p w:rsidR="00AA3E39" w:rsidRDefault="00AA3E39">
      <w:pPr>
        <w:rPr>
          <w:rFonts w:cs="Arial"/>
          <w:b/>
          <w:color w:val="FF0000"/>
        </w:rPr>
      </w:pPr>
    </w:p>
    <w:p w:rsidR="0093051E" w:rsidRDefault="0093051E">
      <w:pPr>
        <w:rPr>
          <w:b/>
          <w:color w:val="FF0000"/>
          <w:sz w:val="24"/>
        </w:rPr>
        <w:sectPr w:rsidR="0093051E" w:rsidSect="00B80D77">
          <w:headerReference w:type="default" r:id="rId18"/>
          <w:footerReference w:type="default" r:id="rId19"/>
          <w:pgSz w:w="12240" w:h="15840" w:code="1"/>
          <w:pgMar w:top="1440" w:right="1440" w:bottom="1440" w:left="1440" w:header="720" w:footer="720" w:gutter="0"/>
          <w:pgNumType w:start="1" w:chapStyle="1"/>
          <w:cols w:space="720"/>
        </w:sectPr>
      </w:pPr>
    </w:p>
    <w:p w:rsidR="00AA3E39" w:rsidRPr="00245221" w:rsidRDefault="00AA3E39" w:rsidP="00CF3153">
      <w:pPr>
        <w:pStyle w:val="Heading1"/>
        <w:jc w:val="left"/>
        <w:rPr>
          <w:lang w:val="fr-FR"/>
        </w:rPr>
      </w:pPr>
      <w:bookmarkStart w:id="52" w:name="_Toc367805851"/>
      <w:r w:rsidRPr="00245221">
        <w:rPr>
          <w:lang w:val="fr-FR"/>
        </w:rPr>
        <w:t>Point Source Emissions</w:t>
      </w:r>
      <w:bookmarkEnd w:id="52"/>
    </w:p>
    <w:p w:rsidR="00656A30" w:rsidRPr="00245221" w:rsidRDefault="00AA3E39" w:rsidP="004C26A7">
      <w:pPr>
        <w:pStyle w:val="Header"/>
        <w:tabs>
          <w:tab w:val="clear" w:pos="4320"/>
          <w:tab w:val="clear" w:pos="8640"/>
        </w:tabs>
        <w:rPr>
          <w:rFonts w:cs="Arial"/>
        </w:rPr>
      </w:pPr>
      <w:r w:rsidRPr="00245221">
        <w:rPr>
          <w:rFonts w:cs="Arial"/>
        </w:rPr>
        <w:t xml:space="preserve">Point source emissions are </w:t>
      </w:r>
      <w:r w:rsidR="00A310A5" w:rsidRPr="00245221">
        <w:rPr>
          <w:rFonts w:cs="Arial"/>
        </w:rPr>
        <w:t>generated at</w:t>
      </w:r>
      <w:r w:rsidRPr="00245221">
        <w:rPr>
          <w:rFonts w:cs="Arial"/>
        </w:rPr>
        <w:t xml:space="preserve"> stationary facilities engaging in industrial or commercial activities.  A facility is considered a point source if it generates at least 10 tons per year of VOC, 25 tons per year of NO</w:t>
      </w:r>
      <w:r w:rsidR="00AD514C" w:rsidRPr="00245221">
        <w:rPr>
          <w:rFonts w:cs="Arial"/>
          <w:vertAlign w:val="subscript"/>
        </w:rPr>
        <w:t>X</w:t>
      </w:r>
      <w:r w:rsidRPr="00245221">
        <w:rPr>
          <w:rFonts w:cs="Arial"/>
        </w:rPr>
        <w:t>, or 100 tons per year of any other contaminant subject to NAAQS.</w:t>
      </w:r>
      <w:r w:rsidRPr="00245221">
        <w:rPr>
          <w:rStyle w:val="FootnoteReference"/>
          <w:rFonts w:cs="Arial"/>
        </w:rPr>
        <w:footnoteReference w:id="48"/>
      </w:r>
      <w:r w:rsidRPr="00245221">
        <w:rPr>
          <w:rFonts w:cs="Arial"/>
        </w:rPr>
        <w:t xml:space="preserve">  </w:t>
      </w:r>
      <w:r w:rsidR="00AE60DD" w:rsidRPr="00245221">
        <w:rPr>
          <w:rFonts w:cs="Arial"/>
        </w:rPr>
        <w:t xml:space="preserve">Examples of point sources are </w:t>
      </w:r>
      <w:r w:rsidR="00C1302E" w:rsidRPr="00245221">
        <w:rPr>
          <w:rFonts w:cs="Arial"/>
        </w:rPr>
        <w:t xml:space="preserve">cement </w:t>
      </w:r>
      <w:r w:rsidR="00E55191">
        <w:rPr>
          <w:rFonts w:cs="Arial"/>
        </w:rPr>
        <w:t>kilns</w:t>
      </w:r>
      <w:r w:rsidR="00C1302E" w:rsidRPr="00245221">
        <w:rPr>
          <w:rFonts w:cs="Arial"/>
        </w:rPr>
        <w:t xml:space="preserve">, </w:t>
      </w:r>
      <w:r w:rsidR="00AE60DD" w:rsidRPr="00245221">
        <w:rPr>
          <w:rFonts w:cs="Arial"/>
        </w:rPr>
        <w:t>power plants</w:t>
      </w:r>
      <w:r w:rsidR="00C1302E" w:rsidRPr="00245221">
        <w:rPr>
          <w:rFonts w:cs="Arial"/>
        </w:rPr>
        <w:t>,</w:t>
      </w:r>
      <w:r w:rsidR="00505989" w:rsidRPr="00245221">
        <w:rPr>
          <w:rFonts w:cs="Arial"/>
        </w:rPr>
        <w:t xml:space="preserve"> and </w:t>
      </w:r>
      <w:r w:rsidR="00E55191">
        <w:rPr>
          <w:rFonts w:cs="Arial"/>
        </w:rPr>
        <w:t>large manufacturing plants</w:t>
      </w:r>
      <w:r w:rsidR="00505989" w:rsidRPr="00245221">
        <w:rPr>
          <w:rFonts w:cs="Arial"/>
        </w:rPr>
        <w:t>.</w:t>
      </w:r>
      <w:r w:rsidR="00656A30" w:rsidRPr="00245221">
        <w:t xml:space="preserve"> </w:t>
      </w:r>
      <w:r w:rsidR="00245221" w:rsidRPr="00245221">
        <w:t xml:space="preserve"> </w:t>
      </w:r>
    </w:p>
    <w:p w:rsidR="00656A30" w:rsidRPr="00245221" w:rsidRDefault="00656A30" w:rsidP="004C26A7">
      <w:pPr>
        <w:pStyle w:val="Header"/>
        <w:tabs>
          <w:tab w:val="clear" w:pos="4320"/>
          <w:tab w:val="clear" w:pos="8640"/>
        </w:tabs>
        <w:rPr>
          <w:rFonts w:cs="Arial"/>
        </w:rPr>
      </w:pPr>
    </w:p>
    <w:p w:rsidR="00656A30" w:rsidRPr="00245221" w:rsidRDefault="00656A30" w:rsidP="004C26A7">
      <w:pPr>
        <w:pStyle w:val="Header"/>
        <w:tabs>
          <w:tab w:val="clear" w:pos="4320"/>
          <w:tab w:val="clear" w:pos="8640"/>
        </w:tabs>
        <w:rPr>
          <w:rFonts w:cs="Arial"/>
        </w:rPr>
      </w:pPr>
      <w:r w:rsidRPr="00245221">
        <w:rPr>
          <w:rFonts w:cs="Arial"/>
        </w:rPr>
        <w:t xml:space="preserve">To collect data </w:t>
      </w:r>
      <w:r w:rsidR="00795759" w:rsidRPr="00245221">
        <w:rPr>
          <w:rFonts w:cs="Arial"/>
        </w:rPr>
        <w:t>for</w:t>
      </w:r>
      <w:r w:rsidRPr="00245221">
        <w:rPr>
          <w:rFonts w:cs="Arial"/>
        </w:rPr>
        <w:t xml:space="preserve"> point sources, “TCEQ mails annual emissions inventory questionnaires (EIQs) to all sources identified as meeting the reporting requirements. Subject entities are required to report levels of emissions subject to regulation from all emissions-generating units and emissions points, and also must provide representative samples of calculations used to estimate the emissions. Descriptive information is also required on process equipment, including operating schedules, emission control devices, abatement device control efficiencies, and emission point discharge parameters such as location, height, diameter, temperature, and exhaust gas flow rate.”</w:t>
      </w:r>
      <w:r w:rsidRPr="00245221">
        <w:rPr>
          <w:rFonts w:cs="Arial"/>
          <w:vertAlign w:val="superscript"/>
        </w:rPr>
        <w:footnoteReference w:id="49"/>
      </w:r>
    </w:p>
    <w:p w:rsidR="00656A30" w:rsidRPr="00656A30" w:rsidRDefault="00656A30" w:rsidP="004C26A7">
      <w:pPr>
        <w:pStyle w:val="Header"/>
        <w:tabs>
          <w:tab w:val="clear" w:pos="4320"/>
          <w:tab w:val="clear" w:pos="8640"/>
        </w:tabs>
        <w:rPr>
          <w:rFonts w:cs="Arial"/>
          <w:highlight w:val="green"/>
          <w:u w:val="single"/>
        </w:rPr>
      </w:pPr>
    </w:p>
    <w:p w:rsidR="00AA3E39" w:rsidRDefault="00AA3E39" w:rsidP="005B7EBB">
      <w:pPr>
        <w:pStyle w:val="Heading2"/>
        <w:jc w:val="left"/>
      </w:pPr>
      <w:bookmarkStart w:id="53" w:name="_Toc367805852"/>
      <w:r>
        <w:t>Projected Point Source Emissions</w:t>
      </w:r>
      <w:bookmarkEnd w:id="53"/>
    </w:p>
    <w:p w:rsidR="00245221" w:rsidRDefault="005177CD" w:rsidP="00245221">
      <w:pPr>
        <w:rPr>
          <w:rFonts w:cs="Arial"/>
        </w:rPr>
      </w:pPr>
      <w:r w:rsidRPr="00245221">
        <w:t xml:space="preserve">The </w:t>
      </w:r>
      <w:r w:rsidR="006E601E" w:rsidRPr="00245221">
        <w:t>future years’</w:t>
      </w:r>
      <w:r w:rsidR="0013399B" w:rsidRPr="00245221">
        <w:t xml:space="preserve"> emissions for </w:t>
      </w:r>
      <w:r w:rsidR="00DB5488">
        <w:t xml:space="preserve">the San Antonio-New Braunfels MSA from </w:t>
      </w:r>
      <w:r w:rsidR="0013399B" w:rsidRPr="00245221">
        <w:t>electric generating units (EGU) and non-electric generating units (NEGU)</w:t>
      </w:r>
      <w:r w:rsidR="002E277B" w:rsidRPr="00245221">
        <w:t>, two subcategories of point source emissions,</w:t>
      </w:r>
      <w:r w:rsidR="0013399B" w:rsidRPr="00245221">
        <w:t xml:space="preserve"> </w:t>
      </w:r>
      <w:r w:rsidR="002E277B" w:rsidRPr="00245221">
        <w:t xml:space="preserve">come from databases </w:t>
      </w:r>
      <w:r w:rsidR="00E55191">
        <w:t>developed</w:t>
      </w:r>
      <w:r w:rsidR="002E277B" w:rsidRPr="00245221">
        <w:t xml:space="preserve"> by</w:t>
      </w:r>
      <w:r w:rsidR="0013399B" w:rsidRPr="00245221">
        <w:t xml:space="preserve"> </w:t>
      </w:r>
      <w:r w:rsidR="00AA3E39" w:rsidRPr="00245221">
        <w:t>TCEQ, CPS Ene</w:t>
      </w:r>
      <w:r w:rsidR="00E67E9F" w:rsidRPr="00245221">
        <w:t>rgy, and San Miguel power plant</w:t>
      </w:r>
      <w:r w:rsidR="00AA3E39" w:rsidRPr="00245221">
        <w:rPr>
          <w:rFonts w:cs="Arial"/>
        </w:rPr>
        <w:t xml:space="preserve">.  </w:t>
      </w:r>
      <w:r w:rsidR="00AA3E39" w:rsidRPr="00245221">
        <w:t xml:space="preserve">Properly assessing future point source emissions also requires identifying and calculating emissions from new point source facilities that are slated for construction.  </w:t>
      </w:r>
      <w:r w:rsidR="00182EB6" w:rsidRPr="00245221">
        <w:t>For this reason, t</w:t>
      </w:r>
      <w:r w:rsidR="00AA3E39" w:rsidRPr="00245221">
        <w:rPr>
          <w:rFonts w:cs="Arial"/>
        </w:rPr>
        <w:t>he 201</w:t>
      </w:r>
      <w:r w:rsidR="00B61530" w:rsidRPr="00245221">
        <w:rPr>
          <w:rFonts w:cs="Arial"/>
        </w:rPr>
        <w:t>8</w:t>
      </w:r>
      <w:r w:rsidR="00AA3E39" w:rsidRPr="00245221">
        <w:rPr>
          <w:rFonts w:cs="Arial"/>
        </w:rPr>
        <w:t xml:space="preserve"> and 20</w:t>
      </w:r>
      <w:r w:rsidR="00B61530" w:rsidRPr="00245221">
        <w:rPr>
          <w:rFonts w:cs="Arial"/>
        </w:rPr>
        <w:t>23</w:t>
      </w:r>
      <w:r w:rsidR="00AA3E39" w:rsidRPr="00245221">
        <w:rPr>
          <w:rFonts w:cs="Arial"/>
        </w:rPr>
        <w:t xml:space="preserve"> proje</w:t>
      </w:r>
      <w:r w:rsidR="0013399B" w:rsidRPr="00245221">
        <w:rPr>
          <w:rFonts w:cs="Arial"/>
        </w:rPr>
        <w:t>cted emission estimates include</w:t>
      </w:r>
      <w:r w:rsidR="00AA3E39" w:rsidRPr="00245221">
        <w:rPr>
          <w:rFonts w:cs="Arial"/>
        </w:rPr>
        <w:t xml:space="preserve"> </w:t>
      </w:r>
      <w:r w:rsidR="002E277B" w:rsidRPr="00245221">
        <w:rPr>
          <w:rFonts w:cs="Arial"/>
        </w:rPr>
        <w:t xml:space="preserve">emissions from </w:t>
      </w:r>
      <w:r w:rsidR="001F18F7" w:rsidRPr="00245221">
        <w:rPr>
          <w:rFonts w:cs="Arial"/>
        </w:rPr>
        <w:t xml:space="preserve">expansion of </w:t>
      </w:r>
      <w:r w:rsidR="00DB5488">
        <w:rPr>
          <w:rFonts w:cs="Arial"/>
        </w:rPr>
        <w:t xml:space="preserve">the </w:t>
      </w:r>
      <w:r w:rsidR="00C1302E" w:rsidRPr="00245221">
        <w:rPr>
          <w:rFonts w:cs="Arial"/>
        </w:rPr>
        <w:t xml:space="preserve">Toyota truck </w:t>
      </w:r>
      <w:r w:rsidR="001F18F7" w:rsidRPr="00245221">
        <w:rPr>
          <w:rFonts w:cs="Arial"/>
        </w:rPr>
        <w:t xml:space="preserve">manufacturing </w:t>
      </w:r>
      <w:r w:rsidR="002E277B" w:rsidRPr="00245221">
        <w:rPr>
          <w:rFonts w:cs="Arial"/>
        </w:rPr>
        <w:t>and other new point source facilities</w:t>
      </w:r>
      <w:r w:rsidR="00182EB6" w:rsidRPr="00245221">
        <w:rPr>
          <w:rFonts w:cs="Arial"/>
        </w:rPr>
        <w:t xml:space="preserve"> and take</w:t>
      </w:r>
      <w:r w:rsidR="002E277B" w:rsidRPr="00245221">
        <w:rPr>
          <w:rFonts w:cs="Arial"/>
        </w:rPr>
        <w:t xml:space="preserve"> into account the effects of </w:t>
      </w:r>
      <w:r w:rsidR="001F18F7" w:rsidRPr="00245221">
        <w:rPr>
          <w:rFonts w:cs="Arial"/>
        </w:rPr>
        <w:t>installation of emission control devices at San Miguel Electric Corporative power plant</w:t>
      </w:r>
      <w:r w:rsidR="00656A30" w:rsidRPr="00245221">
        <w:rPr>
          <w:rFonts w:cs="Arial"/>
        </w:rPr>
        <w:t>.</w:t>
      </w:r>
    </w:p>
    <w:p w:rsidR="00245221" w:rsidRDefault="00245221">
      <w:pPr>
        <w:spacing w:line="240" w:lineRule="auto"/>
        <w:jc w:val="left"/>
        <w:rPr>
          <w:rFonts w:cs="Arial"/>
        </w:rPr>
      </w:pPr>
      <w:r>
        <w:rPr>
          <w:rFonts w:cs="Arial"/>
        </w:rPr>
        <w:br w:type="page"/>
      </w:r>
    </w:p>
    <w:p w:rsidR="00245221" w:rsidRDefault="00245221" w:rsidP="00245221">
      <w:pPr>
        <w:rPr>
          <w:rFonts w:cs="Arial"/>
        </w:rPr>
      </w:pPr>
    </w:p>
    <w:p w:rsidR="00245221" w:rsidRPr="00245221" w:rsidRDefault="006A0058" w:rsidP="00245221">
      <w:pPr>
        <w:pStyle w:val="Heading2"/>
      </w:pPr>
      <w:bookmarkStart w:id="54" w:name="_Toc367805853"/>
      <w:r w:rsidRPr="00245221">
        <w:t>CPS</w:t>
      </w:r>
      <w:r w:rsidR="00AA3E39" w:rsidRPr="00245221">
        <w:t xml:space="preserve"> Energy </w:t>
      </w:r>
      <w:r w:rsidR="00D73E5F" w:rsidRPr="00245221">
        <w:t>Emissions</w:t>
      </w:r>
      <w:bookmarkEnd w:id="54"/>
    </w:p>
    <w:p w:rsidR="00245221" w:rsidRPr="00245221" w:rsidRDefault="005940F8" w:rsidP="00245221">
      <w:r w:rsidRPr="00245221">
        <w:t>“CPS Energy is the nation’s largest municipally owned energy utility providing both natural gas and electric service.  Acquired by the City of San Antonio in 1942, CPS Energy serves customers in Bexar County and portions of Atascosa, Bandera, Comal, Guadalupe, Kendall, Medina, and Wilson Counties</w:t>
      </w:r>
      <w:r w:rsidR="00E80E0F" w:rsidRPr="00245221">
        <w:t>.”</w:t>
      </w:r>
      <w:r w:rsidR="00E80E0F" w:rsidRPr="00245221">
        <w:rPr>
          <w:rStyle w:val="FootnoteReference"/>
        </w:rPr>
        <w:footnoteReference w:id="50"/>
      </w:r>
      <w:r w:rsidR="00B06BD6" w:rsidRPr="00245221">
        <w:t xml:space="preserve"> </w:t>
      </w:r>
      <w:r w:rsidR="00245221" w:rsidRPr="00245221">
        <w:t xml:space="preserve"> T</w:t>
      </w:r>
      <w:r w:rsidR="00417F5A" w:rsidRPr="00245221">
        <w:t xml:space="preserve">he 2012 emissions data, which are </w:t>
      </w:r>
      <w:r w:rsidR="00EA4477" w:rsidRPr="00245221">
        <w:t xml:space="preserve">also </w:t>
      </w:r>
      <w:r w:rsidR="00417F5A" w:rsidRPr="00245221">
        <w:t xml:space="preserve">the basis of forecasted years, were </w:t>
      </w:r>
      <w:r w:rsidR="00795759" w:rsidRPr="00245221">
        <w:t>obtained</w:t>
      </w:r>
      <w:r w:rsidR="00417F5A" w:rsidRPr="00245221">
        <w:t xml:space="preserve"> </w:t>
      </w:r>
      <w:r w:rsidR="00A71DD9" w:rsidRPr="00245221">
        <w:t>from</w:t>
      </w:r>
      <w:r w:rsidR="00417F5A" w:rsidRPr="00245221">
        <w:t xml:space="preserve"> CPS Energy. </w:t>
      </w:r>
      <w:r w:rsidR="00245221" w:rsidRPr="00245221">
        <w:t xml:space="preserve"> </w:t>
      </w:r>
      <w:r w:rsidR="00A71DD9" w:rsidRPr="00245221">
        <w:t xml:space="preserve">The </w:t>
      </w:r>
      <w:r w:rsidR="009A66F9" w:rsidRPr="00245221">
        <w:t>emission calculation</w:t>
      </w:r>
      <w:r w:rsidR="00DB5488">
        <w:t xml:space="preserve"> procedure</w:t>
      </w:r>
      <w:r w:rsidR="00613446" w:rsidRPr="00245221">
        <w:t xml:space="preserve"> </w:t>
      </w:r>
      <w:r w:rsidR="00A71DD9" w:rsidRPr="00245221">
        <w:t>took into consideration that i</w:t>
      </w:r>
      <w:r w:rsidR="00E818E6" w:rsidRPr="00245221">
        <w:t>n 2012, the Rio Nogales natural gas plant in Seguin, Texas, was acquired</w:t>
      </w:r>
      <w:r w:rsidR="00E818E6" w:rsidRPr="00245221">
        <w:rPr>
          <w:vertAlign w:val="superscript"/>
        </w:rPr>
        <w:footnoteReference w:id="51"/>
      </w:r>
      <w:r w:rsidR="00E818E6" w:rsidRPr="00245221">
        <w:t xml:space="preserve"> </w:t>
      </w:r>
      <w:r w:rsidR="00DB5488">
        <w:t xml:space="preserve">by CPS </w:t>
      </w:r>
      <w:r w:rsidR="00E818E6" w:rsidRPr="00245221">
        <w:t xml:space="preserve">and the J. T. Deely, a coal burning power plant, </w:t>
      </w:r>
      <w:r w:rsidR="00A71DD9" w:rsidRPr="00245221">
        <w:t>would</w:t>
      </w:r>
      <w:r w:rsidR="00245221" w:rsidRPr="00245221">
        <w:t xml:space="preserve"> be taken off line by 2023</w:t>
      </w:r>
      <w:r w:rsidR="00E818E6" w:rsidRPr="00245221">
        <w:rPr>
          <w:vertAlign w:val="superscript"/>
        </w:rPr>
        <w:footnoteReference w:id="52"/>
      </w:r>
      <w:r w:rsidR="00E818E6" w:rsidRPr="00245221">
        <w:t xml:space="preserve">. </w:t>
      </w:r>
    </w:p>
    <w:p w:rsidR="00245221" w:rsidRPr="00245221" w:rsidRDefault="00245221" w:rsidP="0009199A">
      <w:pPr>
        <w:keepNext/>
        <w:keepLines/>
      </w:pPr>
    </w:p>
    <w:p w:rsidR="00F014A8" w:rsidRDefault="00245221" w:rsidP="0009199A">
      <w:pPr>
        <w:keepNext/>
        <w:keepLines/>
      </w:pPr>
      <w:r w:rsidRPr="00245221">
        <w:t>T</w:t>
      </w:r>
      <w:r w:rsidR="009A66F9" w:rsidRPr="00245221">
        <w:t xml:space="preserve">he projected levels of emissions </w:t>
      </w:r>
      <w:r w:rsidR="005940F8" w:rsidRPr="00245221">
        <w:t xml:space="preserve">for 2018 and 2023 may change </w:t>
      </w:r>
      <w:r w:rsidR="009A66F9" w:rsidRPr="00245221">
        <w:t xml:space="preserve">in the future, </w:t>
      </w:r>
      <w:r w:rsidR="005940F8" w:rsidRPr="00245221">
        <w:t xml:space="preserve">because of market demand.  The annual </w:t>
      </w:r>
      <w:r w:rsidR="00917AB8">
        <w:t>totals</w:t>
      </w:r>
      <w:r w:rsidR="00917AB8" w:rsidRPr="00245221">
        <w:t xml:space="preserve"> </w:t>
      </w:r>
      <w:r w:rsidR="00917AB8">
        <w:t>were</w:t>
      </w:r>
      <w:r w:rsidR="005940F8" w:rsidRPr="00245221">
        <w:t xml:space="preserve"> derived </w:t>
      </w:r>
      <w:r w:rsidR="00917AB8">
        <w:t xml:space="preserve">using variable daily generation rates, i.e., </w:t>
      </w:r>
      <w:r w:rsidR="005940F8" w:rsidRPr="00245221">
        <w:t xml:space="preserve">some days </w:t>
      </w:r>
      <w:r w:rsidR="00917AB8">
        <w:t xml:space="preserve">with </w:t>
      </w:r>
      <w:r w:rsidR="005940F8" w:rsidRPr="00245221">
        <w:t>higher generation and some da</w:t>
      </w:r>
      <w:r w:rsidR="002116FC" w:rsidRPr="00245221">
        <w:t xml:space="preserve">ys </w:t>
      </w:r>
      <w:r w:rsidR="00917AB8">
        <w:t>with</w:t>
      </w:r>
      <w:r w:rsidR="002116FC" w:rsidRPr="00245221">
        <w:t xml:space="preserve"> lower generation</w:t>
      </w:r>
      <w:r w:rsidR="00917AB8">
        <w:t>.  Therefore,</w:t>
      </w:r>
      <w:r w:rsidR="002116FC" w:rsidRPr="00245221">
        <w:t xml:space="preserve"> </w:t>
      </w:r>
      <w:r w:rsidR="005940F8" w:rsidRPr="00245221">
        <w:t xml:space="preserve">multiplying daily figures by 365 does not </w:t>
      </w:r>
      <w:r w:rsidR="002116FC" w:rsidRPr="00245221">
        <w:t>produce</w:t>
      </w:r>
      <w:r w:rsidR="005940F8" w:rsidRPr="00245221">
        <w:t xml:space="preserve"> annual emissions rates.</w:t>
      </w:r>
      <w:r w:rsidR="0009199A" w:rsidRPr="00245221">
        <w:t xml:space="preserve"> Overall, the emissions from CPS Energy’s power plants are expected to decrease in coming years</w:t>
      </w:r>
      <w:r w:rsidR="00E55191" w:rsidRPr="00E55191">
        <w:t xml:space="preserve"> </w:t>
      </w:r>
      <w:r w:rsidR="00E55191">
        <w:t>(</w:t>
      </w:r>
      <w:r w:rsidR="00E55191" w:rsidRPr="00245221">
        <w:t>Table 5-1</w:t>
      </w:r>
      <w:r w:rsidR="00E55191">
        <w:t>)</w:t>
      </w:r>
      <w:r w:rsidR="0009199A" w:rsidRPr="00245221">
        <w:t>.</w:t>
      </w:r>
    </w:p>
    <w:p w:rsidR="002179BD" w:rsidRDefault="002179BD" w:rsidP="00C2057C">
      <w:pPr>
        <w:pStyle w:val="Caption"/>
      </w:pPr>
    </w:p>
    <w:p w:rsidR="00AA3E39" w:rsidRDefault="00C2057C" w:rsidP="00C2057C">
      <w:pPr>
        <w:pStyle w:val="Caption"/>
      </w:pPr>
      <w:bookmarkStart w:id="55" w:name="_Toc367805892"/>
      <w:r>
        <w:t xml:space="preserve">Table </w:t>
      </w:r>
      <w:r w:rsidR="004A40DC">
        <w:fldChar w:fldCharType="begin"/>
      </w:r>
      <w:r w:rsidR="000A4490">
        <w:instrText xml:space="preserve"> STYLEREF 1 \s </w:instrText>
      </w:r>
      <w:r w:rsidR="004A40DC">
        <w:fldChar w:fldCharType="separate"/>
      </w:r>
      <w:r w:rsidR="00E670F5">
        <w:rPr>
          <w:noProof/>
        </w:rPr>
        <w:t>5</w:t>
      </w:r>
      <w:r w:rsidR="004A40DC">
        <w:rPr>
          <w:noProof/>
        </w:rPr>
        <w:fldChar w:fldCharType="end"/>
      </w:r>
      <w:r w:rsidR="00E670F5">
        <w:noBreakHyphen/>
      </w:r>
      <w:r w:rsidR="004A40DC">
        <w:fldChar w:fldCharType="begin"/>
      </w:r>
      <w:r w:rsidR="000A4490">
        <w:instrText xml:space="preserve"> SEQ Table \* ARABIC \s 1 </w:instrText>
      </w:r>
      <w:r w:rsidR="004A40DC">
        <w:fldChar w:fldCharType="separate"/>
      </w:r>
      <w:r w:rsidR="00E670F5">
        <w:rPr>
          <w:noProof/>
        </w:rPr>
        <w:t>1</w:t>
      </w:r>
      <w:r w:rsidR="004A40DC">
        <w:rPr>
          <w:noProof/>
        </w:rPr>
        <w:fldChar w:fldCharType="end"/>
      </w:r>
      <w:r w:rsidR="00AA3E39">
        <w:t xml:space="preserve">: </w:t>
      </w:r>
      <w:r w:rsidR="00B65E0D">
        <w:t>CPS Energy Facilities</w:t>
      </w:r>
      <w:r w:rsidR="00AA3E39">
        <w:t xml:space="preserve"> Emissions</w:t>
      </w:r>
      <w:r w:rsidR="004F3F6B">
        <w:t>,</w:t>
      </w:r>
      <w:r w:rsidR="00AA3E39">
        <w:t xml:space="preserve"> ton/day</w:t>
      </w:r>
      <w:bookmarkEnd w:id="5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8" w:type="dxa"/>
          <w:right w:w="58" w:type="dxa"/>
        </w:tblCellMar>
        <w:tblLook w:val="0000" w:firstRow="0" w:lastRow="0" w:firstColumn="0" w:lastColumn="0" w:noHBand="0" w:noVBand="0"/>
      </w:tblPr>
      <w:tblGrid>
        <w:gridCol w:w="1788"/>
        <w:gridCol w:w="643"/>
        <w:gridCol w:w="645"/>
        <w:gridCol w:w="643"/>
        <w:gridCol w:w="645"/>
        <w:gridCol w:w="642"/>
        <w:gridCol w:w="644"/>
        <w:gridCol w:w="642"/>
        <w:gridCol w:w="644"/>
        <w:gridCol w:w="642"/>
        <w:gridCol w:w="644"/>
        <w:gridCol w:w="642"/>
        <w:gridCol w:w="612"/>
      </w:tblGrid>
      <w:tr w:rsidR="002A232E" w:rsidRPr="00245221" w:rsidTr="00245221">
        <w:trPr>
          <w:cantSplit/>
          <w:trHeight w:val="317"/>
          <w:jc w:val="center"/>
        </w:trPr>
        <w:tc>
          <w:tcPr>
            <w:tcW w:w="943" w:type="pct"/>
            <w:vMerge w:val="restar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EE3623" w:rsidRPr="00245221" w:rsidRDefault="00EE3623" w:rsidP="00245221">
            <w:pPr>
              <w:spacing w:line="240" w:lineRule="auto"/>
              <w:jc w:val="center"/>
              <w:rPr>
                <w:rFonts w:cs="Arial"/>
                <w:sz w:val="20"/>
              </w:rPr>
            </w:pPr>
            <w:r w:rsidRPr="00245221">
              <w:rPr>
                <w:rFonts w:cs="Arial"/>
                <w:sz w:val="20"/>
              </w:rPr>
              <w:t>CPS Energy Plant</w:t>
            </w:r>
          </w:p>
        </w:tc>
        <w:tc>
          <w:tcPr>
            <w:tcW w:w="679"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sz w:val="20"/>
              </w:rPr>
            </w:pPr>
            <w:r w:rsidRPr="00245221">
              <w:rPr>
                <w:sz w:val="20"/>
              </w:rPr>
              <w:t>1999</w:t>
            </w:r>
          </w:p>
        </w:tc>
        <w:tc>
          <w:tcPr>
            <w:tcW w:w="679"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sz w:val="20"/>
              </w:rPr>
            </w:pPr>
            <w:r w:rsidRPr="00245221">
              <w:rPr>
                <w:sz w:val="20"/>
              </w:rPr>
              <w:t>2002</w:t>
            </w:r>
          </w:p>
        </w:tc>
        <w:tc>
          <w:tcPr>
            <w:tcW w:w="678"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sz w:val="20"/>
              </w:rPr>
            </w:pPr>
            <w:r w:rsidRPr="00245221">
              <w:rPr>
                <w:sz w:val="20"/>
              </w:rPr>
              <w:t>2006</w:t>
            </w:r>
          </w:p>
        </w:tc>
        <w:tc>
          <w:tcPr>
            <w:tcW w:w="678"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EE3623" w:rsidRPr="00245221" w:rsidRDefault="00EE3623" w:rsidP="00245221">
            <w:pPr>
              <w:spacing w:line="240" w:lineRule="auto"/>
              <w:jc w:val="center"/>
              <w:rPr>
                <w:sz w:val="20"/>
              </w:rPr>
            </w:pPr>
            <w:r w:rsidRPr="00245221">
              <w:rPr>
                <w:sz w:val="20"/>
              </w:rPr>
              <w:t>2012</w:t>
            </w:r>
          </w:p>
        </w:tc>
        <w:tc>
          <w:tcPr>
            <w:tcW w:w="678"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EE3623" w:rsidRPr="00245221" w:rsidRDefault="00EE3623" w:rsidP="00245221">
            <w:pPr>
              <w:spacing w:line="240" w:lineRule="auto"/>
              <w:jc w:val="center"/>
              <w:rPr>
                <w:sz w:val="20"/>
              </w:rPr>
            </w:pPr>
            <w:r w:rsidRPr="00245221">
              <w:rPr>
                <w:sz w:val="20"/>
              </w:rPr>
              <w:t>2018</w:t>
            </w:r>
          </w:p>
        </w:tc>
        <w:tc>
          <w:tcPr>
            <w:tcW w:w="664"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EE3623" w:rsidRPr="00245221" w:rsidRDefault="00EE3623" w:rsidP="00245221">
            <w:pPr>
              <w:spacing w:line="240" w:lineRule="auto"/>
              <w:jc w:val="center"/>
              <w:rPr>
                <w:sz w:val="20"/>
              </w:rPr>
            </w:pPr>
            <w:r w:rsidRPr="00245221">
              <w:rPr>
                <w:sz w:val="20"/>
              </w:rPr>
              <w:t>2023</w:t>
            </w:r>
          </w:p>
        </w:tc>
      </w:tr>
      <w:tr w:rsidR="002E6718" w:rsidRPr="00245221" w:rsidTr="00245221">
        <w:trPr>
          <w:cantSplit/>
          <w:trHeight w:val="317"/>
          <w:jc w:val="center"/>
        </w:trPr>
        <w:tc>
          <w:tcPr>
            <w:tcW w:w="943" w:type="pct"/>
            <w:vMerge/>
            <w:tcBorders>
              <w:top w:val="double" w:sz="4" w:space="0" w:color="auto"/>
              <w:left w:val="double" w:sz="4" w:space="0" w:color="auto"/>
              <w:bottom w:val="double" w:sz="4" w:space="0" w:color="auto"/>
              <w:right w:val="double" w:sz="4" w:space="0" w:color="auto"/>
            </w:tcBorders>
            <w:shd w:val="clear" w:color="auto" w:fill="F3F3F3"/>
            <w:vAlign w:val="center"/>
          </w:tcPr>
          <w:p w:rsidR="00EE3623" w:rsidRPr="00245221" w:rsidRDefault="00EE3623" w:rsidP="00245221">
            <w:pPr>
              <w:spacing w:line="240" w:lineRule="auto"/>
              <w:jc w:val="center"/>
              <w:rPr>
                <w:rFonts w:cs="Arial"/>
                <w:sz w:val="20"/>
              </w:rPr>
            </w:pP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4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Pr="00245221">
              <w:rPr>
                <w:rFonts w:cs="Arial"/>
                <w:sz w:val="20"/>
                <w:vertAlign w:val="subscript"/>
              </w:rPr>
              <w:t>X</w:t>
            </w: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4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Pr="00245221">
              <w:rPr>
                <w:rFonts w:cs="Arial"/>
                <w:sz w:val="20"/>
                <w:vertAlign w:val="subscript"/>
              </w:rPr>
              <w:t>X</w:t>
            </w: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4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Pr="00245221">
              <w:rPr>
                <w:rFonts w:cs="Arial"/>
                <w:sz w:val="20"/>
                <w:vertAlign w:val="subscript"/>
              </w:rPr>
              <w:t>X</w:t>
            </w: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4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Pr="00245221">
              <w:rPr>
                <w:rFonts w:cs="Arial"/>
                <w:sz w:val="20"/>
                <w:vertAlign w:val="subscript"/>
              </w:rPr>
              <w:t>X</w:t>
            </w: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4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Pr="00245221">
              <w:rPr>
                <w:rFonts w:cs="Arial"/>
                <w:sz w:val="20"/>
                <w:vertAlign w:val="subscript"/>
              </w:rPr>
              <w:t>X</w:t>
            </w:r>
          </w:p>
        </w:tc>
        <w:tc>
          <w:tcPr>
            <w:tcW w:w="33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VOC</w:t>
            </w:r>
          </w:p>
        </w:tc>
        <w:tc>
          <w:tcPr>
            <w:tcW w:w="325"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EE3623" w:rsidRPr="00245221" w:rsidRDefault="00EE3623" w:rsidP="00245221">
            <w:pPr>
              <w:spacing w:line="240" w:lineRule="auto"/>
              <w:jc w:val="center"/>
              <w:rPr>
                <w:rFonts w:cs="Arial"/>
                <w:sz w:val="20"/>
              </w:rPr>
            </w:pPr>
            <w:r w:rsidRPr="00245221">
              <w:rPr>
                <w:rFonts w:cs="Arial"/>
                <w:sz w:val="20"/>
              </w:rPr>
              <w:t>NO</w:t>
            </w:r>
            <w:r w:rsidR="00AD448C" w:rsidRPr="00245221">
              <w:rPr>
                <w:rFonts w:cs="Arial"/>
                <w:sz w:val="20"/>
                <w:vertAlign w:val="subscript"/>
              </w:rPr>
              <w:t>X</w:t>
            </w:r>
          </w:p>
        </w:tc>
      </w:tr>
      <w:tr w:rsidR="002E6718" w:rsidRPr="00245221" w:rsidTr="00245221">
        <w:trPr>
          <w:trHeight w:val="317"/>
          <w:jc w:val="center"/>
        </w:trPr>
        <w:tc>
          <w:tcPr>
            <w:tcW w:w="943" w:type="pct"/>
            <w:tcBorders>
              <w:top w:val="double" w:sz="4" w:space="0" w:color="auto"/>
              <w:left w:val="double" w:sz="4" w:space="0" w:color="auto"/>
            </w:tcBorders>
            <w:noWrap/>
            <w:vAlign w:val="center"/>
          </w:tcPr>
          <w:p w:rsidR="00F014A8" w:rsidRPr="00245221" w:rsidRDefault="002A232E" w:rsidP="00245221">
            <w:pPr>
              <w:spacing w:line="240" w:lineRule="auto"/>
              <w:jc w:val="left"/>
              <w:rPr>
                <w:rFonts w:cs="Arial"/>
                <w:sz w:val="20"/>
              </w:rPr>
            </w:pPr>
            <w:r w:rsidRPr="00245221">
              <w:rPr>
                <w:rFonts w:cs="Arial"/>
                <w:sz w:val="20"/>
              </w:rPr>
              <w:t>O.W. Sommers</w:t>
            </w:r>
          </w:p>
        </w:tc>
        <w:tc>
          <w:tcPr>
            <w:tcW w:w="339" w:type="pct"/>
            <w:tcBorders>
              <w:top w:val="double" w:sz="4" w:space="0" w:color="auto"/>
              <w:right w:val="single" w:sz="4" w:space="0" w:color="auto"/>
            </w:tcBorders>
            <w:noWrap/>
            <w:tcMar>
              <w:left w:w="14" w:type="dxa"/>
              <w:right w:w="58" w:type="dxa"/>
            </w:tcMar>
            <w:vAlign w:val="center"/>
          </w:tcPr>
          <w:p w:rsidR="00F014A8" w:rsidRPr="00245221" w:rsidRDefault="00DB17E7" w:rsidP="00245221">
            <w:pPr>
              <w:spacing w:line="240" w:lineRule="auto"/>
              <w:jc w:val="center"/>
              <w:rPr>
                <w:rFonts w:cs="Arial"/>
                <w:sz w:val="20"/>
              </w:rPr>
            </w:pPr>
            <w:r w:rsidRPr="00245221">
              <w:rPr>
                <w:rFonts w:cs="Arial"/>
                <w:sz w:val="20"/>
              </w:rPr>
              <w:t>0.07</w:t>
            </w:r>
          </w:p>
        </w:tc>
        <w:tc>
          <w:tcPr>
            <w:tcW w:w="340" w:type="pct"/>
            <w:tcBorders>
              <w:top w:val="double" w:sz="4" w:space="0" w:color="auto"/>
              <w:left w:val="single" w:sz="4" w:space="0" w:color="auto"/>
            </w:tcBorders>
            <w:noWrap/>
            <w:tcMar>
              <w:left w:w="14" w:type="dxa"/>
              <w:right w:w="58" w:type="dxa"/>
            </w:tcMar>
            <w:vAlign w:val="center"/>
          </w:tcPr>
          <w:p w:rsidR="00F014A8" w:rsidRPr="00245221" w:rsidRDefault="00DB17E7" w:rsidP="00245221">
            <w:pPr>
              <w:spacing w:line="240" w:lineRule="auto"/>
              <w:jc w:val="center"/>
              <w:rPr>
                <w:rFonts w:cs="Arial"/>
                <w:sz w:val="20"/>
              </w:rPr>
            </w:pPr>
            <w:r w:rsidRPr="00245221">
              <w:rPr>
                <w:rFonts w:cs="Arial"/>
                <w:sz w:val="20"/>
              </w:rPr>
              <w:t>3.91</w:t>
            </w:r>
          </w:p>
        </w:tc>
        <w:tc>
          <w:tcPr>
            <w:tcW w:w="339" w:type="pct"/>
            <w:tcBorders>
              <w:top w:val="double" w:sz="4" w:space="0" w:color="auto"/>
              <w:righ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0.07</w:t>
            </w:r>
          </w:p>
        </w:tc>
        <w:tc>
          <w:tcPr>
            <w:tcW w:w="340" w:type="pct"/>
            <w:tcBorders>
              <w:top w:val="double" w:sz="4" w:space="0" w:color="auto"/>
              <w:lef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3.91</w:t>
            </w:r>
          </w:p>
        </w:tc>
        <w:tc>
          <w:tcPr>
            <w:tcW w:w="339" w:type="pct"/>
            <w:tcBorders>
              <w:top w:val="double" w:sz="4" w:space="0" w:color="auto"/>
              <w:right w:val="single" w:sz="4" w:space="0" w:color="auto"/>
            </w:tcBorders>
            <w:noWrap/>
            <w:tcMar>
              <w:left w:w="14" w:type="dxa"/>
              <w:right w:w="58" w:type="dxa"/>
            </w:tcMar>
            <w:vAlign w:val="center"/>
          </w:tcPr>
          <w:p w:rsidR="00F014A8" w:rsidRPr="00245221" w:rsidRDefault="00CB2767" w:rsidP="00245221">
            <w:pPr>
              <w:spacing w:line="240" w:lineRule="auto"/>
              <w:jc w:val="center"/>
              <w:rPr>
                <w:rFonts w:cs="Arial"/>
                <w:sz w:val="20"/>
              </w:rPr>
            </w:pPr>
            <w:r w:rsidRPr="00245221">
              <w:rPr>
                <w:rFonts w:cs="Arial"/>
                <w:sz w:val="20"/>
              </w:rPr>
              <w:t>0.15</w:t>
            </w:r>
          </w:p>
        </w:tc>
        <w:tc>
          <w:tcPr>
            <w:tcW w:w="340" w:type="pct"/>
            <w:tcBorders>
              <w:top w:val="double" w:sz="4" w:space="0" w:color="auto"/>
              <w:left w:val="single" w:sz="4" w:space="0" w:color="auto"/>
            </w:tcBorders>
            <w:noWrap/>
            <w:tcMar>
              <w:left w:w="14" w:type="dxa"/>
              <w:right w:w="58" w:type="dxa"/>
            </w:tcMar>
            <w:vAlign w:val="center"/>
          </w:tcPr>
          <w:p w:rsidR="00F014A8" w:rsidRPr="00245221" w:rsidRDefault="00CB2767" w:rsidP="00245221">
            <w:pPr>
              <w:spacing w:line="240" w:lineRule="auto"/>
              <w:jc w:val="center"/>
              <w:rPr>
                <w:rFonts w:cs="Arial"/>
                <w:sz w:val="20"/>
              </w:rPr>
            </w:pPr>
            <w:r w:rsidRPr="00245221">
              <w:rPr>
                <w:rFonts w:cs="Arial"/>
                <w:sz w:val="20"/>
              </w:rPr>
              <w:t>2.98</w:t>
            </w:r>
          </w:p>
        </w:tc>
        <w:tc>
          <w:tcPr>
            <w:tcW w:w="339" w:type="pct"/>
            <w:tcBorders>
              <w:top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0.15</w:t>
            </w:r>
          </w:p>
        </w:tc>
        <w:tc>
          <w:tcPr>
            <w:tcW w:w="340" w:type="pct"/>
            <w:tcBorders>
              <w:top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3.94</w:t>
            </w:r>
          </w:p>
        </w:tc>
        <w:tc>
          <w:tcPr>
            <w:tcW w:w="339" w:type="pct"/>
            <w:tcBorders>
              <w:top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0.15</w:t>
            </w:r>
          </w:p>
        </w:tc>
        <w:tc>
          <w:tcPr>
            <w:tcW w:w="340" w:type="pct"/>
            <w:tcBorders>
              <w:top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3.94</w:t>
            </w:r>
          </w:p>
        </w:tc>
        <w:tc>
          <w:tcPr>
            <w:tcW w:w="339" w:type="pct"/>
            <w:tcBorders>
              <w:top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0.15</w:t>
            </w:r>
          </w:p>
        </w:tc>
        <w:tc>
          <w:tcPr>
            <w:tcW w:w="325" w:type="pct"/>
            <w:tcBorders>
              <w:top w:val="double" w:sz="4" w:space="0" w:color="auto"/>
              <w:right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3.94</w:t>
            </w:r>
          </w:p>
        </w:tc>
      </w:tr>
      <w:tr w:rsidR="002E6718" w:rsidRPr="00245221" w:rsidTr="00245221">
        <w:trPr>
          <w:trHeight w:val="317"/>
          <w:jc w:val="center"/>
        </w:trPr>
        <w:tc>
          <w:tcPr>
            <w:tcW w:w="943" w:type="pct"/>
            <w:tcBorders>
              <w:left w:val="double" w:sz="4" w:space="0" w:color="auto"/>
            </w:tcBorders>
            <w:noWrap/>
            <w:vAlign w:val="center"/>
          </w:tcPr>
          <w:p w:rsidR="00F014A8" w:rsidRPr="00245221" w:rsidRDefault="002A232E" w:rsidP="00245221">
            <w:pPr>
              <w:spacing w:line="240" w:lineRule="auto"/>
              <w:jc w:val="left"/>
              <w:rPr>
                <w:rFonts w:cs="Arial"/>
                <w:sz w:val="20"/>
              </w:rPr>
            </w:pPr>
            <w:r w:rsidRPr="00245221">
              <w:rPr>
                <w:rFonts w:cs="Arial"/>
                <w:sz w:val="20"/>
              </w:rPr>
              <w:t>J.T. Deely</w:t>
            </w:r>
          </w:p>
        </w:tc>
        <w:tc>
          <w:tcPr>
            <w:tcW w:w="339" w:type="pct"/>
            <w:tcBorders>
              <w:right w:val="single" w:sz="4" w:space="0" w:color="auto"/>
            </w:tcBorders>
            <w:noWrap/>
            <w:tcMar>
              <w:left w:w="14" w:type="dxa"/>
              <w:right w:w="58" w:type="dxa"/>
            </w:tcMar>
            <w:vAlign w:val="center"/>
          </w:tcPr>
          <w:p w:rsidR="00F014A8" w:rsidRPr="00245221" w:rsidRDefault="00DB17E7" w:rsidP="00245221">
            <w:pPr>
              <w:spacing w:line="240" w:lineRule="auto"/>
              <w:jc w:val="center"/>
              <w:rPr>
                <w:rFonts w:cs="Arial"/>
                <w:sz w:val="20"/>
              </w:rPr>
            </w:pPr>
            <w:r w:rsidRPr="00245221">
              <w:rPr>
                <w:rFonts w:cs="Arial"/>
                <w:sz w:val="20"/>
              </w:rPr>
              <w:t>0.34</w:t>
            </w:r>
          </w:p>
        </w:tc>
        <w:tc>
          <w:tcPr>
            <w:tcW w:w="340" w:type="pct"/>
            <w:tcBorders>
              <w:left w:val="single" w:sz="4" w:space="0" w:color="auto"/>
            </w:tcBorders>
            <w:noWrap/>
            <w:tcMar>
              <w:left w:w="14" w:type="dxa"/>
              <w:right w:w="58" w:type="dxa"/>
            </w:tcMar>
            <w:vAlign w:val="center"/>
          </w:tcPr>
          <w:p w:rsidR="00F014A8" w:rsidRPr="00245221" w:rsidRDefault="00841B96" w:rsidP="00245221">
            <w:pPr>
              <w:spacing w:line="240" w:lineRule="auto"/>
              <w:jc w:val="center"/>
              <w:rPr>
                <w:rFonts w:cs="Arial"/>
                <w:sz w:val="20"/>
              </w:rPr>
            </w:pPr>
            <w:r w:rsidRPr="00245221">
              <w:rPr>
                <w:rFonts w:cs="Arial"/>
                <w:sz w:val="20"/>
              </w:rPr>
              <w:t>18.19</w:t>
            </w:r>
          </w:p>
        </w:tc>
        <w:tc>
          <w:tcPr>
            <w:tcW w:w="339" w:type="pct"/>
            <w:tcBorders>
              <w:righ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0.34</w:t>
            </w:r>
          </w:p>
        </w:tc>
        <w:tc>
          <w:tcPr>
            <w:tcW w:w="340" w:type="pct"/>
            <w:tcBorders>
              <w:left w:val="single" w:sz="4" w:space="0" w:color="auto"/>
            </w:tcBorders>
            <w:noWrap/>
            <w:tcMar>
              <w:left w:w="14" w:type="dxa"/>
              <w:right w:w="58" w:type="dxa"/>
            </w:tcMar>
            <w:vAlign w:val="center"/>
          </w:tcPr>
          <w:p w:rsidR="00F014A8" w:rsidRPr="00245221" w:rsidRDefault="00BD18B8" w:rsidP="00245221">
            <w:pPr>
              <w:spacing w:line="240" w:lineRule="auto"/>
              <w:jc w:val="center"/>
              <w:rPr>
                <w:rFonts w:eastAsia="Arial Unicode MS" w:cs="Arial"/>
                <w:sz w:val="20"/>
              </w:rPr>
            </w:pPr>
            <w:r w:rsidRPr="00245221">
              <w:rPr>
                <w:rFonts w:eastAsia="Arial Unicode MS" w:cs="Arial"/>
                <w:sz w:val="20"/>
              </w:rPr>
              <w:t>18.19</w:t>
            </w:r>
          </w:p>
        </w:tc>
        <w:tc>
          <w:tcPr>
            <w:tcW w:w="339" w:type="pct"/>
            <w:tcBorders>
              <w:right w:val="single" w:sz="4" w:space="0" w:color="auto"/>
            </w:tcBorders>
            <w:noWrap/>
            <w:tcMar>
              <w:left w:w="14" w:type="dxa"/>
              <w:right w:w="58" w:type="dxa"/>
            </w:tcMar>
            <w:vAlign w:val="center"/>
          </w:tcPr>
          <w:p w:rsidR="00F014A8" w:rsidRPr="00245221" w:rsidRDefault="00B95730" w:rsidP="00245221">
            <w:pPr>
              <w:spacing w:line="240" w:lineRule="auto"/>
              <w:jc w:val="center"/>
              <w:rPr>
                <w:rFonts w:cs="Arial"/>
                <w:sz w:val="20"/>
              </w:rPr>
            </w:pPr>
            <w:r w:rsidRPr="00245221">
              <w:rPr>
                <w:rFonts w:cs="Arial"/>
                <w:sz w:val="20"/>
              </w:rPr>
              <w:t>0.39</w:t>
            </w:r>
          </w:p>
        </w:tc>
        <w:tc>
          <w:tcPr>
            <w:tcW w:w="340" w:type="pct"/>
            <w:tcBorders>
              <w:left w:val="single" w:sz="4" w:space="0" w:color="auto"/>
            </w:tcBorders>
            <w:noWrap/>
            <w:tcMar>
              <w:left w:w="14" w:type="dxa"/>
              <w:right w:w="58" w:type="dxa"/>
            </w:tcMar>
            <w:vAlign w:val="center"/>
          </w:tcPr>
          <w:p w:rsidR="00F014A8" w:rsidRPr="00245221" w:rsidRDefault="00B95730" w:rsidP="00245221">
            <w:pPr>
              <w:spacing w:line="240" w:lineRule="auto"/>
              <w:jc w:val="center"/>
              <w:rPr>
                <w:rFonts w:cs="Arial"/>
                <w:sz w:val="20"/>
              </w:rPr>
            </w:pPr>
            <w:r w:rsidRPr="00245221">
              <w:rPr>
                <w:rFonts w:cs="Arial"/>
                <w:sz w:val="20"/>
              </w:rPr>
              <w:t>14.8</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0.00</w:t>
            </w:r>
          </w:p>
        </w:tc>
        <w:tc>
          <w:tcPr>
            <w:tcW w:w="340" w:type="pct"/>
            <w:noWrap/>
            <w:tcMar>
              <w:left w:w="14" w:type="dxa"/>
              <w:right w:w="58" w:type="dxa"/>
            </w:tcMar>
            <w:vAlign w:val="center"/>
          </w:tcPr>
          <w:p w:rsidR="00F014A8" w:rsidRPr="00245221" w:rsidRDefault="009E35CB" w:rsidP="00245221">
            <w:pPr>
              <w:spacing w:line="240" w:lineRule="auto"/>
              <w:jc w:val="center"/>
              <w:rPr>
                <w:rFonts w:cs="Arial"/>
                <w:sz w:val="20"/>
              </w:rPr>
            </w:pPr>
            <w:r w:rsidRPr="00245221">
              <w:rPr>
                <w:rFonts w:cs="Arial"/>
                <w:sz w:val="20"/>
              </w:rPr>
              <w:t>6.84</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0.00</w:t>
            </w:r>
          </w:p>
        </w:tc>
        <w:tc>
          <w:tcPr>
            <w:tcW w:w="340"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6.83</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w:t>
            </w:r>
          </w:p>
        </w:tc>
        <w:tc>
          <w:tcPr>
            <w:tcW w:w="325" w:type="pct"/>
            <w:tcBorders>
              <w:right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w:t>
            </w:r>
          </w:p>
        </w:tc>
      </w:tr>
      <w:tr w:rsidR="002E6718" w:rsidRPr="00245221" w:rsidTr="00245221">
        <w:trPr>
          <w:trHeight w:val="317"/>
          <w:jc w:val="center"/>
        </w:trPr>
        <w:tc>
          <w:tcPr>
            <w:tcW w:w="943" w:type="pct"/>
            <w:tcBorders>
              <w:left w:val="double" w:sz="4" w:space="0" w:color="auto"/>
            </w:tcBorders>
            <w:noWrap/>
            <w:vAlign w:val="center"/>
          </w:tcPr>
          <w:p w:rsidR="00F014A8" w:rsidRPr="00245221" w:rsidRDefault="002A232E" w:rsidP="00245221">
            <w:pPr>
              <w:spacing w:line="240" w:lineRule="auto"/>
              <w:jc w:val="left"/>
              <w:rPr>
                <w:rFonts w:cs="Arial"/>
                <w:sz w:val="20"/>
              </w:rPr>
            </w:pPr>
            <w:r w:rsidRPr="00245221">
              <w:rPr>
                <w:rFonts w:cs="Arial"/>
                <w:sz w:val="20"/>
              </w:rPr>
              <w:t>J.K. Spruce</w:t>
            </w:r>
          </w:p>
        </w:tc>
        <w:tc>
          <w:tcPr>
            <w:tcW w:w="339" w:type="pct"/>
            <w:tcBorders>
              <w:right w:val="single" w:sz="4" w:space="0" w:color="auto"/>
            </w:tcBorders>
            <w:noWrap/>
            <w:tcMar>
              <w:left w:w="14" w:type="dxa"/>
              <w:right w:w="58" w:type="dxa"/>
            </w:tcMar>
            <w:vAlign w:val="center"/>
          </w:tcPr>
          <w:p w:rsidR="00F014A8" w:rsidRPr="00245221" w:rsidRDefault="00841B96" w:rsidP="00245221">
            <w:pPr>
              <w:spacing w:line="240" w:lineRule="auto"/>
              <w:jc w:val="center"/>
              <w:rPr>
                <w:rFonts w:cs="Arial"/>
                <w:sz w:val="20"/>
              </w:rPr>
            </w:pPr>
            <w:r w:rsidRPr="00245221">
              <w:rPr>
                <w:rFonts w:cs="Arial"/>
                <w:sz w:val="20"/>
              </w:rPr>
              <w:t>0.03</w:t>
            </w:r>
          </w:p>
        </w:tc>
        <w:tc>
          <w:tcPr>
            <w:tcW w:w="340" w:type="pct"/>
            <w:tcBorders>
              <w:left w:val="single" w:sz="4" w:space="0" w:color="auto"/>
            </w:tcBorders>
            <w:noWrap/>
            <w:tcMar>
              <w:left w:w="14" w:type="dxa"/>
              <w:right w:w="58" w:type="dxa"/>
            </w:tcMar>
            <w:vAlign w:val="center"/>
          </w:tcPr>
          <w:p w:rsidR="00F014A8" w:rsidRPr="00245221" w:rsidRDefault="00841B96" w:rsidP="00245221">
            <w:pPr>
              <w:spacing w:line="240" w:lineRule="auto"/>
              <w:jc w:val="center"/>
              <w:rPr>
                <w:rFonts w:cs="Arial"/>
                <w:sz w:val="20"/>
              </w:rPr>
            </w:pPr>
            <w:r w:rsidRPr="00245221">
              <w:rPr>
                <w:rFonts w:cs="Arial"/>
                <w:sz w:val="20"/>
              </w:rPr>
              <w:t>15.12</w:t>
            </w:r>
          </w:p>
        </w:tc>
        <w:tc>
          <w:tcPr>
            <w:tcW w:w="339" w:type="pct"/>
            <w:tcBorders>
              <w:righ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0.03</w:t>
            </w:r>
          </w:p>
        </w:tc>
        <w:tc>
          <w:tcPr>
            <w:tcW w:w="340" w:type="pct"/>
            <w:tcBorders>
              <w:left w:val="single" w:sz="4" w:space="0" w:color="auto"/>
            </w:tcBorders>
            <w:noWrap/>
            <w:tcMar>
              <w:left w:w="14" w:type="dxa"/>
              <w:right w:w="58" w:type="dxa"/>
            </w:tcMar>
            <w:vAlign w:val="center"/>
          </w:tcPr>
          <w:p w:rsidR="00F014A8" w:rsidRPr="00245221" w:rsidRDefault="00BD18B8" w:rsidP="00245221">
            <w:pPr>
              <w:spacing w:line="240" w:lineRule="auto"/>
              <w:jc w:val="center"/>
              <w:rPr>
                <w:rFonts w:eastAsia="Arial Unicode MS" w:cs="Arial"/>
                <w:sz w:val="20"/>
              </w:rPr>
            </w:pPr>
            <w:r w:rsidRPr="00245221">
              <w:rPr>
                <w:rFonts w:eastAsia="Arial Unicode MS" w:cs="Arial"/>
                <w:sz w:val="20"/>
              </w:rPr>
              <w:t>15.12</w:t>
            </w:r>
          </w:p>
        </w:tc>
        <w:tc>
          <w:tcPr>
            <w:tcW w:w="339" w:type="pct"/>
            <w:tcBorders>
              <w:right w:val="single" w:sz="4" w:space="0" w:color="auto"/>
            </w:tcBorders>
            <w:noWrap/>
            <w:tcMar>
              <w:left w:w="14" w:type="dxa"/>
              <w:right w:w="58" w:type="dxa"/>
            </w:tcMar>
            <w:vAlign w:val="center"/>
          </w:tcPr>
          <w:p w:rsidR="00F014A8" w:rsidRPr="00245221" w:rsidRDefault="00B95730" w:rsidP="00245221">
            <w:pPr>
              <w:spacing w:line="240" w:lineRule="auto"/>
              <w:jc w:val="center"/>
              <w:rPr>
                <w:rFonts w:cs="Arial"/>
                <w:sz w:val="20"/>
              </w:rPr>
            </w:pPr>
            <w:r w:rsidRPr="00245221">
              <w:rPr>
                <w:rFonts w:cs="Arial"/>
                <w:sz w:val="20"/>
              </w:rPr>
              <w:t>0.01</w:t>
            </w:r>
          </w:p>
        </w:tc>
        <w:tc>
          <w:tcPr>
            <w:tcW w:w="340" w:type="pct"/>
            <w:tcBorders>
              <w:left w:val="single" w:sz="4" w:space="0" w:color="auto"/>
            </w:tcBorders>
            <w:noWrap/>
            <w:tcMar>
              <w:left w:w="14" w:type="dxa"/>
              <w:right w:w="58" w:type="dxa"/>
            </w:tcMar>
            <w:vAlign w:val="center"/>
          </w:tcPr>
          <w:p w:rsidR="00F014A8" w:rsidRPr="00245221" w:rsidRDefault="00B95730" w:rsidP="00245221">
            <w:pPr>
              <w:spacing w:line="240" w:lineRule="auto"/>
              <w:jc w:val="center"/>
              <w:rPr>
                <w:rFonts w:cs="Arial"/>
                <w:sz w:val="20"/>
              </w:rPr>
            </w:pPr>
            <w:r w:rsidRPr="00245221">
              <w:rPr>
                <w:rFonts w:cs="Arial"/>
                <w:sz w:val="20"/>
              </w:rPr>
              <w:t>10.3</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0.09</w:t>
            </w:r>
          </w:p>
        </w:tc>
        <w:tc>
          <w:tcPr>
            <w:tcW w:w="340"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11.36</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0.09</w:t>
            </w:r>
          </w:p>
        </w:tc>
        <w:tc>
          <w:tcPr>
            <w:tcW w:w="340"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11.36</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0.09</w:t>
            </w:r>
          </w:p>
        </w:tc>
        <w:tc>
          <w:tcPr>
            <w:tcW w:w="325" w:type="pct"/>
            <w:tcBorders>
              <w:right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11.36</w:t>
            </w:r>
          </w:p>
        </w:tc>
      </w:tr>
      <w:tr w:rsidR="002E6718" w:rsidRPr="00245221" w:rsidTr="00245221">
        <w:trPr>
          <w:trHeight w:val="317"/>
          <w:jc w:val="center"/>
        </w:trPr>
        <w:tc>
          <w:tcPr>
            <w:tcW w:w="943" w:type="pct"/>
            <w:tcBorders>
              <w:left w:val="double" w:sz="4" w:space="0" w:color="auto"/>
            </w:tcBorders>
            <w:noWrap/>
            <w:vAlign w:val="center"/>
          </w:tcPr>
          <w:p w:rsidR="00F014A8" w:rsidRPr="00245221" w:rsidRDefault="002A232E" w:rsidP="00245221">
            <w:pPr>
              <w:pStyle w:val="xl53"/>
              <w:pBdr>
                <w:left w:val="none" w:sz="0" w:space="0" w:color="auto"/>
                <w:right w:val="none" w:sz="0" w:space="0" w:color="auto"/>
              </w:pBdr>
              <w:spacing w:before="0" w:beforeAutospacing="0" w:after="0" w:afterAutospacing="0" w:line="240" w:lineRule="auto"/>
              <w:jc w:val="left"/>
              <w:textAlignment w:val="auto"/>
              <w:rPr>
                <w:rFonts w:eastAsia="Times New Roman"/>
                <w:sz w:val="20"/>
                <w:szCs w:val="20"/>
              </w:rPr>
            </w:pPr>
            <w:r w:rsidRPr="00245221">
              <w:rPr>
                <w:rFonts w:eastAsia="Times New Roman"/>
                <w:sz w:val="20"/>
                <w:szCs w:val="20"/>
              </w:rPr>
              <w:t>V.H. Brauning</w:t>
            </w:r>
          </w:p>
        </w:tc>
        <w:tc>
          <w:tcPr>
            <w:tcW w:w="339" w:type="pct"/>
            <w:tcBorders>
              <w:right w:val="single" w:sz="4" w:space="0" w:color="auto"/>
            </w:tcBorders>
            <w:noWrap/>
            <w:tcMar>
              <w:left w:w="14" w:type="dxa"/>
              <w:right w:w="58" w:type="dxa"/>
            </w:tcMar>
            <w:vAlign w:val="center"/>
          </w:tcPr>
          <w:p w:rsidR="00F014A8" w:rsidRPr="00245221" w:rsidRDefault="00841B96" w:rsidP="00245221">
            <w:pPr>
              <w:spacing w:line="240" w:lineRule="auto"/>
              <w:jc w:val="center"/>
              <w:rPr>
                <w:rFonts w:cs="Arial"/>
                <w:sz w:val="20"/>
              </w:rPr>
            </w:pPr>
            <w:r w:rsidRPr="00245221">
              <w:rPr>
                <w:rFonts w:cs="Arial"/>
                <w:sz w:val="20"/>
              </w:rPr>
              <w:t>0.04</w:t>
            </w:r>
          </w:p>
        </w:tc>
        <w:tc>
          <w:tcPr>
            <w:tcW w:w="340" w:type="pct"/>
            <w:tcBorders>
              <w:left w:val="single" w:sz="4" w:space="0" w:color="auto"/>
            </w:tcBorders>
            <w:noWrap/>
            <w:tcMar>
              <w:left w:w="14" w:type="dxa"/>
              <w:right w:w="58" w:type="dxa"/>
            </w:tcMar>
            <w:vAlign w:val="center"/>
          </w:tcPr>
          <w:p w:rsidR="00F014A8" w:rsidRPr="00245221" w:rsidRDefault="00841B96" w:rsidP="00245221">
            <w:pPr>
              <w:spacing w:line="240" w:lineRule="auto"/>
              <w:jc w:val="center"/>
              <w:rPr>
                <w:rFonts w:cs="Arial"/>
                <w:sz w:val="20"/>
              </w:rPr>
            </w:pPr>
            <w:r w:rsidRPr="00245221">
              <w:rPr>
                <w:rFonts w:cs="Arial"/>
                <w:sz w:val="20"/>
              </w:rPr>
              <w:t>2.28</w:t>
            </w:r>
          </w:p>
        </w:tc>
        <w:tc>
          <w:tcPr>
            <w:tcW w:w="339" w:type="pct"/>
            <w:tcBorders>
              <w:righ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0.04</w:t>
            </w:r>
          </w:p>
        </w:tc>
        <w:tc>
          <w:tcPr>
            <w:tcW w:w="340" w:type="pct"/>
            <w:tcBorders>
              <w:left w:val="single" w:sz="4" w:space="0" w:color="auto"/>
            </w:tcBorders>
            <w:noWrap/>
            <w:tcMar>
              <w:left w:w="14" w:type="dxa"/>
              <w:right w:w="58" w:type="dxa"/>
            </w:tcMar>
            <w:vAlign w:val="center"/>
          </w:tcPr>
          <w:p w:rsidR="00F014A8" w:rsidRPr="00245221" w:rsidRDefault="00F014A8" w:rsidP="00245221">
            <w:pPr>
              <w:spacing w:line="240" w:lineRule="auto"/>
              <w:jc w:val="center"/>
              <w:rPr>
                <w:rFonts w:eastAsia="Arial Unicode MS" w:cs="Arial"/>
                <w:sz w:val="20"/>
              </w:rPr>
            </w:pPr>
            <w:r w:rsidRPr="00245221">
              <w:rPr>
                <w:rFonts w:cs="Arial"/>
                <w:sz w:val="20"/>
              </w:rPr>
              <w:t>2.28</w:t>
            </w:r>
          </w:p>
        </w:tc>
        <w:tc>
          <w:tcPr>
            <w:tcW w:w="339" w:type="pct"/>
            <w:tcBorders>
              <w:right w:val="single" w:sz="4" w:space="0" w:color="auto"/>
            </w:tcBorders>
            <w:noWrap/>
            <w:tcMar>
              <w:left w:w="14" w:type="dxa"/>
              <w:right w:w="58" w:type="dxa"/>
            </w:tcMar>
            <w:vAlign w:val="center"/>
          </w:tcPr>
          <w:p w:rsidR="00F014A8" w:rsidRPr="00245221" w:rsidRDefault="001F5FE7" w:rsidP="00245221">
            <w:pPr>
              <w:spacing w:line="240" w:lineRule="auto"/>
              <w:jc w:val="center"/>
              <w:rPr>
                <w:rFonts w:cs="Arial"/>
                <w:sz w:val="20"/>
              </w:rPr>
            </w:pPr>
            <w:r w:rsidRPr="00245221">
              <w:rPr>
                <w:rFonts w:cs="Arial"/>
                <w:sz w:val="20"/>
              </w:rPr>
              <w:t>0.20</w:t>
            </w:r>
          </w:p>
        </w:tc>
        <w:tc>
          <w:tcPr>
            <w:tcW w:w="340" w:type="pct"/>
            <w:tcBorders>
              <w:left w:val="single" w:sz="4" w:space="0" w:color="auto"/>
            </w:tcBorders>
            <w:noWrap/>
            <w:tcMar>
              <w:left w:w="14" w:type="dxa"/>
              <w:right w:w="58" w:type="dxa"/>
            </w:tcMar>
            <w:vAlign w:val="center"/>
          </w:tcPr>
          <w:p w:rsidR="00F014A8" w:rsidRPr="00245221" w:rsidRDefault="001F5FE7" w:rsidP="00245221">
            <w:pPr>
              <w:spacing w:line="240" w:lineRule="auto"/>
              <w:jc w:val="center"/>
              <w:rPr>
                <w:rFonts w:cs="Arial"/>
                <w:sz w:val="20"/>
              </w:rPr>
            </w:pPr>
            <w:r w:rsidRPr="00245221">
              <w:rPr>
                <w:rFonts w:cs="Arial"/>
                <w:sz w:val="20"/>
              </w:rPr>
              <w:t>7.70</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0.13</w:t>
            </w:r>
          </w:p>
        </w:tc>
        <w:tc>
          <w:tcPr>
            <w:tcW w:w="340"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2.97</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0.13</w:t>
            </w:r>
          </w:p>
        </w:tc>
        <w:tc>
          <w:tcPr>
            <w:tcW w:w="340"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2.97</w:t>
            </w:r>
          </w:p>
        </w:tc>
        <w:tc>
          <w:tcPr>
            <w:tcW w:w="339" w:type="pct"/>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0.13</w:t>
            </w:r>
          </w:p>
        </w:tc>
        <w:tc>
          <w:tcPr>
            <w:tcW w:w="325" w:type="pct"/>
            <w:tcBorders>
              <w:right w:val="double" w:sz="4" w:space="0" w:color="auto"/>
            </w:tcBorders>
            <w:noWrap/>
            <w:tcMar>
              <w:left w:w="14" w:type="dxa"/>
              <w:right w:w="58" w:type="dxa"/>
            </w:tcMar>
            <w:vAlign w:val="center"/>
          </w:tcPr>
          <w:p w:rsidR="00F014A8" w:rsidRPr="00245221" w:rsidRDefault="00F014A8" w:rsidP="00245221">
            <w:pPr>
              <w:spacing w:line="240" w:lineRule="auto"/>
              <w:jc w:val="center"/>
              <w:rPr>
                <w:rFonts w:cs="Arial"/>
                <w:sz w:val="20"/>
              </w:rPr>
            </w:pPr>
            <w:r w:rsidRPr="00245221">
              <w:rPr>
                <w:rFonts w:cs="Arial"/>
                <w:sz w:val="20"/>
              </w:rPr>
              <w:t>2.97</w:t>
            </w:r>
          </w:p>
        </w:tc>
      </w:tr>
      <w:tr w:rsidR="002E6718" w:rsidRPr="00245221" w:rsidTr="00245221">
        <w:trPr>
          <w:trHeight w:val="317"/>
          <w:jc w:val="center"/>
        </w:trPr>
        <w:tc>
          <w:tcPr>
            <w:tcW w:w="943" w:type="pct"/>
            <w:tcBorders>
              <w:left w:val="double" w:sz="4" w:space="0" w:color="auto"/>
            </w:tcBorders>
            <w:noWrap/>
            <w:vAlign w:val="center"/>
          </w:tcPr>
          <w:p w:rsidR="00DB17E7" w:rsidRPr="00245221" w:rsidRDefault="00DB17E7" w:rsidP="00245221">
            <w:pPr>
              <w:spacing w:line="240" w:lineRule="auto"/>
              <w:jc w:val="left"/>
              <w:rPr>
                <w:rFonts w:cs="Arial"/>
                <w:sz w:val="20"/>
              </w:rPr>
            </w:pPr>
            <w:r w:rsidRPr="00245221">
              <w:rPr>
                <w:rFonts w:cs="Arial"/>
                <w:sz w:val="20"/>
              </w:rPr>
              <w:t>Rio</w:t>
            </w:r>
          </w:p>
        </w:tc>
        <w:tc>
          <w:tcPr>
            <w:tcW w:w="339" w:type="pct"/>
            <w:tcBorders>
              <w:right w:val="single" w:sz="4" w:space="0" w:color="auto"/>
            </w:tcBorders>
            <w:noWrap/>
            <w:tcMar>
              <w:left w:w="14" w:type="dxa"/>
              <w:right w:w="58" w:type="dxa"/>
            </w:tcMar>
            <w:vAlign w:val="center"/>
          </w:tcPr>
          <w:p w:rsidR="00DB17E7" w:rsidRPr="00245221" w:rsidRDefault="00841B96" w:rsidP="00245221">
            <w:pPr>
              <w:spacing w:line="240" w:lineRule="auto"/>
              <w:jc w:val="center"/>
              <w:rPr>
                <w:rFonts w:cs="Arial"/>
                <w:sz w:val="20"/>
              </w:rPr>
            </w:pPr>
            <w:r w:rsidRPr="00245221">
              <w:rPr>
                <w:rFonts w:cs="Arial"/>
                <w:sz w:val="20"/>
              </w:rPr>
              <w:t>-</w:t>
            </w:r>
          </w:p>
        </w:tc>
        <w:tc>
          <w:tcPr>
            <w:tcW w:w="340" w:type="pct"/>
            <w:tcBorders>
              <w:left w:val="single" w:sz="4" w:space="0" w:color="auto"/>
            </w:tcBorders>
            <w:noWrap/>
            <w:tcMar>
              <w:left w:w="14" w:type="dxa"/>
              <w:right w:w="58" w:type="dxa"/>
            </w:tcMar>
            <w:vAlign w:val="center"/>
          </w:tcPr>
          <w:p w:rsidR="00DB17E7" w:rsidRPr="00245221" w:rsidRDefault="00841B96" w:rsidP="00245221">
            <w:pPr>
              <w:spacing w:line="240" w:lineRule="auto"/>
              <w:jc w:val="center"/>
              <w:rPr>
                <w:rFonts w:cs="Arial"/>
                <w:sz w:val="20"/>
              </w:rPr>
            </w:pPr>
            <w:r w:rsidRPr="00245221">
              <w:rPr>
                <w:rFonts w:cs="Arial"/>
                <w:sz w:val="20"/>
              </w:rPr>
              <w:t>-</w:t>
            </w:r>
          </w:p>
        </w:tc>
        <w:tc>
          <w:tcPr>
            <w:tcW w:w="339" w:type="pct"/>
            <w:tcBorders>
              <w:right w:val="single" w:sz="4" w:space="0" w:color="auto"/>
            </w:tcBorders>
            <w:noWrap/>
            <w:tcMar>
              <w:left w:w="14" w:type="dxa"/>
              <w:right w:w="58" w:type="dxa"/>
            </w:tcMar>
            <w:vAlign w:val="center"/>
          </w:tcPr>
          <w:p w:rsidR="00DB17E7" w:rsidRPr="00245221" w:rsidRDefault="002179BD" w:rsidP="00245221">
            <w:pPr>
              <w:spacing w:line="240" w:lineRule="auto"/>
              <w:jc w:val="center"/>
              <w:rPr>
                <w:rFonts w:cs="Arial"/>
                <w:sz w:val="20"/>
              </w:rPr>
            </w:pPr>
            <w:r w:rsidRPr="00245221">
              <w:rPr>
                <w:rFonts w:cs="Arial"/>
                <w:sz w:val="20"/>
              </w:rPr>
              <w:t>0.00</w:t>
            </w:r>
          </w:p>
        </w:tc>
        <w:tc>
          <w:tcPr>
            <w:tcW w:w="340" w:type="pct"/>
            <w:tcBorders>
              <w:left w:val="single" w:sz="4" w:space="0" w:color="auto"/>
            </w:tcBorders>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1.18</w:t>
            </w:r>
            <w:r w:rsidR="000B7E95" w:rsidRPr="00245221">
              <w:rPr>
                <w:rFonts w:cs="Arial"/>
                <w:sz w:val="20"/>
              </w:rPr>
              <w:t>*</w:t>
            </w:r>
          </w:p>
        </w:tc>
        <w:tc>
          <w:tcPr>
            <w:tcW w:w="339" w:type="pct"/>
            <w:tcBorders>
              <w:right w:val="single" w:sz="4" w:space="0" w:color="auto"/>
            </w:tcBorders>
            <w:noWrap/>
            <w:tcMar>
              <w:left w:w="14" w:type="dxa"/>
              <w:right w:w="58" w:type="dxa"/>
            </w:tcMar>
            <w:vAlign w:val="center"/>
          </w:tcPr>
          <w:p w:rsidR="00DB17E7" w:rsidRPr="00245221" w:rsidRDefault="002179BD" w:rsidP="00245221">
            <w:pPr>
              <w:spacing w:line="240" w:lineRule="auto"/>
              <w:jc w:val="center"/>
              <w:rPr>
                <w:rFonts w:cs="Arial"/>
                <w:sz w:val="20"/>
              </w:rPr>
            </w:pPr>
            <w:r w:rsidRPr="00245221">
              <w:rPr>
                <w:rFonts w:cs="Arial"/>
                <w:sz w:val="20"/>
              </w:rPr>
              <w:t>0.00</w:t>
            </w:r>
          </w:p>
        </w:tc>
        <w:tc>
          <w:tcPr>
            <w:tcW w:w="340" w:type="pct"/>
            <w:tcBorders>
              <w:left w:val="single" w:sz="4" w:space="0" w:color="auto"/>
            </w:tcBorders>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1.18</w:t>
            </w:r>
            <w:r w:rsidR="000B7E95" w:rsidRPr="00245221">
              <w:rPr>
                <w:rFonts w:cs="Arial"/>
                <w:sz w:val="20"/>
              </w:rPr>
              <w:t>*</w:t>
            </w:r>
          </w:p>
        </w:tc>
        <w:tc>
          <w:tcPr>
            <w:tcW w:w="339" w:type="pct"/>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0.04</w:t>
            </w:r>
          </w:p>
        </w:tc>
        <w:tc>
          <w:tcPr>
            <w:tcW w:w="340" w:type="pct"/>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1.03</w:t>
            </w:r>
          </w:p>
        </w:tc>
        <w:tc>
          <w:tcPr>
            <w:tcW w:w="339" w:type="pct"/>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0.04</w:t>
            </w:r>
          </w:p>
        </w:tc>
        <w:tc>
          <w:tcPr>
            <w:tcW w:w="340" w:type="pct"/>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1.03</w:t>
            </w:r>
          </w:p>
        </w:tc>
        <w:tc>
          <w:tcPr>
            <w:tcW w:w="339" w:type="pct"/>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0.05</w:t>
            </w:r>
          </w:p>
        </w:tc>
        <w:tc>
          <w:tcPr>
            <w:tcW w:w="325" w:type="pct"/>
            <w:tcBorders>
              <w:right w:val="double" w:sz="4" w:space="0" w:color="auto"/>
            </w:tcBorders>
            <w:noWrap/>
            <w:tcMar>
              <w:left w:w="14" w:type="dxa"/>
              <w:right w:w="58" w:type="dxa"/>
            </w:tcMar>
            <w:vAlign w:val="center"/>
          </w:tcPr>
          <w:p w:rsidR="00DB17E7" w:rsidRPr="00245221" w:rsidRDefault="00DB17E7" w:rsidP="00245221">
            <w:pPr>
              <w:spacing w:line="240" w:lineRule="auto"/>
              <w:jc w:val="center"/>
              <w:rPr>
                <w:rFonts w:cs="Arial"/>
                <w:sz w:val="20"/>
              </w:rPr>
            </w:pPr>
            <w:r w:rsidRPr="00245221">
              <w:rPr>
                <w:rFonts w:cs="Arial"/>
                <w:sz w:val="20"/>
              </w:rPr>
              <w:t>1.27</w:t>
            </w:r>
          </w:p>
        </w:tc>
      </w:tr>
      <w:tr w:rsidR="002E6718" w:rsidRPr="00245221" w:rsidTr="00245221">
        <w:trPr>
          <w:trHeight w:val="317"/>
          <w:jc w:val="center"/>
        </w:trPr>
        <w:tc>
          <w:tcPr>
            <w:tcW w:w="943" w:type="pct"/>
            <w:tcBorders>
              <w:left w:val="double" w:sz="4" w:space="0" w:color="auto"/>
            </w:tcBorders>
            <w:noWrap/>
            <w:vAlign w:val="center"/>
          </w:tcPr>
          <w:p w:rsidR="00841B96" w:rsidRPr="00245221" w:rsidRDefault="00841B96" w:rsidP="00245221">
            <w:pPr>
              <w:spacing w:line="240" w:lineRule="auto"/>
              <w:jc w:val="left"/>
              <w:rPr>
                <w:rFonts w:cs="Arial"/>
                <w:sz w:val="20"/>
              </w:rPr>
            </w:pPr>
            <w:r w:rsidRPr="00245221">
              <w:rPr>
                <w:rFonts w:cs="Arial"/>
                <w:sz w:val="20"/>
              </w:rPr>
              <w:t>Leon Creek</w:t>
            </w:r>
          </w:p>
        </w:tc>
        <w:tc>
          <w:tcPr>
            <w:tcW w:w="339" w:type="pct"/>
            <w:tcBorders>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w:t>
            </w:r>
          </w:p>
        </w:tc>
        <w:tc>
          <w:tcPr>
            <w:tcW w:w="340" w:type="pct"/>
            <w:tcBorders>
              <w:lef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w:t>
            </w:r>
          </w:p>
        </w:tc>
        <w:tc>
          <w:tcPr>
            <w:tcW w:w="339" w:type="pct"/>
            <w:tcBorders>
              <w:right w:val="single" w:sz="4" w:space="0" w:color="auto"/>
            </w:tcBorders>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0.00</w:t>
            </w:r>
          </w:p>
        </w:tc>
        <w:tc>
          <w:tcPr>
            <w:tcW w:w="340" w:type="pct"/>
            <w:tcBorders>
              <w:lef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0.08</w:t>
            </w:r>
          </w:p>
        </w:tc>
        <w:tc>
          <w:tcPr>
            <w:tcW w:w="339" w:type="pct"/>
            <w:tcBorders>
              <w:right w:val="single" w:sz="4" w:space="0" w:color="auto"/>
            </w:tcBorders>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0.00</w:t>
            </w:r>
          </w:p>
        </w:tc>
        <w:tc>
          <w:tcPr>
            <w:tcW w:w="340" w:type="pct"/>
            <w:tcBorders>
              <w:lef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0.08</w:t>
            </w:r>
          </w:p>
        </w:tc>
        <w:tc>
          <w:tcPr>
            <w:tcW w:w="339" w:type="pct"/>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0.00</w:t>
            </w:r>
          </w:p>
        </w:tc>
        <w:tc>
          <w:tcPr>
            <w:tcW w:w="340" w:type="pct"/>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0.02</w:t>
            </w:r>
          </w:p>
        </w:tc>
        <w:tc>
          <w:tcPr>
            <w:tcW w:w="339" w:type="pct"/>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0.00</w:t>
            </w:r>
          </w:p>
        </w:tc>
        <w:tc>
          <w:tcPr>
            <w:tcW w:w="340" w:type="pct"/>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0.02</w:t>
            </w:r>
          </w:p>
        </w:tc>
        <w:tc>
          <w:tcPr>
            <w:tcW w:w="339" w:type="pct"/>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0.00</w:t>
            </w:r>
          </w:p>
        </w:tc>
        <w:tc>
          <w:tcPr>
            <w:tcW w:w="325" w:type="pct"/>
            <w:tcBorders>
              <w:right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0.02</w:t>
            </w:r>
          </w:p>
        </w:tc>
      </w:tr>
      <w:tr w:rsidR="00947836" w:rsidRPr="00245221" w:rsidTr="00245221">
        <w:trPr>
          <w:trHeight w:val="317"/>
          <w:jc w:val="center"/>
        </w:trPr>
        <w:tc>
          <w:tcPr>
            <w:tcW w:w="943" w:type="pct"/>
            <w:tcBorders>
              <w:left w:val="double" w:sz="4" w:space="0" w:color="auto"/>
              <w:bottom w:val="single" w:sz="2" w:space="0" w:color="auto"/>
            </w:tcBorders>
            <w:noWrap/>
            <w:vAlign w:val="center"/>
          </w:tcPr>
          <w:p w:rsidR="00947836" w:rsidRPr="00245221" w:rsidRDefault="00947836" w:rsidP="00245221">
            <w:pPr>
              <w:spacing w:line="240" w:lineRule="auto"/>
              <w:jc w:val="left"/>
              <w:rPr>
                <w:rFonts w:cs="Arial"/>
                <w:sz w:val="20"/>
              </w:rPr>
            </w:pPr>
            <w:r w:rsidRPr="00245221">
              <w:rPr>
                <w:rFonts w:cs="Arial"/>
                <w:sz w:val="20"/>
              </w:rPr>
              <w:t>W.B. Tuttle</w:t>
            </w:r>
          </w:p>
        </w:tc>
        <w:tc>
          <w:tcPr>
            <w:tcW w:w="339" w:type="pct"/>
            <w:tcBorders>
              <w:bottom w:val="single" w:sz="2" w:space="0" w:color="auto"/>
              <w:right w:val="single" w:sz="4"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0.11</w:t>
            </w:r>
          </w:p>
        </w:tc>
        <w:tc>
          <w:tcPr>
            <w:tcW w:w="340" w:type="pct"/>
            <w:tcBorders>
              <w:left w:val="single" w:sz="4" w:space="0" w:color="auto"/>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3.80</w:t>
            </w:r>
          </w:p>
        </w:tc>
        <w:tc>
          <w:tcPr>
            <w:tcW w:w="339" w:type="pct"/>
            <w:tcBorders>
              <w:bottom w:val="single" w:sz="2" w:space="0" w:color="auto"/>
              <w:right w:val="single" w:sz="4"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0.11</w:t>
            </w:r>
          </w:p>
        </w:tc>
        <w:tc>
          <w:tcPr>
            <w:tcW w:w="340" w:type="pct"/>
            <w:tcBorders>
              <w:left w:val="single" w:sz="4" w:space="0" w:color="auto"/>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3.80</w:t>
            </w:r>
          </w:p>
        </w:tc>
        <w:tc>
          <w:tcPr>
            <w:tcW w:w="339" w:type="pct"/>
            <w:tcBorders>
              <w:bottom w:val="single" w:sz="2" w:space="0" w:color="auto"/>
              <w:right w:val="single" w:sz="4"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0.11</w:t>
            </w:r>
          </w:p>
        </w:tc>
        <w:tc>
          <w:tcPr>
            <w:tcW w:w="340" w:type="pct"/>
            <w:tcBorders>
              <w:left w:val="single" w:sz="4" w:space="0" w:color="auto"/>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eastAsia="Arial Unicode MS" w:cs="Arial"/>
                <w:color w:val="000000"/>
                <w:sz w:val="20"/>
              </w:rPr>
            </w:pPr>
            <w:r w:rsidRPr="00245221">
              <w:rPr>
                <w:rFonts w:cs="Arial"/>
                <w:color w:val="000000"/>
                <w:sz w:val="20"/>
              </w:rPr>
              <w:t>3.80</w:t>
            </w:r>
          </w:p>
        </w:tc>
        <w:tc>
          <w:tcPr>
            <w:tcW w:w="339" w:type="pct"/>
            <w:tcBorders>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c>
          <w:tcPr>
            <w:tcW w:w="340" w:type="pct"/>
            <w:tcBorders>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c>
          <w:tcPr>
            <w:tcW w:w="339" w:type="pct"/>
            <w:tcBorders>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c>
          <w:tcPr>
            <w:tcW w:w="340" w:type="pct"/>
            <w:tcBorders>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c>
          <w:tcPr>
            <w:tcW w:w="339" w:type="pct"/>
            <w:tcBorders>
              <w:bottom w:val="single" w:sz="2"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c>
          <w:tcPr>
            <w:tcW w:w="325" w:type="pct"/>
            <w:tcBorders>
              <w:bottom w:val="single" w:sz="2" w:space="0" w:color="auto"/>
              <w:right w:val="double" w:sz="4" w:space="0" w:color="auto"/>
            </w:tcBorders>
            <w:noWrap/>
            <w:tcMar>
              <w:left w:w="14" w:type="dxa"/>
              <w:right w:w="58" w:type="dxa"/>
            </w:tcMar>
            <w:vAlign w:val="center"/>
          </w:tcPr>
          <w:p w:rsidR="00947836" w:rsidRPr="00245221" w:rsidRDefault="00947836" w:rsidP="00245221">
            <w:pPr>
              <w:spacing w:line="240" w:lineRule="auto"/>
              <w:jc w:val="center"/>
              <w:rPr>
                <w:rFonts w:cs="Arial"/>
                <w:sz w:val="20"/>
              </w:rPr>
            </w:pPr>
            <w:r w:rsidRPr="00245221">
              <w:rPr>
                <w:rFonts w:cs="Arial"/>
                <w:sz w:val="20"/>
              </w:rPr>
              <w:t>-</w:t>
            </w:r>
          </w:p>
        </w:tc>
      </w:tr>
      <w:tr w:rsidR="002E6718" w:rsidRPr="00245221" w:rsidTr="00245221">
        <w:trPr>
          <w:trHeight w:val="317"/>
          <w:jc w:val="center"/>
        </w:trPr>
        <w:tc>
          <w:tcPr>
            <w:tcW w:w="943" w:type="pct"/>
            <w:tcBorders>
              <w:left w:val="double" w:sz="4" w:space="0" w:color="auto"/>
              <w:bottom w:val="single" w:sz="2" w:space="0" w:color="auto"/>
            </w:tcBorders>
            <w:noWrap/>
            <w:vAlign w:val="center"/>
          </w:tcPr>
          <w:p w:rsidR="00841B96" w:rsidRPr="00245221" w:rsidRDefault="00841B96" w:rsidP="00245221">
            <w:pPr>
              <w:spacing w:line="240" w:lineRule="auto"/>
              <w:jc w:val="left"/>
              <w:rPr>
                <w:rFonts w:cs="Arial"/>
                <w:sz w:val="20"/>
              </w:rPr>
            </w:pPr>
            <w:r w:rsidRPr="00245221">
              <w:rPr>
                <w:rFonts w:cs="Arial"/>
                <w:sz w:val="20"/>
              </w:rPr>
              <w:t>A. V</w:t>
            </w:r>
            <w:r w:rsidR="007210F8" w:rsidRPr="00245221">
              <w:rPr>
                <w:rFonts w:cs="Arial"/>
                <w:sz w:val="20"/>
              </w:rPr>
              <w:t>.</w:t>
            </w:r>
            <w:r w:rsidRPr="00245221">
              <w:rPr>
                <w:rFonts w:cs="Arial"/>
                <w:sz w:val="20"/>
              </w:rPr>
              <w:t xml:space="preserve"> Rosenberg</w:t>
            </w:r>
          </w:p>
        </w:tc>
        <w:tc>
          <w:tcPr>
            <w:tcW w:w="339" w:type="pct"/>
            <w:tcBorders>
              <w:bottom w:val="single" w:sz="2" w:space="0" w:color="auto"/>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eastAsia="Arial Unicode MS" w:cs="Arial"/>
                <w:sz w:val="20"/>
              </w:rPr>
            </w:pPr>
            <w:r w:rsidRPr="00245221">
              <w:rPr>
                <w:rFonts w:cs="Arial"/>
                <w:sz w:val="20"/>
              </w:rPr>
              <w:t>0.00</w:t>
            </w:r>
          </w:p>
        </w:tc>
        <w:tc>
          <w:tcPr>
            <w:tcW w:w="340" w:type="pct"/>
            <w:tcBorders>
              <w:left w:val="single" w:sz="4" w:space="0" w:color="auto"/>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eastAsia="Arial Unicode MS" w:cs="Arial"/>
                <w:sz w:val="20"/>
              </w:rPr>
            </w:pPr>
            <w:r w:rsidRPr="00245221">
              <w:rPr>
                <w:rFonts w:cs="Arial"/>
                <w:sz w:val="20"/>
              </w:rPr>
              <w:t>0.93</w:t>
            </w:r>
          </w:p>
        </w:tc>
        <w:tc>
          <w:tcPr>
            <w:tcW w:w="339" w:type="pct"/>
            <w:tcBorders>
              <w:bottom w:val="single" w:sz="2" w:space="0" w:color="auto"/>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eastAsia="Arial Unicode MS" w:cs="Arial"/>
                <w:sz w:val="20"/>
              </w:rPr>
            </w:pPr>
            <w:r w:rsidRPr="00245221">
              <w:rPr>
                <w:rFonts w:cs="Arial"/>
                <w:sz w:val="20"/>
              </w:rPr>
              <w:t>0.00</w:t>
            </w:r>
          </w:p>
        </w:tc>
        <w:tc>
          <w:tcPr>
            <w:tcW w:w="340" w:type="pct"/>
            <w:tcBorders>
              <w:left w:val="single" w:sz="4" w:space="0" w:color="auto"/>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eastAsia="Arial Unicode MS" w:cs="Arial"/>
                <w:sz w:val="20"/>
              </w:rPr>
            </w:pPr>
            <w:r w:rsidRPr="00245221">
              <w:rPr>
                <w:rFonts w:cs="Arial"/>
                <w:sz w:val="20"/>
              </w:rPr>
              <w:t>0.93</w:t>
            </w:r>
          </w:p>
        </w:tc>
        <w:tc>
          <w:tcPr>
            <w:tcW w:w="339" w:type="pct"/>
            <w:tcBorders>
              <w:bottom w:val="single" w:sz="2" w:space="0" w:color="auto"/>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0.07</w:t>
            </w:r>
          </w:p>
        </w:tc>
        <w:tc>
          <w:tcPr>
            <w:tcW w:w="340" w:type="pct"/>
            <w:tcBorders>
              <w:left w:val="single" w:sz="4" w:space="0" w:color="auto"/>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1.05</w:t>
            </w:r>
          </w:p>
        </w:tc>
        <w:tc>
          <w:tcPr>
            <w:tcW w:w="339" w:type="pct"/>
            <w:tcBorders>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0.00</w:t>
            </w:r>
          </w:p>
        </w:tc>
        <w:tc>
          <w:tcPr>
            <w:tcW w:w="340" w:type="pct"/>
            <w:tcBorders>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0.28</w:t>
            </w:r>
          </w:p>
        </w:tc>
        <w:tc>
          <w:tcPr>
            <w:tcW w:w="339" w:type="pct"/>
            <w:tcBorders>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0.00</w:t>
            </w:r>
          </w:p>
        </w:tc>
        <w:tc>
          <w:tcPr>
            <w:tcW w:w="340" w:type="pct"/>
            <w:tcBorders>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0.28</w:t>
            </w:r>
          </w:p>
        </w:tc>
        <w:tc>
          <w:tcPr>
            <w:tcW w:w="339" w:type="pct"/>
            <w:tcBorders>
              <w:bottom w:val="single" w:sz="2"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0.00</w:t>
            </w:r>
          </w:p>
        </w:tc>
        <w:tc>
          <w:tcPr>
            <w:tcW w:w="325" w:type="pct"/>
            <w:tcBorders>
              <w:bottom w:val="single" w:sz="2" w:space="0" w:color="auto"/>
              <w:right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0.28</w:t>
            </w:r>
          </w:p>
        </w:tc>
      </w:tr>
      <w:tr w:rsidR="002E6718" w:rsidRPr="00245221" w:rsidTr="00245221">
        <w:trPr>
          <w:trHeight w:val="317"/>
          <w:jc w:val="center"/>
        </w:trPr>
        <w:tc>
          <w:tcPr>
            <w:tcW w:w="943" w:type="pct"/>
            <w:tcBorders>
              <w:top w:val="double" w:sz="4" w:space="0" w:color="auto"/>
              <w:left w:val="double" w:sz="4" w:space="0" w:color="auto"/>
              <w:bottom w:val="double" w:sz="4" w:space="0" w:color="auto"/>
            </w:tcBorders>
            <w:noWrap/>
            <w:vAlign w:val="center"/>
          </w:tcPr>
          <w:p w:rsidR="00841B96" w:rsidRPr="00245221" w:rsidRDefault="00841B96" w:rsidP="00245221">
            <w:pPr>
              <w:spacing w:line="240" w:lineRule="auto"/>
              <w:jc w:val="left"/>
              <w:rPr>
                <w:rFonts w:cs="Arial"/>
                <w:sz w:val="20"/>
              </w:rPr>
            </w:pPr>
            <w:r w:rsidRPr="00245221">
              <w:rPr>
                <w:rFonts w:cs="Arial"/>
                <w:sz w:val="20"/>
              </w:rPr>
              <w:t>Total</w:t>
            </w:r>
          </w:p>
        </w:tc>
        <w:tc>
          <w:tcPr>
            <w:tcW w:w="339" w:type="pct"/>
            <w:tcBorders>
              <w:top w:val="double" w:sz="4" w:space="0" w:color="auto"/>
              <w:bottom w:val="double" w:sz="4" w:space="0" w:color="auto"/>
              <w:right w:val="single" w:sz="4" w:space="0" w:color="auto"/>
            </w:tcBorders>
            <w:noWrap/>
            <w:tcMar>
              <w:left w:w="14" w:type="dxa"/>
              <w:right w:w="58" w:type="dxa"/>
            </w:tcMar>
            <w:vAlign w:val="center"/>
          </w:tcPr>
          <w:p w:rsidR="00841B96" w:rsidRPr="00245221" w:rsidRDefault="00B25D16" w:rsidP="00245221">
            <w:pPr>
              <w:spacing w:line="240" w:lineRule="auto"/>
              <w:jc w:val="center"/>
              <w:rPr>
                <w:rFonts w:cs="Arial"/>
                <w:sz w:val="20"/>
              </w:rPr>
            </w:pPr>
            <w:r w:rsidRPr="00245221">
              <w:rPr>
                <w:rFonts w:cs="Arial"/>
                <w:sz w:val="20"/>
              </w:rPr>
              <w:t>0.59</w:t>
            </w:r>
          </w:p>
        </w:tc>
        <w:tc>
          <w:tcPr>
            <w:tcW w:w="340" w:type="pct"/>
            <w:tcBorders>
              <w:top w:val="double" w:sz="4" w:space="0" w:color="auto"/>
              <w:left w:val="single" w:sz="4" w:space="0" w:color="auto"/>
              <w:bottom w:val="double" w:sz="4" w:space="0" w:color="auto"/>
            </w:tcBorders>
            <w:noWrap/>
            <w:tcMar>
              <w:left w:w="14" w:type="dxa"/>
              <w:right w:w="58" w:type="dxa"/>
            </w:tcMar>
            <w:vAlign w:val="center"/>
          </w:tcPr>
          <w:p w:rsidR="00841B96" w:rsidRPr="00245221" w:rsidRDefault="00B25D16" w:rsidP="00245221">
            <w:pPr>
              <w:spacing w:line="240" w:lineRule="auto"/>
              <w:jc w:val="center"/>
              <w:rPr>
                <w:rFonts w:cs="Arial"/>
                <w:sz w:val="20"/>
              </w:rPr>
            </w:pPr>
            <w:r w:rsidRPr="00245221">
              <w:rPr>
                <w:rFonts w:cs="Arial"/>
                <w:sz w:val="20"/>
              </w:rPr>
              <w:t>44.23</w:t>
            </w:r>
          </w:p>
        </w:tc>
        <w:tc>
          <w:tcPr>
            <w:tcW w:w="339" w:type="pct"/>
            <w:tcBorders>
              <w:top w:val="double" w:sz="4" w:space="0" w:color="auto"/>
              <w:bottom w:val="double" w:sz="4" w:space="0" w:color="auto"/>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w:t>
            </w:r>
            <w:r w:rsidR="00B25D16" w:rsidRPr="00245221">
              <w:rPr>
                <w:rFonts w:cs="Arial"/>
                <w:sz w:val="20"/>
              </w:rPr>
              <w:t>5</w:t>
            </w:r>
            <w:r w:rsidRPr="00245221">
              <w:rPr>
                <w:rFonts w:cs="Arial"/>
                <w:sz w:val="20"/>
              </w:rPr>
              <w:t>9</w:t>
            </w:r>
          </w:p>
        </w:tc>
        <w:tc>
          <w:tcPr>
            <w:tcW w:w="340" w:type="pct"/>
            <w:tcBorders>
              <w:top w:val="double" w:sz="4" w:space="0" w:color="auto"/>
              <w:left w:val="single" w:sz="4" w:space="0" w:color="auto"/>
              <w:bottom w:val="double" w:sz="4" w:space="0" w:color="auto"/>
            </w:tcBorders>
            <w:noWrap/>
            <w:tcMar>
              <w:left w:w="14" w:type="dxa"/>
              <w:right w:w="58" w:type="dxa"/>
            </w:tcMar>
            <w:vAlign w:val="center"/>
          </w:tcPr>
          <w:p w:rsidR="00841B96" w:rsidRPr="00245221" w:rsidRDefault="002179BD" w:rsidP="00245221">
            <w:pPr>
              <w:spacing w:line="240" w:lineRule="auto"/>
              <w:jc w:val="center"/>
              <w:rPr>
                <w:rFonts w:cs="Arial"/>
                <w:sz w:val="20"/>
              </w:rPr>
            </w:pPr>
            <w:r w:rsidRPr="00245221">
              <w:rPr>
                <w:rFonts w:cs="Arial"/>
                <w:sz w:val="20"/>
              </w:rPr>
              <w:t>44.31</w:t>
            </w:r>
          </w:p>
        </w:tc>
        <w:tc>
          <w:tcPr>
            <w:tcW w:w="339" w:type="pct"/>
            <w:tcBorders>
              <w:top w:val="double" w:sz="4" w:space="0" w:color="auto"/>
              <w:bottom w:val="double" w:sz="4" w:space="0" w:color="auto"/>
              <w:right w:val="sing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w:t>
            </w:r>
            <w:r w:rsidR="00B25D16" w:rsidRPr="00245221">
              <w:rPr>
                <w:rFonts w:cs="Arial"/>
                <w:sz w:val="20"/>
              </w:rPr>
              <w:t>93</w:t>
            </w:r>
          </w:p>
        </w:tc>
        <w:tc>
          <w:tcPr>
            <w:tcW w:w="340" w:type="pct"/>
            <w:tcBorders>
              <w:top w:val="double" w:sz="4" w:space="0" w:color="auto"/>
              <w:left w:val="single" w:sz="4" w:space="0" w:color="auto"/>
              <w:bottom w:val="double" w:sz="4" w:space="0" w:color="auto"/>
            </w:tcBorders>
            <w:noWrap/>
            <w:tcMar>
              <w:left w:w="14" w:type="dxa"/>
              <w:right w:w="58" w:type="dxa"/>
            </w:tcMar>
            <w:vAlign w:val="center"/>
          </w:tcPr>
          <w:p w:rsidR="00841B96" w:rsidRPr="00245221" w:rsidRDefault="007D3C35" w:rsidP="00245221">
            <w:pPr>
              <w:spacing w:line="240" w:lineRule="auto"/>
              <w:jc w:val="center"/>
              <w:rPr>
                <w:rFonts w:cs="Arial"/>
                <w:sz w:val="20"/>
              </w:rPr>
            </w:pPr>
            <w:r w:rsidRPr="00245221">
              <w:rPr>
                <w:rFonts w:cs="Arial"/>
                <w:sz w:val="20"/>
              </w:rPr>
              <w:t>40.71</w:t>
            </w:r>
          </w:p>
        </w:tc>
        <w:tc>
          <w:tcPr>
            <w:tcW w:w="339" w:type="pct"/>
            <w:tcBorders>
              <w:top w:val="double" w:sz="4" w:space="0" w:color="auto"/>
              <w:bottom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0.41</w:t>
            </w:r>
          </w:p>
        </w:tc>
        <w:tc>
          <w:tcPr>
            <w:tcW w:w="340" w:type="pct"/>
            <w:tcBorders>
              <w:top w:val="double" w:sz="4" w:space="0" w:color="auto"/>
              <w:bottom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26.4</w:t>
            </w:r>
            <w:r w:rsidR="00AE47E8" w:rsidRPr="00245221">
              <w:rPr>
                <w:rFonts w:cs="Arial"/>
                <w:sz w:val="20"/>
              </w:rPr>
              <w:t>6</w:t>
            </w:r>
          </w:p>
        </w:tc>
        <w:tc>
          <w:tcPr>
            <w:tcW w:w="339" w:type="pct"/>
            <w:tcBorders>
              <w:top w:val="double" w:sz="4" w:space="0" w:color="auto"/>
              <w:bottom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0.41</w:t>
            </w:r>
          </w:p>
        </w:tc>
        <w:tc>
          <w:tcPr>
            <w:tcW w:w="340" w:type="pct"/>
            <w:tcBorders>
              <w:top w:val="double" w:sz="4" w:space="0" w:color="auto"/>
              <w:bottom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26.4</w:t>
            </w:r>
            <w:r w:rsidR="00225E73" w:rsidRPr="00245221">
              <w:rPr>
                <w:rFonts w:cs="Arial"/>
                <w:sz w:val="20"/>
              </w:rPr>
              <w:t>6</w:t>
            </w:r>
          </w:p>
        </w:tc>
        <w:tc>
          <w:tcPr>
            <w:tcW w:w="339" w:type="pct"/>
            <w:tcBorders>
              <w:top w:val="double" w:sz="4" w:space="0" w:color="auto"/>
              <w:bottom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0.42</w:t>
            </w:r>
          </w:p>
        </w:tc>
        <w:tc>
          <w:tcPr>
            <w:tcW w:w="325" w:type="pct"/>
            <w:tcBorders>
              <w:top w:val="double" w:sz="4" w:space="0" w:color="auto"/>
              <w:bottom w:val="double" w:sz="4" w:space="0" w:color="auto"/>
              <w:right w:val="double" w:sz="4" w:space="0" w:color="auto"/>
            </w:tcBorders>
            <w:noWrap/>
            <w:tcMar>
              <w:left w:w="14" w:type="dxa"/>
              <w:right w:w="58" w:type="dxa"/>
            </w:tcMar>
            <w:vAlign w:val="center"/>
          </w:tcPr>
          <w:p w:rsidR="00841B96" w:rsidRPr="00245221" w:rsidRDefault="00841B96" w:rsidP="00245221">
            <w:pPr>
              <w:spacing w:line="240" w:lineRule="auto"/>
              <w:jc w:val="center"/>
              <w:rPr>
                <w:rFonts w:cs="Arial"/>
                <w:sz w:val="20"/>
              </w:rPr>
            </w:pPr>
            <w:r w:rsidRPr="00245221">
              <w:rPr>
                <w:rFonts w:cs="Arial"/>
                <w:sz w:val="20"/>
              </w:rPr>
              <w:t>19.8</w:t>
            </w:r>
            <w:r w:rsidR="00105C0A" w:rsidRPr="00245221">
              <w:rPr>
                <w:rFonts w:cs="Arial"/>
                <w:sz w:val="20"/>
              </w:rPr>
              <w:t>6</w:t>
            </w:r>
          </w:p>
        </w:tc>
      </w:tr>
    </w:tbl>
    <w:p w:rsidR="000B7E95" w:rsidRPr="004A76E8" w:rsidRDefault="000B7E95" w:rsidP="00117D43">
      <w:pPr>
        <w:rPr>
          <w:sz w:val="20"/>
        </w:rPr>
      </w:pPr>
      <w:r w:rsidRPr="00117D43">
        <w:t>*</w:t>
      </w:r>
      <w:r w:rsidR="002179BD" w:rsidRPr="004A76E8">
        <w:rPr>
          <w:sz w:val="20"/>
        </w:rPr>
        <w:t xml:space="preserve">Not </w:t>
      </w:r>
      <w:r w:rsidR="00E55191">
        <w:rPr>
          <w:sz w:val="20"/>
        </w:rPr>
        <w:t>CPS Energy totals because</w:t>
      </w:r>
      <w:r w:rsidR="002179BD" w:rsidRPr="004A76E8">
        <w:rPr>
          <w:sz w:val="20"/>
        </w:rPr>
        <w:t xml:space="preserve"> </w:t>
      </w:r>
      <w:r w:rsidRPr="004A76E8">
        <w:rPr>
          <w:sz w:val="20"/>
        </w:rPr>
        <w:t>Rio was not own</w:t>
      </w:r>
      <w:r w:rsidR="002179BD" w:rsidRPr="004A76E8">
        <w:rPr>
          <w:sz w:val="20"/>
        </w:rPr>
        <w:t>ed</w:t>
      </w:r>
      <w:r w:rsidRPr="004A76E8">
        <w:rPr>
          <w:sz w:val="20"/>
        </w:rPr>
        <w:t xml:space="preserve"> by CPS Energy before 2012.</w:t>
      </w:r>
    </w:p>
    <w:p w:rsidR="00E55191" w:rsidRDefault="00E55191">
      <w:pPr>
        <w:spacing w:line="240" w:lineRule="auto"/>
        <w:jc w:val="left"/>
      </w:pPr>
      <w:r>
        <w:br w:type="page"/>
      </w:r>
    </w:p>
    <w:p w:rsidR="000B7E95" w:rsidRPr="000B7E95" w:rsidRDefault="000B7E95" w:rsidP="000B7E95"/>
    <w:p w:rsidR="006A0058" w:rsidRPr="00245221" w:rsidRDefault="006A0058" w:rsidP="006A0058">
      <w:pPr>
        <w:pStyle w:val="Heading2"/>
      </w:pPr>
      <w:bookmarkStart w:id="56" w:name="_Toc367805854"/>
      <w:r w:rsidRPr="00245221">
        <w:t>San Miguel Electric Corporative</w:t>
      </w:r>
      <w:bookmarkEnd w:id="56"/>
    </w:p>
    <w:p w:rsidR="006A0058" w:rsidRPr="00245221" w:rsidRDefault="00B15F9C" w:rsidP="006A0058">
      <w:pPr>
        <w:rPr>
          <w:rFonts w:cs="Arial"/>
          <w:szCs w:val="22"/>
        </w:rPr>
      </w:pPr>
      <w:r w:rsidRPr="00245221">
        <w:rPr>
          <w:rFonts w:cs="Arial"/>
          <w:szCs w:val="22"/>
        </w:rPr>
        <w:t xml:space="preserve">San Miguel is a power plant located in </w:t>
      </w:r>
      <w:r w:rsidR="00917AB8">
        <w:rPr>
          <w:rFonts w:cs="Arial"/>
          <w:szCs w:val="22"/>
        </w:rPr>
        <w:t xml:space="preserve">the </w:t>
      </w:r>
      <w:r w:rsidRPr="00245221">
        <w:rPr>
          <w:rFonts w:cs="Arial"/>
          <w:szCs w:val="22"/>
        </w:rPr>
        <w:t xml:space="preserve">city of Christine in Atascosa County. </w:t>
      </w:r>
      <w:r w:rsidR="006A0058" w:rsidRPr="00245221">
        <w:rPr>
          <w:rFonts w:cs="Arial"/>
          <w:szCs w:val="22"/>
        </w:rPr>
        <w:t>“San Miguel Electric Cooperative, Inc. (San Miguel) was created on February 17, 1977, under the Rural Electric Cooperative Act of the State of Texas, for the purpose of owning and operating a 400-MW mine-mouth, lignite-fired generating plant and associated mining facilities that furnish power and energy to Brazos Electri</w:t>
      </w:r>
      <w:r w:rsidR="002A3A12" w:rsidRPr="00245221">
        <w:rPr>
          <w:rFonts w:cs="Arial"/>
          <w:szCs w:val="22"/>
        </w:rPr>
        <w:t>c Power Cooperative, Inc.</w:t>
      </w:r>
      <w:r w:rsidR="006A0058" w:rsidRPr="00245221">
        <w:rPr>
          <w:rFonts w:cs="Arial"/>
          <w:szCs w:val="22"/>
        </w:rPr>
        <w:t xml:space="preserve"> and South Texas Electric C</w:t>
      </w:r>
      <w:r w:rsidR="002A3A12" w:rsidRPr="00245221">
        <w:rPr>
          <w:rFonts w:cs="Arial"/>
          <w:szCs w:val="22"/>
        </w:rPr>
        <w:t>ooperative, Inc.”</w:t>
      </w:r>
      <w:r w:rsidR="006A0058" w:rsidRPr="00245221">
        <w:rPr>
          <w:rStyle w:val="FootnoteReference"/>
          <w:rFonts w:cs="Arial"/>
          <w:szCs w:val="22"/>
        </w:rPr>
        <w:footnoteReference w:id="53"/>
      </w:r>
      <w:r w:rsidR="006A0058" w:rsidRPr="00245221">
        <w:rPr>
          <w:rFonts w:cs="Arial"/>
          <w:szCs w:val="22"/>
        </w:rPr>
        <w:t xml:space="preserve">  The 2012 emissions </w:t>
      </w:r>
      <w:r w:rsidR="00425D0D" w:rsidRPr="00245221">
        <w:rPr>
          <w:rFonts w:cs="Arial"/>
          <w:szCs w:val="22"/>
        </w:rPr>
        <w:t>data</w:t>
      </w:r>
      <w:r w:rsidR="00A34CFA" w:rsidRPr="00245221">
        <w:rPr>
          <w:rFonts w:cs="Arial"/>
          <w:szCs w:val="22"/>
        </w:rPr>
        <w:t>,</w:t>
      </w:r>
      <w:r w:rsidR="00425D0D" w:rsidRPr="00245221">
        <w:rPr>
          <w:rFonts w:cs="Arial"/>
          <w:szCs w:val="22"/>
        </w:rPr>
        <w:t xml:space="preserve"> </w:t>
      </w:r>
      <w:r w:rsidR="00A34CFA" w:rsidRPr="00245221">
        <w:rPr>
          <w:rFonts w:cs="Arial"/>
          <w:szCs w:val="22"/>
        </w:rPr>
        <w:t>consisting of 10.18 tons/day of NO</w:t>
      </w:r>
      <w:r w:rsidR="00A34CFA" w:rsidRPr="00245221">
        <w:rPr>
          <w:rFonts w:cs="Arial"/>
          <w:szCs w:val="22"/>
          <w:vertAlign w:val="subscript"/>
        </w:rPr>
        <w:t xml:space="preserve">X </w:t>
      </w:r>
      <w:r w:rsidR="00A34CFA" w:rsidRPr="00245221">
        <w:rPr>
          <w:rFonts w:cs="Arial"/>
          <w:szCs w:val="22"/>
        </w:rPr>
        <w:t xml:space="preserve">and 0.22 ton/day of VOC emissions, </w:t>
      </w:r>
      <w:r w:rsidR="00425D0D" w:rsidRPr="00245221">
        <w:rPr>
          <w:rFonts w:cs="Arial"/>
          <w:szCs w:val="22"/>
        </w:rPr>
        <w:t>were obtained from</w:t>
      </w:r>
      <w:r w:rsidR="00A34CFA" w:rsidRPr="00245221">
        <w:rPr>
          <w:rFonts w:cs="Arial"/>
          <w:szCs w:val="22"/>
        </w:rPr>
        <w:t xml:space="preserve"> the power plant</w:t>
      </w:r>
      <w:r w:rsidR="006A0058" w:rsidRPr="00245221">
        <w:rPr>
          <w:rFonts w:cs="Arial"/>
          <w:szCs w:val="22"/>
        </w:rPr>
        <w:t xml:space="preserve">.  </w:t>
      </w:r>
      <w:r w:rsidR="00401923" w:rsidRPr="00245221">
        <w:rPr>
          <w:rFonts w:cs="Arial"/>
          <w:szCs w:val="22"/>
        </w:rPr>
        <w:t>Due to installation of emission control equipment, it is estimated that the 2018</w:t>
      </w:r>
      <w:r w:rsidR="006A0058" w:rsidRPr="00245221">
        <w:rPr>
          <w:rFonts w:cs="Arial"/>
          <w:szCs w:val="22"/>
        </w:rPr>
        <w:t xml:space="preserve"> emissions </w:t>
      </w:r>
      <w:r w:rsidR="00401923" w:rsidRPr="00245221">
        <w:rPr>
          <w:rFonts w:cs="Arial"/>
          <w:szCs w:val="22"/>
        </w:rPr>
        <w:t xml:space="preserve">will decrease to </w:t>
      </w:r>
      <w:r w:rsidR="006A0058" w:rsidRPr="00245221">
        <w:rPr>
          <w:rFonts w:cs="Arial"/>
          <w:szCs w:val="22"/>
        </w:rPr>
        <w:t>7.98 ton</w:t>
      </w:r>
      <w:r w:rsidR="00401923" w:rsidRPr="00245221">
        <w:rPr>
          <w:rFonts w:cs="Arial"/>
          <w:szCs w:val="22"/>
        </w:rPr>
        <w:t>s</w:t>
      </w:r>
      <w:r w:rsidR="006A0058" w:rsidRPr="00245221">
        <w:rPr>
          <w:rFonts w:cs="Arial"/>
          <w:szCs w:val="22"/>
        </w:rPr>
        <w:t xml:space="preserve">/day </w:t>
      </w:r>
      <w:r w:rsidR="00401923" w:rsidRPr="00245221">
        <w:rPr>
          <w:rFonts w:cs="Arial"/>
          <w:szCs w:val="22"/>
        </w:rPr>
        <w:t xml:space="preserve">of </w:t>
      </w:r>
      <w:r w:rsidR="006A0058" w:rsidRPr="00245221">
        <w:rPr>
          <w:rFonts w:cs="Arial"/>
          <w:szCs w:val="22"/>
        </w:rPr>
        <w:t>NO</w:t>
      </w:r>
      <w:r w:rsidR="006A0058" w:rsidRPr="00245221">
        <w:rPr>
          <w:rFonts w:cs="Arial"/>
          <w:szCs w:val="22"/>
          <w:vertAlign w:val="subscript"/>
        </w:rPr>
        <w:t>X</w:t>
      </w:r>
      <w:r w:rsidR="00401923" w:rsidRPr="00245221">
        <w:rPr>
          <w:rFonts w:cs="Arial"/>
          <w:szCs w:val="22"/>
        </w:rPr>
        <w:t xml:space="preserve"> and</w:t>
      </w:r>
      <w:r w:rsidR="006A0058" w:rsidRPr="00245221">
        <w:rPr>
          <w:rFonts w:cs="Arial"/>
          <w:szCs w:val="22"/>
        </w:rPr>
        <w:t xml:space="preserve"> 0.22 ton/day </w:t>
      </w:r>
      <w:r w:rsidR="00401923" w:rsidRPr="00245221">
        <w:rPr>
          <w:rFonts w:cs="Arial"/>
          <w:szCs w:val="22"/>
        </w:rPr>
        <w:t xml:space="preserve">of </w:t>
      </w:r>
      <w:r w:rsidR="006A0058" w:rsidRPr="00245221">
        <w:rPr>
          <w:rFonts w:cs="Arial"/>
          <w:szCs w:val="22"/>
        </w:rPr>
        <w:t>VOC</w:t>
      </w:r>
      <w:r w:rsidR="00401923" w:rsidRPr="00245221">
        <w:rPr>
          <w:rFonts w:cs="Arial"/>
          <w:szCs w:val="22"/>
        </w:rPr>
        <w:t xml:space="preserve"> emissions</w:t>
      </w:r>
      <w:r w:rsidR="006A0058" w:rsidRPr="00245221">
        <w:rPr>
          <w:rFonts w:cs="Arial"/>
          <w:szCs w:val="22"/>
        </w:rPr>
        <w:t>.</w:t>
      </w:r>
      <w:r w:rsidR="006A0058" w:rsidRPr="00245221">
        <w:rPr>
          <w:rStyle w:val="FootnoteReference"/>
          <w:rFonts w:cs="Arial"/>
          <w:szCs w:val="22"/>
        </w:rPr>
        <w:footnoteReference w:id="54"/>
      </w:r>
      <w:r w:rsidR="006A0058" w:rsidRPr="00245221">
        <w:rPr>
          <w:rFonts w:cs="Arial"/>
          <w:szCs w:val="22"/>
        </w:rPr>
        <w:t xml:space="preserve">  </w:t>
      </w:r>
    </w:p>
    <w:p w:rsidR="006A0058" w:rsidRPr="00245221" w:rsidRDefault="006A0058" w:rsidP="006A0058"/>
    <w:p w:rsidR="002F1B8C" w:rsidRPr="00245221" w:rsidRDefault="002F1B8C" w:rsidP="002F1B8C">
      <w:pPr>
        <w:pStyle w:val="Heading2"/>
      </w:pPr>
      <w:bookmarkStart w:id="57" w:name="_Toc367805855"/>
      <w:r w:rsidRPr="00245221">
        <w:t>Cement Kiln Emissions</w:t>
      </w:r>
      <w:bookmarkEnd w:id="57"/>
    </w:p>
    <w:p w:rsidR="008035F9" w:rsidRDefault="00B15F9C" w:rsidP="00E85E7C">
      <w:r w:rsidRPr="00245221">
        <w:t xml:space="preserve">Due to the </w:t>
      </w:r>
      <w:r w:rsidR="005C7A31">
        <w:t>abundance of limestone</w:t>
      </w:r>
      <w:r w:rsidRPr="00245221">
        <w:t xml:space="preserve"> in </w:t>
      </w:r>
      <w:r w:rsidR="005C7A31">
        <w:t xml:space="preserve">the </w:t>
      </w:r>
      <w:r w:rsidR="00C4355A" w:rsidRPr="00245221">
        <w:t xml:space="preserve">San Antonio-New Braunfels MSA, several cement companies have been active in this area. Currently major </w:t>
      </w:r>
      <w:r w:rsidR="00BD7261">
        <w:t>cement manufacturers</w:t>
      </w:r>
      <w:r w:rsidR="00BD7261" w:rsidRPr="00245221">
        <w:t xml:space="preserve"> </w:t>
      </w:r>
      <w:r w:rsidR="00E85E7C" w:rsidRPr="00245221">
        <w:t xml:space="preserve">in the region </w:t>
      </w:r>
      <w:r w:rsidR="00C4355A" w:rsidRPr="00245221">
        <w:t>are TXI, Alamo Cement, Capitol Cement, APG Lime Corp, and lately CEMEX, which is a Mexico-based cement company</w:t>
      </w:r>
      <w:r w:rsidR="00C4355A" w:rsidRPr="00245221">
        <w:rPr>
          <w:rStyle w:val="FootnoteReference"/>
        </w:rPr>
        <w:footnoteReference w:id="55"/>
      </w:r>
      <w:r w:rsidR="00C4355A" w:rsidRPr="00245221">
        <w:t>.</w:t>
      </w:r>
      <w:r w:rsidR="00E85E7C" w:rsidRPr="00245221">
        <w:t xml:space="preserve"> </w:t>
      </w:r>
      <w:r w:rsidR="00245221" w:rsidRPr="00245221">
        <w:t xml:space="preserve"> </w:t>
      </w:r>
      <w:r w:rsidR="00E85E7C" w:rsidRPr="00245221">
        <w:t xml:space="preserve">Although these companies have spent </w:t>
      </w:r>
      <w:r w:rsidR="00BF5ED8" w:rsidRPr="00245221">
        <w:t>significant amount</w:t>
      </w:r>
      <w:r w:rsidR="00BD7261">
        <w:t>s</w:t>
      </w:r>
      <w:r w:rsidR="00BF5ED8" w:rsidRPr="00245221">
        <w:t xml:space="preserve"> of resources to control their emissions by </w:t>
      </w:r>
      <w:r w:rsidR="009A0717" w:rsidRPr="00245221">
        <w:t>adopting</w:t>
      </w:r>
      <w:r w:rsidR="00BF5ED8" w:rsidRPr="00245221">
        <w:t xml:space="preserve"> modern emission control technologies</w:t>
      </w:r>
      <w:r w:rsidR="00026F8D" w:rsidRPr="00245221">
        <w:rPr>
          <w:rStyle w:val="FootnoteReference"/>
        </w:rPr>
        <w:footnoteReference w:id="56"/>
      </w:r>
      <w:r w:rsidR="00BF5ED8" w:rsidRPr="00245221">
        <w:t>, they will remain major contributor</w:t>
      </w:r>
      <w:r w:rsidR="00BD7261">
        <w:t>s</w:t>
      </w:r>
      <w:r w:rsidR="00BF5ED8" w:rsidRPr="00245221">
        <w:t xml:space="preserve"> to air </w:t>
      </w:r>
      <w:r w:rsidR="00BD7261">
        <w:t>pollution</w:t>
      </w:r>
      <w:r w:rsidR="00BD7261" w:rsidRPr="00245221">
        <w:t xml:space="preserve"> </w:t>
      </w:r>
      <w:r w:rsidR="00BF5ED8" w:rsidRPr="00245221">
        <w:t xml:space="preserve">in coming years. </w:t>
      </w:r>
      <w:r w:rsidR="00245221" w:rsidRPr="00245221">
        <w:t xml:space="preserve"> </w:t>
      </w:r>
      <w:r w:rsidR="00BF5ED8" w:rsidRPr="00245221">
        <w:t xml:space="preserve">Table 5-2 summarizes a historical review of emissions associated with operation of cement factories in </w:t>
      </w:r>
      <w:r w:rsidR="00BD7261">
        <w:t xml:space="preserve">the </w:t>
      </w:r>
      <w:r w:rsidR="00BF5ED8" w:rsidRPr="00245221">
        <w:t xml:space="preserve">San Antonio-New Braunfels MSA. </w:t>
      </w:r>
    </w:p>
    <w:p w:rsidR="00BF5ED8" w:rsidRDefault="00BF5ED8" w:rsidP="00E85E7C"/>
    <w:p w:rsidR="00BF5ED8" w:rsidRDefault="00BF5ED8" w:rsidP="00E85E7C"/>
    <w:p w:rsidR="00BF5ED8" w:rsidRPr="00C4355A" w:rsidRDefault="00BF5ED8" w:rsidP="00E85E7C">
      <w:pPr>
        <w:sectPr w:rsidR="00BF5ED8" w:rsidRPr="00C4355A" w:rsidSect="002414A0">
          <w:footerReference w:type="default" r:id="rId20"/>
          <w:pgSz w:w="12240" w:h="15840" w:code="1"/>
          <w:pgMar w:top="1440" w:right="1440" w:bottom="1440" w:left="1440" w:header="720" w:footer="720" w:gutter="0"/>
          <w:pgNumType w:start="1" w:chapStyle="1"/>
          <w:cols w:space="720"/>
          <w:docGrid w:linePitch="360"/>
        </w:sectPr>
      </w:pPr>
    </w:p>
    <w:p w:rsidR="008035F9" w:rsidRPr="00442363" w:rsidRDefault="008035F9" w:rsidP="008035F9">
      <w:pPr>
        <w:pStyle w:val="Caption"/>
      </w:pPr>
      <w:bookmarkStart w:id="58" w:name="_Toc367805893"/>
      <w:r>
        <w:t xml:space="preserve">Table </w:t>
      </w:r>
      <w:r w:rsidR="004A40DC">
        <w:fldChar w:fldCharType="begin"/>
      </w:r>
      <w:r w:rsidR="000A4490">
        <w:instrText xml:space="preserve"> STYLEREF 1 \s </w:instrText>
      </w:r>
      <w:r w:rsidR="004A40DC">
        <w:fldChar w:fldCharType="separate"/>
      </w:r>
      <w:r w:rsidR="00E670F5">
        <w:rPr>
          <w:noProof/>
        </w:rPr>
        <w:t>5</w:t>
      </w:r>
      <w:r w:rsidR="004A40DC">
        <w:rPr>
          <w:noProof/>
        </w:rPr>
        <w:fldChar w:fldCharType="end"/>
      </w:r>
      <w:r w:rsidR="00E670F5">
        <w:noBreakHyphen/>
      </w:r>
      <w:r w:rsidR="004A40DC">
        <w:fldChar w:fldCharType="begin"/>
      </w:r>
      <w:r w:rsidR="000A4490">
        <w:instrText xml:space="preserve"> SEQ Table \* ARABIC \s 1 </w:instrText>
      </w:r>
      <w:r w:rsidR="004A40DC">
        <w:fldChar w:fldCharType="separate"/>
      </w:r>
      <w:r w:rsidR="00E670F5">
        <w:rPr>
          <w:noProof/>
        </w:rPr>
        <w:t>2</w:t>
      </w:r>
      <w:r w:rsidR="004A40DC">
        <w:rPr>
          <w:noProof/>
        </w:rPr>
        <w:fldChar w:fldCharType="end"/>
      </w:r>
      <w:r>
        <w:t xml:space="preserve">: </w:t>
      </w:r>
      <w:r w:rsidR="00BF2F86">
        <w:t xml:space="preserve">Historical Cement Kilns Emissions in </w:t>
      </w:r>
      <w:r w:rsidR="00BF2F86" w:rsidRPr="00BF2F86">
        <w:t>San Antonio-New Braunfels MSA, ton/day</w:t>
      </w:r>
      <w:bookmarkEnd w:id="58"/>
    </w:p>
    <w:tbl>
      <w:tblPr>
        <w:tblW w:w="13320" w:type="dxa"/>
        <w:jc w:val="center"/>
        <w:tblLayout w:type="fixed"/>
        <w:tblLook w:val="04A0" w:firstRow="1" w:lastRow="0" w:firstColumn="1" w:lastColumn="0" w:noHBand="0" w:noVBand="1"/>
      </w:tblPr>
      <w:tblGrid>
        <w:gridCol w:w="1673"/>
        <w:gridCol w:w="875"/>
        <w:gridCol w:w="853"/>
        <w:gridCol w:w="826"/>
        <w:gridCol w:w="827"/>
        <w:gridCol w:w="826"/>
        <w:gridCol w:w="827"/>
        <w:gridCol w:w="826"/>
        <w:gridCol w:w="827"/>
        <w:gridCol w:w="827"/>
        <w:gridCol w:w="826"/>
        <w:gridCol w:w="827"/>
        <w:gridCol w:w="826"/>
        <w:gridCol w:w="827"/>
        <w:gridCol w:w="827"/>
      </w:tblGrid>
      <w:tr w:rsidR="00A44B60" w:rsidRPr="00442363" w:rsidTr="00E55191">
        <w:trPr>
          <w:trHeight w:val="264"/>
          <w:jc w:val="center"/>
        </w:trPr>
        <w:tc>
          <w:tcPr>
            <w:tcW w:w="1673" w:type="dxa"/>
            <w:vMerge w:val="restart"/>
            <w:tcBorders>
              <w:top w:val="double" w:sz="4" w:space="0" w:color="auto"/>
              <w:left w:val="double" w:sz="4" w:space="0" w:color="auto"/>
              <w:bottom w:val="single" w:sz="4" w:space="0" w:color="000000"/>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Plant</w:t>
            </w:r>
          </w:p>
        </w:tc>
        <w:tc>
          <w:tcPr>
            <w:tcW w:w="875" w:type="dxa"/>
            <w:vMerge w:val="restart"/>
            <w:tcBorders>
              <w:top w:val="double" w:sz="4" w:space="0" w:color="auto"/>
              <w:left w:val="double" w:sz="4" w:space="0" w:color="auto"/>
              <w:bottom w:val="single" w:sz="4" w:space="0" w:color="000000"/>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County</w:t>
            </w:r>
          </w:p>
        </w:tc>
        <w:tc>
          <w:tcPr>
            <w:tcW w:w="853" w:type="dxa"/>
            <w:vMerge w:val="restart"/>
            <w:tcBorders>
              <w:top w:val="double" w:sz="4" w:space="0" w:color="auto"/>
              <w:left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Kiln</w:t>
            </w:r>
          </w:p>
        </w:tc>
        <w:tc>
          <w:tcPr>
            <w:tcW w:w="1653"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1999</w:t>
            </w:r>
          </w:p>
        </w:tc>
        <w:tc>
          <w:tcPr>
            <w:tcW w:w="1653"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2002</w:t>
            </w:r>
          </w:p>
        </w:tc>
        <w:tc>
          <w:tcPr>
            <w:tcW w:w="1653"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2006</w:t>
            </w:r>
          </w:p>
        </w:tc>
        <w:tc>
          <w:tcPr>
            <w:tcW w:w="1653"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2012</w:t>
            </w:r>
          </w:p>
        </w:tc>
        <w:tc>
          <w:tcPr>
            <w:tcW w:w="1653"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2018</w:t>
            </w:r>
          </w:p>
        </w:tc>
        <w:tc>
          <w:tcPr>
            <w:tcW w:w="1654" w:type="dxa"/>
            <w:gridSpan w:val="2"/>
            <w:tcBorders>
              <w:top w:val="double" w:sz="4" w:space="0" w:color="auto"/>
              <w:left w:val="double" w:sz="4" w:space="0" w:color="auto"/>
              <w:bottom w:val="sing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2023</w:t>
            </w:r>
          </w:p>
        </w:tc>
      </w:tr>
      <w:tr w:rsidR="00A44B60" w:rsidRPr="00442363" w:rsidTr="00E55191">
        <w:trPr>
          <w:trHeight w:val="264"/>
          <w:jc w:val="center"/>
        </w:trPr>
        <w:tc>
          <w:tcPr>
            <w:tcW w:w="1673" w:type="dxa"/>
            <w:vMerge/>
            <w:tcBorders>
              <w:top w:val="single" w:sz="4" w:space="0" w:color="auto"/>
              <w:left w:val="double" w:sz="4" w:space="0" w:color="auto"/>
              <w:bottom w:val="double" w:sz="4" w:space="0" w:color="auto"/>
              <w:right w:val="double" w:sz="4" w:space="0" w:color="auto"/>
            </w:tcBorders>
            <w:shd w:val="clear" w:color="auto" w:fill="DDD9C3" w:themeFill="background2" w:themeFillShade="E6"/>
            <w:vAlign w:val="center"/>
            <w:hideMark/>
          </w:tcPr>
          <w:p w:rsidR="005E48A8" w:rsidRPr="00245221" w:rsidRDefault="005E48A8" w:rsidP="00245221">
            <w:pPr>
              <w:spacing w:line="240" w:lineRule="auto"/>
              <w:jc w:val="left"/>
              <w:rPr>
                <w:rFonts w:cs="Arial"/>
                <w:color w:val="000000"/>
                <w:sz w:val="20"/>
                <w:lang w:val="en-CA" w:eastAsia="en-CA"/>
              </w:rPr>
            </w:pPr>
          </w:p>
        </w:tc>
        <w:tc>
          <w:tcPr>
            <w:tcW w:w="875" w:type="dxa"/>
            <w:vMerge/>
            <w:tcBorders>
              <w:top w:val="single" w:sz="4" w:space="0" w:color="auto"/>
              <w:left w:val="double" w:sz="4" w:space="0" w:color="auto"/>
              <w:bottom w:val="double" w:sz="4" w:space="0" w:color="auto"/>
              <w:right w:val="double" w:sz="4" w:space="0" w:color="auto"/>
            </w:tcBorders>
            <w:shd w:val="clear" w:color="auto" w:fill="DDD9C3" w:themeFill="background2" w:themeFillShade="E6"/>
            <w:vAlign w:val="center"/>
            <w:hideMark/>
          </w:tcPr>
          <w:p w:rsidR="005E48A8" w:rsidRPr="00245221" w:rsidRDefault="005E48A8" w:rsidP="00245221">
            <w:pPr>
              <w:spacing w:line="240" w:lineRule="auto"/>
              <w:jc w:val="left"/>
              <w:rPr>
                <w:rFonts w:cs="Arial"/>
                <w:color w:val="000000"/>
                <w:sz w:val="20"/>
                <w:lang w:val="en-CA" w:eastAsia="en-CA"/>
              </w:rPr>
            </w:pPr>
          </w:p>
        </w:tc>
        <w:tc>
          <w:tcPr>
            <w:tcW w:w="853" w:type="dxa"/>
            <w:vMerge/>
            <w:tcBorders>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p>
        </w:tc>
        <w:tc>
          <w:tcPr>
            <w:tcW w:w="826"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c>
          <w:tcPr>
            <w:tcW w:w="826"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c>
          <w:tcPr>
            <w:tcW w:w="826"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6"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6" w:type="dxa"/>
            <w:tcBorders>
              <w:top w:val="double" w:sz="4" w:space="0" w:color="auto"/>
              <w:left w:val="double" w:sz="4" w:space="0" w:color="auto"/>
              <w:bottom w:val="double" w:sz="4" w:space="0" w:color="auto"/>
              <w:right w:val="double" w:sz="4" w:space="0" w:color="auto"/>
            </w:tcBorders>
            <w:shd w:val="clear" w:color="auto" w:fill="DDD9C3" w:themeFill="background2" w:themeFillShade="E6"/>
            <w:noWrap/>
            <w:vAlign w:val="center"/>
            <w:hideMark/>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 xml:space="preserve">VOC </w:t>
            </w:r>
          </w:p>
        </w:tc>
        <w:tc>
          <w:tcPr>
            <w:tcW w:w="8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5E48A8" w:rsidRPr="00245221" w:rsidRDefault="005E48A8" w:rsidP="00245221">
            <w:pPr>
              <w:spacing w:line="240" w:lineRule="auto"/>
              <w:jc w:val="center"/>
              <w:rPr>
                <w:rFonts w:cs="Arial"/>
                <w:color w:val="000000"/>
                <w:sz w:val="20"/>
                <w:lang w:val="en-CA" w:eastAsia="en-CA"/>
              </w:rPr>
            </w:pPr>
            <w:r w:rsidRPr="00245221">
              <w:rPr>
                <w:rFonts w:cs="Arial"/>
                <w:color w:val="000000"/>
                <w:sz w:val="20"/>
                <w:lang w:val="en-CA" w:eastAsia="en-CA"/>
              </w:rPr>
              <w:t>NO</w:t>
            </w:r>
            <w:r w:rsidRPr="00245221">
              <w:rPr>
                <w:rFonts w:cs="Arial"/>
                <w:color w:val="000000"/>
                <w:sz w:val="20"/>
                <w:vertAlign w:val="subscript"/>
                <w:lang w:val="en-CA" w:eastAsia="en-CA"/>
              </w:rPr>
              <w:t>X</w:t>
            </w:r>
          </w:p>
        </w:tc>
      </w:tr>
      <w:tr w:rsidR="00A44B60" w:rsidRPr="00442363" w:rsidTr="004A6DCB">
        <w:trPr>
          <w:trHeight w:val="310"/>
          <w:jc w:val="center"/>
        </w:trPr>
        <w:tc>
          <w:tcPr>
            <w:tcW w:w="1673" w:type="dxa"/>
            <w:vMerge w:val="restart"/>
            <w:tcBorders>
              <w:top w:val="double" w:sz="4" w:space="0" w:color="auto"/>
              <w:left w:val="double" w:sz="4" w:space="0" w:color="auto"/>
              <w:bottom w:val="single" w:sz="4" w:space="0" w:color="000000"/>
              <w:right w:val="single" w:sz="4" w:space="0" w:color="auto"/>
            </w:tcBorders>
            <w:shd w:val="clear" w:color="auto" w:fill="auto"/>
            <w:noWrap/>
            <w:vAlign w:val="center"/>
            <w:hideMark/>
          </w:tcPr>
          <w:p w:rsidR="00F25481" w:rsidRPr="00245221" w:rsidRDefault="00F25481" w:rsidP="00245221">
            <w:pPr>
              <w:spacing w:line="240" w:lineRule="auto"/>
              <w:jc w:val="left"/>
              <w:rPr>
                <w:rFonts w:cs="Arial"/>
                <w:color w:val="000000"/>
                <w:sz w:val="20"/>
                <w:lang w:val="en-CA" w:eastAsia="en-CA"/>
              </w:rPr>
            </w:pPr>
            <w:r w:rsidRPr="00245221">
              <w:rPr>
                <w:rFonts w:cs="Arial"/>
                <w:color w:val="000000"/>
                <w:sz w:val="20"/>
                <w:lang w:eastAsia="en-CA"/>
              </w:rPr>
              <w:t>APG Lime Corp</w:t>
            </w:r>
          </w:p>
        </w:tc>
        <w:tc>
          <w:tcPr>
            <w:tcW w:w="875" w:type="dxa"/>
            <w:vMerge w:val="restart"/>
            <w:tcBorders>
              <w:top w:val="double" w:sz="4" w:space="0" w:color="auto"/>
              <w:left w:val="nil"/>
              <w:right w:val="single" w:sz="4" w:space="0" w:color="auto"/>
            </w:tcBorders>
            <w:shd w:val="clear" w:color="auto" w:fill="auto"/>
            <w:noWrap/>
            <w:vAlign w:val="center"/>
            <w:hideMark/>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Comal</w:t>
            </w:r>
          </w:p>
        </w:tc>
        <w:tc>
          <w:tcPr>
            <w:tcW w:w="853" w:type="dxa"/>
            <w:tcBorders>
              <w:top w:val="doub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Kiln 1</w:t>
            </w:r>
          </w:p>
        </w:tc>
        <w:tc>
          <w:tcPr>
            <w:tcW w:w="826" w:type="dxa"/>
            <w:tcBorders>
              <w:top w:val="double" w:sz="4" w:space="0" w:color="auto"/>
              <w:left w:val="single" w:sz="4" w:space="0" w:color="auto"/>
              <w:bottom w:val="single" w:sz="4" w:space="0" w:color="auto"/>
              <w:right w:val="single" w:sz="4" w:space="0" w:color="auto"/>
            </w:tcBorders>
            <w:vAlign w:val="center"/>
          </w:tcPr>
          <w:p w:rsidR="00F25481" w:rsidRPr="00245221" w:rsidRDefault="003517D6" w:rsidP="00245221">
            <w:pPr>
              <w:spacing w:line="240" w:lineRule="auto"/>
              <w:jc w:val="center"/>
              <w:rPr>
                <w:color w:val="000000"/>
                <w:sz w:val="20"/>
                <w:lang w:val="en-CA"/>
              </w:rPr>
            </w:pPr>
            <w:r w:rsidRPr="00245221">
              <w:rPr>
                <w:color w:val="000000"/>
                <w:sz w:val="20"/>
                <w:lang w:val="en-CA"/>
              </w:rPr>
              <w:t>0.00</w:t>
            </w:r>
          </w:p>
        </w:tc>
        <w:tc>
          <w:tcPr>
            <w:tcW w:w="827" w:type="dxa"/>
            <w:tcBorders>
              <w:top w:val="double" w:sz="4" w:space="0" w:color="auto"/>
              <w:left w:val="single" w:sz="4" w:space="0" w:color="auto"/>
              <w:bottom w:val="single" w:sz="4" w:space="0" w:color="auto"/>
              <w:right w:val="single" w:sz="4" w:space="0" w:color="auto"/>
            </w:tcBorders>
            <w:vAlign w:val="center"/>
          </w:tcPr>
          <w:p w:rsidR="00F25481" w:rsidRPr="00245221" w:rsidRDefault="003517D6" w:rsidP="00245221">
            <w:pPr>
              <w:spacing w:line="240" w:lineRule="auto"/>
              <w:jc w:val="center"/>
              <w:rPr>
                <w:color w:val="000000"/>
                <w:sz w:val="20"/>
                <w:lang w:val="en-CA"/>
              </w:rPr>
            </w:pPr>
            <w:r w:rsidRPr="00245221">
              <w:rPr>
                <w:color w:val="000000"/>
                <w:sz w:val="20"/>
                <w:lang w:val="en-CA"/>
              </w:rPr>
              <w:t>1.15</w:t>
            </w:r>
          </w:p>
        </w:tc>
        <w:tc>
          <w:tcPr>
            <w:tcW w:w="826" w:type="dxa"/>
            <w:tcBorders>
              <w:top w:val="doub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0.01</w:t>
            </w:r>
          </w:p>
        </w:tc>
        <w:tc>
          <w:tcPr>
            <w:tcW w:w="827" w:type="dxa"/>
            <w:tcBorders>
              <w:top w:val="doub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1.59</w:t>
            </w:r>
          </w:p>
        </w:tc>
        <w:tc>
          <w:tcPr>
            <w:tcW w:w="82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7" w:type="dxa"/>
            <w:tcBorders>
              <w:top w:val="doub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1.07</w:t>
            </w:r>
          </w:p>
        </w:tc>
        <w:tc>
          <w:tcPr>
            <w:tcW w:w="827" w:type="dxa"/>
            <w:tcBorders>
              <w:top w:val="doub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6" w:type="dxa"/>
            <w:tcBorders>
              <w:top w:val="doub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1.07</w:t>
            </w:r>
          </w:p>
        </w:tc>
        <w:tc>
          <w:tcPr>
            <w:tcW w:w="827" w:type="dxa"/>
            <w:tcBorders>
              <w:top w:val="doub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6" w:type="dxa"/>
            <w:tcBorders>
              <w:top w:val="doub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1.07</w:t>
            </w:r>
          </w:p>
        </w:tc>
        <w:tc>
          <w:tcPr>
            <w:tcW w:w="827" w:type="dxa"/>
            <w:tcBorders>
              <w:top w:val="doub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7" w:type="dxa"/>
            <w:tcBorders>
              <w:top w:val="double" w:sz="4" w:space="0" w:color="auto"/>
              <w:left w:val="nil"/>
              <w:bottom w:val="single" w:sz="4" w:space="0" w:color="auto"/>
              <w:right w:val="double" w:sz="4" w:space="0" w:color="auto"/>
            </w:tcBorders>
            <w:vAlign w:val="center"/>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1.07</w:t>
            </w:r>
          </w:p>
        </w:tc>
      </w:tr>
      <w:tr w:rsidR="00A44B60" w:rsidRPr="00442363" w:rsidTr="004A6DCB">
        <w:trPr>
          <w:trHeight w:val="310"/>
          <w:jc w:val="center"/>
        </w:trPr>
        <w:tc>
          <w:tcPr>
            <w:tcW w:w="1673" w:type="dxa"/>
            <w:vMerge/>
            <w:tcBorders>
              <w:top w:val="nil"/>
              <w:left w:val="double" w:sz="4" w:space="0" w:color="auto"/>
              <w:bottom w:val="single" w:sz="4" w:space="0" w:color="000000"/>
              <w:right w:val="single" w:sz="4" w:space="0" w:color="auto"/>
            </w:tcBorders>
            <w:vAlign w:val="center"/>
            <w:hideMark/>
          </w:tcPr>
          <w:p w:rsidR="00C67486" w:rsidRPr="00245221" w:rsidRDefault="00C67486" w:rsidP="00245221">
            <w:pPr>
              <w:spacing w:line="240" w:lineRule="auto"/>
              <w:jc w:val="left"/>
              <w:rPr>
                <w:rFonts w:cs="Arial"/>
                <w:color w:val="000000"/>
                <w:sz w:val="20"/>
                <w:lang w:val="en-CA" w:eastAsia="en-CA"/>
              </w:rPr>
            </w:pPr>
          </w:p>
        </w:tc>
        <w:tc>
          <w:tcPr>
            <w:tcW w:w="875" w:type="dxa"/>
            <w:vMerge/>
            <w:tcBorders>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cs="Arial"/>
                <w:color w:val="000000"/>
                <w:sz w:val="20"/>
                <w:lang w:val="en-CA" w:eastAsia="en-CA"/>
              </w:rPr>
            </w:pPr>
          </w:p>
        </w:tc>
        <w:tc>
          <w:tcPr>
            <w:tcW w:w="853" w:type="dxa"/>
            <w:tcBorders>
              <w:top w:val="single" w:sz="4" w:space="0" w:color="auto"/>
              <w:left w:val="nil"/>
              <w:bottom w:val="single" w:sz="4" w:space="0" w:color="auto"/>
              <w:right w:val="single" w:sz="4" w:space="0" w:color="auto"/>
            </w:tcBorders>
            <w:vAlign w:val="center"/>
          </w:tcPr>
          <w:p w:rsidR="00C67486" w:rsidRPr="00245221" w:rsidRDefault="00C67486" w:rsidP="00245221">
            <w:pPr>
              <w:spacing w:line="240" w:lineRule="auto"/>
              <w:jc w:val="center"/>
              <w:rPr>
                <w:rFonts w:cs="Arial"/>
                <w:color w:val="000000"/>
                <w:sz w:val="20"/>
                <w:lang w:val="en-CA" w:eastAsia="en-CA"/>
              </w:rPr>
            </w:pPr>
            <w:r w:rsidRPr="00245221">
              <w:rPr>
                <w:rFonts w:cs="Arial"/>
                <w:color w:val="000000"/>
                <w:sz w:val="20"/>
                <w:lang w:val="en-CA" w:eastAsia="en-CA"/>
              </w:rPr>
              <w:t>Kiln 2</w:t>
            </w:r>
          </w:p>
        </w:tc>
        <w:tc>
          <w:tcPr>
            <w:tcW w:w="826"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6"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0.74</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6"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0.74</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6"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0.74</w:t>
            </w:r>
          </w:p>
        </w:tc>
        <w:tc>
          <w:tcPr>
            <w:tcW w:w="827" w:type="dxa"/>
            <w:tcBorders>
              <w:top w:val="nil"/>
              <w:left w:val="nil"/>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0.00</w:t>
            </w:r>
          </w:p>
        </w:tc>
        <w:tc>
          <w:tcPr>
            <w:tcW w:w="827" w:type="dxa"/>
            <w:tcBorders>
              <w:top w:val="nil"/>
              <w:left w:val="nil"/>
              <w:bottom w:val="single" w:sz="4" w:space="0" w:color="auto"/>
              <w:right w:val="doub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0.74</w:t>
            </w:r>
          </w:p>
        </w:tc>
      </w:tr>
      <w:tr w:rsidR="00A44B60" w:rsidRPr="00442363" w:rsidTr="004A6DCB">
        <w:trPr>
          <w:trHeight w:val="310"/>
          <w:jc w:val="center"/>
        </w:trPr>
        <w:tc>
          <w:tcPr>
            <w:tcW w:w="1673" w:type="dxa"/>
            <w:tcBorders>
              <w:top w:val="nil"/>
              <w:left w:val="double" w:sz="4" w:space="0" w:color="auto"/>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left"/>
              <w:rPr>
                <w:rFonts w:cs="Arial"/>
                <w:color w:val="000000"/>
                <w:sz w:val="20"/>
                <w:lang w:val="en-CA" w:eastAsia="en-CA"/>
              </w:rPr>
            </w:pPr>
            <w:r w:rsidRPr="00245221">
              <w:rPr>
                <w:rFonts w:cs="Arial"/>
                <w:color w:val="000000"/>
                <w:sz w:val="20"/>
                <w:lang w:eastAsia="en-CA"/>
              </w:rPr>
              <w:t>Alamo Cement</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cs="Arial"/>
                <w:color w:val="000000"/>
                <w:sz w:val="20"/>
                <w:lang w:val="en-CA" w:eastAsia="en-CA"/>
              </w:rPr>
            </w:pPr>
            <w:r w:rsidRPr="00245221">
              <w:rPr>
                <w:rFonts w:cs="Arial"/>
                <w:color w:val="000000"/>
                <w:sz w:val="20"/>
                <w:lang w:val="en-CA" w:eastAsia="en-CA"/>
              </w:rPr>
              <w:t>Bexar</w:t>
            </w:r>
          </w:p>
        </w:tc>
        <w:tc>
          <w:tcPr>
            <w:tcW w:w="853" w:type="dxa"/>
            <w:tcBorders>
              <w:top w:val="single" w:sz="4" w:space="0" w:color="auto"/>
              <w:left w:val="nil"/>
              <w:bottom w:val="single" w:sz="4" w:space="0" w:color="auto"/>
              <w:right w:val="single" w:sz="4" w:space="0" w:color="auto"/>
            </w:tcBorders>
            <w:vAlign w:val="center"/>
          </w:tcPr>
          <w:p w:rsidR="00C67486" w:rsidRPr="00245221" w:rsidRDefault="00C67486" w:rsidP="00245221">
            <w:pPr>
              <w:spacing w:line="240" w:lineRule="auto"/>
              <w:jc w:val="center"/>
              <w:rPr>
                <w:rFonts w:cs="Arial"/>
                <w:color w:val="000000"/>
                <w:sz w:val="20"/>
                <w:lang w:val="en-CA" w:eastAsia="en-CA"/>
              </w:rPr>
            </w:pPr>
            <w:r w:rsidRPr="00245221">
              <w:rPr>
                <w:rFonts w:cs="Arial"/>
                <w:color w:val="000000"/>
                <w:sz w:val="20"/>
                <w:lang w:val="en-CA" w:eastAsia="en-CA"/>
              </w:rPr>
              <w:t> </w:t>
            </w:r>
          </w:p>
        </w:tc>
        <w:tc>
          <w:tcPr>
            <w:tcW w:w="826" w:type="dxa"/>
            <w:tcBorders>
              <w:top w:val="nil"/>
              <w:left w:val="single" w:sz="4" w:space="0" w:color="auto"/>
              <w:bottom w:val="single" w:sz="4" w:space="0" w:color="auto"/>
              <w:right w:val="single" w:sz="4" w:space="0" w:color="auto"/>
            </w:tcBorders>
            <w:vAlign w:val="center"/>
          </w:tcPr>
          <w:p w:rsidR="00C67486" w:rsidRPr="00245221" w:rsidRDefault="008A5F4D" w:rsidP="00245221">
            <w:pPr>
              <w:spacing w:line="240" w:lineRule="auto"/>
              <w:jc w:val="center"/>
              <w:rPr>
                <w:color w:val="000000"/>
                <w:sz w:val="20"/>
                <w:lang w:val="en-CA"/>
              </w:rPr>
            </w:pPr>
            <w:r w:rsidRPr="00245221">
              <w:rPr>
                <w:color w:val="000000"/>
                <w:sz w:val="20"/>
                <w:lang w:val="en-CA"/>
              </w:rPr>
              <w:t>0.12</w:t>
            </w:r>
          </w:p>
        </w:tc>
        <w:tc>
          <w:tcPr>
            <w:tcW w:w="827" w:type="dxa"/>
            <w:tcBorders>
              <w:top w:val="nil"/>
              <w:left w:val="single" w:sz="4" w:space="0" w:color="auto"/>
              <w:bottom w:val="single" w:sz="4" w:space="0" w:color="auto"/>
              <w:right w:val="single" w:sz="4" w:space="0" w:color="auto"/>
            </w:tcBorders>
            <w:vAlign w:val="center"/>
          </w:tcPr>
          <w:p w:rsidR="00C67486" w:rsidRPr="00245221" w:rsidRDefault="008A5F4D" w:rsidP="00245221">
            <w:pPr>
              <w:spacing w:line="240" w:lineRule="auto"/>
              <w:jc w:val="center"/>
              <w:rPr>
                <w:color w:val="000000"/>
                <w:sz w:val="20"/>
                <w:lang w:val="en-CA"/>
              </w:rPr>
            </w:pPr>
            <w:r w:rsidRPr="00245221">
              <w:rPr>
                <w:color w:val="000000"/>
                <w:sz w:val="20"/>
                <w:lang w:val="en-CA"/>
              </w:rPr>
              <w:t>6.95</w:t>
            </w:r>
          </w:p>
        </w:tc>
        <w:tc>
          <w:tcPr>
            <w:tcW w:w="826"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cs="Arial"/>
                <w:color w:val="000000"/>
                <w:sz w:val="20"/>
              </w:rPr>
            </w:pPr>
            <w:r w:rsidRPr="00245221">
              <w:rPr>
                <w:rFonts w:cs="Arial"/>
                <w:color w:val="000000"/>
                <w:sz w:val="20"/>
              </w:rPr>
              <w:t>0.09</w:t>
            </w:r>
          </w:p>
        </w:tc>
        <w:tc>
          <w:tcPr>
            <w:tcW w:w="827" w:type="dxa"/>
            <w:tcBorders>
              <w:top w:val="nil"/>
              <w:left w:val="single" w:sz="4" w:space="0" w:color="auto"/>
              <w:bottom w:val="single" w:sz="4" w:space="0" w:color="auto"/>
              <w:right w:val="single" w:sz="4" w:space="0" w:color="auto"/>
            </w:tcBorders>
            <w:vAlign w:val="center"/>
          </w:tcPr>
          <w:p w:rsidR="00C67486" w:rsidRPr="00245221" w:rsidRDefault="00C67486" w:rsidP="00245221">
            <w:pPr>
              <w:spacing w:line="240" w:lineRule="auto"/>
              <w:jc w:val="center"/>
              <w:rPr>
                <w:rFonts w:cs="Arial"/>
                <w:color w:val="000000"/>
                <w:sz w:val="20"/>
              </w:rPr>
            </w:pPr>
            <w:r w:rsidRPr="00245221">
              <w:rPr>
                <w:rFonts w:cs="Arial"/>
                <w:color w:val="000000"/>
                <w:sz w:val="20"/>
              </w:rPr>
              <w:t>6.89</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0.11</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6.57</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0.11</w:t>
            </w:r>
          </w:p>
        </w:tc>
        <w:tc>
          <w:tcPr>
            <w:tcW w:w="826"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6.57</w:t>
            </w:r>
          </w:p>
        </w:tc>
        <w:tc>
          <w:tcPr>
            <w:tcW w:w="827"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0.11</w:t>
            </w:r>
          </w:p>
        </w:tc>
        <w:tc>
          <w:tcPr>
            <w:tcW w:w="826" w:type="dxa"/>
            <w:tcBorders>
              <w:top w:val="nil"/>
              <w:left w:val="nil"/>
              <w:bottom w:val="single" w:sz="4" w:space="0" w:color="auto"/>
              <w:right w:val="single" w:sz="4" w:space="0" w:color="auto"/>
            </w:tcBorders>
            <w:shd w:val="clear" w:color="auto" w:fill="auto"/>
            <w:noWrap/>
            <w:vAlign w:val="center"/>
            <w:hideMark/>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6.57</w:t>
            </w:r>
          </w:p>
        </w:tc>
        <w:tc>
          <w:tcPr>
            <w:tcW w:w="827" w:type="dxa"/>
            <w:tcBorders>
              <w:top w:val="nil"/>
              <w:left w:val="nil"/>
              <w:bottom w:val="single" w:sz="4" w:space="0" w:color="auto"/>
              <w:right w:val="sing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0.11</w:t>
            </w:r>
          </w:p>
        </w:tc>
        <w:tc>
          <w:tcPr>
            <w:tcW w:w="827" w:type="dxa"/>
            <w:tcBorders>
              <w:top w:val="nil"/>
              <w:left w:val="nil"/>
              <w:bottom w:val="single" w:sz="4" w:space="0" w:color="auto"/>
              <w:right w:val="double" w:sz="4" w:space="0" w:color="auto"/>
            </w:tcBorders>
            <w:vAlign w:val="center"/>
          </w:tcPr>
          <w:p w:rsidR="00C67486" w:rsidRPr="00245221" w:rsidRDefault="00C67486" w:rsidP="00245221">
            <w:pPr>
              <w:spacing w:line="240" w:lineRule="auto"/>
              <w:jc w:val="center"/>
              <w:rPr>
                <w:rFonts w:ascii="Calibri" w:eastAsiaTheme="minorHAnsi" w:hAnsi="Calibri" w:cs="Calibri"/>
                <w:color w:val="000000"/>
                <w:sz w:val="20"/>
                <w:lang w:val="en-CA"/>
              </w:rPr>
            </w:pPr>
            <w:r w:rsidRPr="00245221">
              <w:rPr>
                <w:color w:val="000000"/>
                <w:sz w:val="20"/>
                <w:lang w:val="en-CA"/>
              </w:rPr>
              <w:t>6.57</w:t>
            </w:r>
          </w:p>
        </w:tc>
      </w:tr>
      <w:tr w:rsidR="00131DBF" w:rsidRPr="00442363" w:rsidTr="004A6DCB">
        <w:trPr>
          <w:trHeight w:val="310"/>
          <w:jc w:val="center"/>
        </w:trPr>
        <w:tc>
          <w:tcPr>
            <w:tcW w:w="1673" w:type="dxa"/>
            <w:vMerge w:val="restart"/>
            <w:tcBorders>
              <w:top w:val="nil"/>
              <w:left w:val="double" w:sz="4" w:space="0" w:color="auto"/>
              <w:right w:val="single" w:sz="4" w:space="0" w:color="auto"/>
            </w:tcBorders>
            <w:shd w:val="clear" w:color="auto" w:fill="auto"/>
            <w:noWrap/>
            <w:vAlign w:val="center"/>
            <w:hideMark/>
          </w:tcPr>
          <w:p w:rsidR="00131DBF" w:rsidRPr="00245221" w:rsidRDefault="00131DBF" w:rsidP="00245221">
            <w:pPr>
              <w:spacing w:line="240" w:lineRule="auto"/>
              <w:jc w:val="left"/>
              <w:rPr>
                <w:rFonts w:cs="Arial"/>
                <w:color w:val="000000"/>
                <w:sz w:val="20"/>
                <w:lang w:val="en-CA" w:eastAsia="en-CA"/>
              </w:rPr>
            </w:pPr>
            <w:r w:rsidRPr="00245221">
              <w:rPr>
                <w:rFonts w:cs="Arial"/>
                <w:color w:val="000000"/>
                <w:sz w:val="20"/>
                <w:lang w:eastAsia="en-CA"/>
              </w:rPr>
              <w:t>Capitol Cement</w:t>
            </w:r>
          </w:p>
        </w:tc>
        <w:tc>
          <w:tcPr>
            <w:tcW w:w="875" w:type="dxa"/>
            <w:vMerge w:val="restart"/>
            <w:tcBorders>
              <w:top w:val="nil"/>
              <w:left w:val="nil"/>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lang w:val="en-CA" w:eastAsia="en-CA"/>
              </w:rPr>
            </w:pPr>
            <w:r w:rsidRPr="00245221">
              <w:rPr>
                <w:rFonts w:cs="Arial"/>
                <w:color w:val="000000"/>
                <w:sz w:val="20"/>
                <w:lang w:val="en-CA" w:eastAsia="en-CA"/>
              </w:rPr>
              <w:t>Bexar</w:t>
            </w:r>
          </w:p>
        </w:tc>
        <w:tc>
          <w:tcPr>
            <w:tcW w:w="853" w:type="dxa"/>
            <w:tcBorders>
              <w:top w:val="single" w:sz="4" w:space="0" w:color="auto"/>
              <w:left w:val="nil"/>
              <w:right w:val="single" w:sz="4" w:space="0" w:color="auto"/>
            </w:tcBorders>
            <w:vAlign w:val="center"/>
          </w:tcPr>
          <w:p w:rsidR="00131DBF" w:rsidRPr="00245221" w:rsidRDefault="00131DBF" w:rsidP="00245221">
            <w:pPr>
              <w:spacing w:line="240" w:lineRule="auto"/>
              <w:jc w:val="center"/>
              <w:rPr>
                <w:rFonts w:cs="Arial"/>
                <w:color w:val="000000"/>
                <w:sz w:val="20"/>
                <w:lang w:val="en-CA" w:eastAsia="en-CA"/>
              </w:rPr>
            </w:pPr>
            <w:r w:rsidRPr="00245221">
              <w:rPr>
                <w:rFonts w:cs="Arial"/>
                <w:color w:val="000000"/>
                <w:sz w:val="20"/>
                <w:lang w:val="en-CA" w:eastAsia="en-CA"/>
              </w:rPr>
              <w:t>Kiln 1</w:t>
            </w:r>
          </w:p>
        </w:tc>
        <w:tc>
          <w:tcPr>
            <w:tcW w:w="826" w:type="dxa"/>
            <w:tcBorders>
              <w:top w:val="nil"/>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0.20</w:t>
            </w:r>
          </w:p>
        </w:tc>
        <w:tc>
          <w:tcPr>
            <w:tcW w:w="827" w:type="dxa"/>
            <w:tcBorders>
              <w:top w:val="nil"/>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1.37</w:t>
            </w:r>
          </w:p>
        </w:tc>
        <w:tc>
          <w:tcPr>
            <w:tcW w:w="826" w:type="dxa"/>
            <w:tcBorders>
              <w:top w:val="nil"/>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0.26</w:t>
            </w:r>
          </w:p>
        </w:tc>
        <w:tc>
          <w:tcPr>
            <w:tcW w:w="827" w:type="dxa"/>
            <w:tcBorders>
              <w:top w:val="nil"/>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3.93</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0.20</w:t>
            </w:r>
          </w:p>
        </w:tc>
        <w:tc>
          <w:tcPr>
            <w:tcW w:w="827" w:type="dxa"/>
            <w:tcBorders>
              <w:top w:val="nil"/>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2.48</w:t>
            </w:r>
          </w:p>
        </w:tc>
        <w:tc>
          <w:tcPr>
            <w:tcW w:w="827" w:type="dxa"/>
            <w:tcBorders>
              <w:top w:val="nil"/>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0.28</w:t>
            </w:r>
          </w:p>
        </w:tc>
        <w:tc>
          <w:tcPr>
            <w:tcW w:w="826" w:type="dxa"/>
            <w:tcBorders>
              <w:top w:val="nil"/>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2.49</w:t>
            </w:r>
          </w:p>
        </w:tc>
        <w:tc>
          <w:tcPr>
            <w:tcW w:w="827" w:type="dxa"/>
            <w:tcBorders>
              <w:top w:val="nil"/>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0.28</w:t>
            </w:r>
          </w:p>
        </w:tc>
        <w:tc>
          <w:tcPr>
            <w:tcW w:w="826" w:type="dxa"/>
            <w:tcBorders>
              <w:top w:val="nil"/>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2.49</w:t>
            </w:r>
          </w:p>
        </w:tc>
        <w:tc>
          <w:tcPr>
            <w:tcW w:w="827" w:type="dxa"/>
            <w:tcBorders>
              <w:top w:val="nil"/>
              <w:left w:val="nil"/>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0.28</w:t>
            </w:r>
          </w:p>
        </w:tc>
        <w:tc>
          <w:tcPr>
            <w:tcW w:w="827" w:type="dxa"/>
            <w:tcBorders>
              <w:top w:val="nil"/>
              <w:left w:val="nil"/>
              <w:bottom w:val="single" w:sz="4" w:space="0" w:color="auto"/>
              <w:right w:val="doub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2.49</w:t>
            </w:r>
          </w:p>
        </w:tc>
      </w:tr>
      <w:tr w:rsidR="00131DBF" w:rsidRPr="00442363" w:rsidTr="004A6DCB">
        <w:trPr>
          <w:trHeight w:val="310"/>
          <w:jc w:val="center"/>
        </w:trPr>
        <w:tc>
          <w:tcPr>
            <w:tcW w:w="1673" w:type="dxa"/>
            <w:vMerge/>
            <w:tcBorders>
              <w:left w:val="double" w:sz="4" w:space="0" w:color="auto"/>
              <w:bottom w:val="single" w:sz="4" w:space="0" w:color="000000"/>
              <w:right w:val="single" w:sz="4" w:space="0" w:color="auto"/>
            </w:tcBorders>
            <w:shd w:val="clear" w:color="auto" w:fill="auto"/>
            <w:noWrap/>
            <w:vAlign w:val="center"/>
            <w:hideMark/>
          </w:tcPr>
          <w:p w:rsidR="00131DBF" w:rsidRPr="00245221" w:rsidRDefault="00131DBF" w:rsidP="00245221">
            <w:pPr>
              <w:spacing w:line="240" w:lineRule="auto"/>
              <w:jc w:val="left"/>
              <w:rPr>
                <w:rFonts w:cs="Arial"/>
                <w:color w:val="000000"/>
                <w:sz w:val="20"/>
                <w:lang w:eastAsia="en-CA"/>
              </w:rPr>
            </w:pPr>
          </w:p>
        </w:tc>
        <w:tc>
          <w:tcPr>
            <w:tcW w:w="875" w:type="dxa"/>
            <w:vMerge/>
            <w:tcBorders>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lang w:val="en-CA" w:eastAsia="en-CA"/>
              </w:rPr>
            </w:pPr>
          </w:p>
        </w:tc>
        <w:tc>
          <w:tcPr>
            <w:tcW w:w="853" w:type="dxa"/>
            <w:tcBorders>
              <w:top w:val="single" w:sz="4" w:space="0" w:color="auto"/>
              <w:left w:val="nil"/>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lang w:val="en-CA" w:eastAsia="en-CA"/>
              </w:rPr>
            </w:pPr>
            <w:r w:rsidRPr="00245221">
              <w:rPr>
                <w:rFonts w:cs="Arial"/>
                <w:color w:val="000000"/>
                <w:sz w:val="20"/>
                <w:lang w:val="en-CA" w:eastAsia="en-CA"/>
              </w:rPr>
              <w:t>Kiln 2</w:t>
            </w:r>
          </w:p>
        </w:tc>
        <w:tc>
          <w:tcPr>
            <w:tcW w:w="826" w:type="dxa"/>
            <w:tcBorders>
              <w:top w:val="single" w:sz="4" w:space="0" w:color="auto"/>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0.13</w:t>
            </w:r>
          </w:p>
        </w:tc>
        <w:tc>
          <w:tcPr>
            <w:tcW w:w="827" w:type="dxa"/>
            <w:tcBorders>
              <w:top w:val="single" w:sz="4" w:space="0" w:color="auto"/>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4.38</w:t>
            </w:r>
          </w:p>
        </w:tc>
        <w:tc>
          <w:tcPr>
            <w:tcW w:w="826" w:type="dxa"/>
            <w:tcBorders>
              <w:top w:val="single" w:sz="4" w:space="0" w:color="auto"/>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0.11</w:t>
            </w:r>
          </w:p>
        </w:tc>
        <w:tc>
          <w:tcPr>
            <w:tcW w:w="827" w:type="dxa"/>
            <w:tcBorders>
              <w:top w:val="single" w:sz="4" w:space="0" w:color="auto"/>
              <w:left w:val="single" w:sz="4" w:space="0" w:color="auto"/>
              <w:bottom w:val="single" w:sz="4" w:space="0" w:color="auto"/>
              <w:right w:val="single" w:sz="4" w:space="0" w:color="auto"/>
            </w:tcBorders>
            <w:vAlign w:val="center"/>
          </w:tcPr>
          <w:p w:rsidR="00131DBF" w:rsidRPr="00245221" w:rsidRDefault="00131DBF" w:rsidP="00245221">
            <w:pPr>
              <w:spacing w:line="240" w:lineRule="auto"/>
              <w:jc w:val="center"/>
              <w:rPr>
                <w:rFonts w:cs="Arial"/>
                <w:color w:val="000000"/>
                <w:sz w:val="20"/>
              </w:rPr>
            </w:pPr>
            <w:r w:rsidRPr="00245221">
              <w:rPr>
                <w:rFonts w:cs="Arial"/>
                <w:color w:val="000000"/>
                <w:sz w:val="20"/>
              </w:rPr>
              <w:t>3.64</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0.12</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rFonts w:cs="Arial"/>
                <w:color w:val="000000"/>
                <w:sz w:val="20"/>
              </w:rPr>
            </w:pPr>
            <w:r w:rsidRPr="00245221">
              <w:rPr>
                <w:rFonts w:cs="Arial"/>
                <w:color w:val="000000"/>
                <w:sz w:val="20"/>
              </w:rPr>
              <w:t>2.33</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c>
          <w:tcPr>
            <w:tcW w:w="827" w:type="dxa"/>
            <w:tcBorders>
              <w:top w:val="single" w:sz="4" w:space="0" w:color="auto"/>
              <w:left w:val="nil"/>
              <w:bottom w:val="single" w:sz="4" w:space="0" w:color="auto"/>
              <w:right w:val="single" w:sz="4" w:space="0" w:color="auto"/>
            </w:tcBorders>
            <w:vAlign w:val="center"/>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c>
          <w:tcPr>
            <w:tcW w:w="827" w:type="dxa"/>
            <w:tcBorders>
              <w:top w:val="single" w:sz="4" w:space="0" w:color="auto"/>
              <w:left w:val="nil"/>
              <w:bottom w:val="single" w:sz="4" w:space="0" w:color="auto"/>
              <w:right w:val="double" w:sz="4" w:space="0" w:color="auto"/>
            </w:tcBorders>
            <w:vAlign w:val="center"/>
          </w:tcPr>
          <w:p w:rsidR="00131DBF" w:rsidRPr="00245221" w:rsidRDefault="00131DBF" w:rsidP="00245221">
            <w:pPr>
              <w:spacing w:line="240" w:lineRule="auto"/>
              <w:jc w:val="center"/>
              <w:rPr>
                <w:color w:val="000000"/>
                <w:sz w:val="20"/>
                <w:lang w:val="en-CA"/>
              </w:rPr>
            </w:pPr>
            <w:r w:rsidRPr="00245221">
              <w:rPr>
                <w:color w:val="000000"/>
                <w:sz w:val="20"/>
                <w:lang w:val="en-CA"/>
              </w:rPr>
              <w:t>-</w:t>
            </w:r>
          </w:p>
        </w:tc>
      </w:tr>
      <w:tr w:rsidR="00A44B60" w:rsidRPr="00442363" w:rsidTr="004A6DCB">
        <w:trPr>
          <w:trHeight w:val="310"/>
          <w:jc w:val="center"/>
        </w:trPr>
        <w:tc>
          <w:tcPr>
            <w:tcW w:w="1673" w:type="dxa"/>
            <w:tcBorders>
              <w:top w:val="nil"/>
              <w:left w:val="double" w:sz="4" w:space="0" w:color="auto"/>
              <w:bottom w:val="single" w:sz="4" w:space="0" w:color="000000"/>
              <w:right w:val="single" w:sz="4" w:space="0" w:color="auto"/>
            </w:tcBorders>
            <w:shd w:val="clear" w:color="auto" w:fill="auto"/>
            <w:noWrap/>
            <w:vAlign w:val="center"/>
            <w:hideMark/>
          </w:tcPr>
          <w:p w:rsidR="00F25481" w:rsidRPr="00245221" w:rsidRDefault="00F25481" w:rsidP="00245221">
            <w:pPr>
              <w:spacing w:line="240" w:lineRule="auto"/>
              <w:jc w:val="left"/>
              <w:rPr>
                <w:rFonts w:cs="Arial"/>
                <w:color w:val="000000"/>
                <w:sz w:val="20"/>
                <w:lang w:val="en-CA" w:eastAsia="en-CA"/>
              </w:rPr>
            </w:pPr>
            <w:r w:rsidRPr="00245221">
              <w:rPr>
                <w:rFonts w:cs="Arial"/>
                <w:color w:val="000000"/>
                <w:sz w:val="20"/>
                <w:lang w:eastAsia="en-CA"/>
              </w:rPr>
              <w:t>CEMEX</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Comal</w:t>
            </w:r>
          </w:p>
        </w:tc>
        <w:tc>
          <w:tcPr>
            <w:tcW w:w="853" w:type="dxa"/>
            <w:tcBorders>
              <w:top w:val="sing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Kiln 1</w:t>
            </w:r>
          </w:p>
        </w:tc>
        <w:tc>
          <w:tcPr>
            <w:tcW w:w="826" w:type="dxa"/>
            <w:tcBorders>
              <w:top w:val="single" w:sz="4" w:space="0" w:color="auto"/>
              <w:left w:val="single" w:sz="4" w:space="0" w:color="auto"/>
              <w:bottom w:val="single" w:sz="4" w:space="0" w:color="auto"/>
              <w:right w:val="single" w:sz="4" w:space="0" w:color="auto"/>
            </w:tcBorders>
            <w:vAlign w:val="center"/>
          </w:tcPr>
          <w:p w:rsidR="00F25481" w:rsidRPr="00245221" w:rsidRDefault="00A44B60" w:rsidP="00245221">
            <w:pPr>
              <w:spacing w:line="240" w:lineRule="auto"/>
              <w:jc w:val="center"/>
              <w:rPr>
                <w:color w:val="000000"/>
                <w:sz w:val="20"/>
                <w:lang w:val="en-CA"/>
              </w:rPr>
            </w:pPr>
            <w:r w:rsidRPr="00245221">
              <w:rPr>
                <w:color w:val="000000"/>
                <w:sz w:val="20"/>
                <w:lang w:val="en-CA"/>
              </w:rPr>
              <w:t>0.12</w:t>
            </w:r>
          </w:p>
        </w:tc>
        <w:tc>
          <w:tcPr>
            <w:tcW w:w="827" w:type="dxa"/>
            <w:tcBorders>
              <w:top w:val="single" w:sz="4" w:space="0" w:color="auto"/>
              <w:left w:val="single" w:sz="4" w:space="0" w:color="auto"/>
              <w:bottom w:val="single" w:sz="4" w:space="0" w:color="auto"/>
              <w:right w:val="single" w:sz="4" w:space="0" w:color="auto"/>
            </w:tcBorders>
            <w:vAlign w:val="center"/>
          </w:tcPr>
          <w:p w:rsidR="00F25481" w:rsidRPr="00245221" w:rsidRDefault="00A44B60" w:rsidP="00245221">
            <w:pPr>
              <w:spacing w:line="240" w:lineRule="auto"/>
              <w:jc w:val="center"/>
              <w:rPr>
                <w:color w:val="000000"/>
                <w:sz w:val="20"/>
                <w:lang w:val="en-CA"/>
              </w:rPr>
            </w:pPr>
            <w:r w:rsidRPr="00245221">
              <w:rPr>
                <w:color w:val="000000"/>
                <w:sz w:val="20"/>
                <w:lang w:val="en-CA"/>
              </w:rPr>
              <w:t>7.60</w:t>
            </w:r>
          </w:p>
        </w:tc>
        <w:tc>
          <w:tcPr>
            <w:tcW w:w="826" w:type="dxa"/>
            <w:tcBorders>
              <w:top w:val="sing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0.12</w:t>
            </w:r>
          </w:p>
        </w:tc>
        <w:tc>
          <w:tcPr>
            <w:tcW w:w="827" w:type="dxa"/>
            <w:tcBorders>
              <w:top w:val="sing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6.21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0.01</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5.99</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0.01</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5.99</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0.01</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5.99</w:t>
            </w:r>
          </w:p>
        </w:tc>
        <w:tc>
          <w:tcPr>
            <w:tcW w:w="827" w:type="dxa"/>
            <w:tcBorders>
              <w:top w:val="sing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0.01</w:t>
            </w:r>
          </w:p>
        </w:tc>
        <w:tc>
          <w:tcPr>
            <w:tcW w:w="827" w:type="dxa"/>
            <w:tcBorders>
              <w:top w:val="single" w:sz="4" w:space="0" w:color="auto"/>
              <w:left w:val="nil"/>
              <w:bottom w:val="single" w:sz="4" w:space="0" w:color="auto"/>
              <w:right w:val="double" w:sz="4" w:space="0" w:color="auto"/>
            </w:tcBorders>
            <w:vAlign w:val="center"/>
          </w:tcPr>
          <w:p w:rsidR="00F25481" w:rsidRPr="00245221" w:rsidRDefault="00F25481" w:rsidP="00245221">
            <w:pPr>
              <w:spacing w:line="240" w:lineRule="auto"/>
              <w:jc w:val="center"/>
              <w:rPr>
                <w:rFonts w:ascii="Calibri" w:eastAsiaTheme="minorHAnsi" w:hAnsi="Calibri" w:cs="Calibri"/>
                <w:color w:val="000000"/>
                <w:sz w:val="20"/>
                <w:lang w:val="en-CA"/>
              </w:rPr>
            </w:pPr>
            <w:r w:rsidRPr="00245221">
              <w:rPr>
                <w:color w:val="000000"/>
                <w:sz w:val="20"/>
                <w:lang w:val="en-CA"/>
              </w:rPr>
              <w:t>5.99</w:t>
            </w:r>
          </w:p>
        </w:tc>
      </w:tr>
      <w:tr w:rsidR="00A44B60" w:rsidRPr="00442363" w:rsidTr="004A6DCB">
        <w:trPr>
          <w:trHeight w:val="310"/>
          <w:jc w:val="center"/>
        </w:trPr>
        <w:tc>
          <w:tcPr>
            <w:tcW w:w="1673" w:type="dxa"/>
            <w:vMerge w:val="restart"/>
            <w:tcBorders>
              <w:top w:val="nil"/>
              <w:left w:val="double" w:sz="4" w:space="0" w:color="auto"/>
              <w:bottom w:val="single" w:sz="4" w:space="0" w:color="000000"/>
              <w:right w:val="single" w:sz="4" w:space="0" w:color="auto"/>
            </w:tcBorders>
            <w:shd w:val="clear" w:color="auto" w:fill="auto"/>
            <w:noWrap/>
            <w:vAlign w:val="center"/>
            <w:hideMark/>
          </w:tcPr>
          <w:p w:rsidR="00F25481" w:rsidRPr="00245221" w:rsidRDefault="00F25481" w:rsidP="00245221">
            <w:pPr>
              <w:spacing w:line="240" w:lineRule="auto"/>
              <w:jc w:val="left"/>
              <w:rPr>
                <w:rFonts w:cs="Arial"/>
                <w:color w:val="000000"/>
                <w:sz w:val="20"/>
                <w:lang w:val="en-CA" w:eastAsia="en-CA"/>
              </w:rPr>
            </w:pPr>
            <w:r w:rsidRPr="00245221">
              <w:rPr>
                <w:rFonts w:cs="Arial"/>
                <w:color w:val="000000"/>
                <w:sz w:val="20"/>
                <w:lang w:val="en-CA" w:eastAsia="en-CA"/>
              </w:rPr>
              <w:t>TXI</w:t>
            </w:r>
          </w:p>
        </w:tc>
        <w:tc>
          <w:tcPr>
            <w:tcW w:w="875" w:type="dxa"/>
            <w:vMerge w:val="restart"/>
            <w:tcBorders>
              <w:top w:val="single" w:sz="4" w:space="0" w:color="auto"/>
              <w:left w:val="nil"/>
              <w:right w:val="single" w:sz="4" w:space="0" w:color="auto"/>
            </w:tcBorders>
            <w:shd w:val="clear" w:color="auto" w:fill="auto"/>
            <w:noWrap/>
            <w:vAlign w:val="center"/>
            <w:hideMark/>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Comal</w:t>
            </w:r>
          </w:p>
        </w:tc>
        <w:tc>
          <w:tcPr>
            <w:tcW w:w="853" w:type="dxa"/>
            <w:tcBorders>
              <w:top w:val="sing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Kiln 1</w:t>
            </w:r>
          </w:p>
        </w:tc>
        <w:tc>
          <w:tcPr>
            <w:tcW w:w="826" w:type="dxa"/>
            <w:tcBorders>
              <w:top w:val="single" w:sz="4" w:space="0" w:color="auto"/>
              <w:left w:val="single" w:sz="4" w:space="0" w:color="auto"/>
              <w:bottom w:val="single" w:sz="4" w:space="0" w:color="auto"/>
              <w:right w:val="single" w:sz="4" w:space="0" w:color="auto"/>
            </w:tcBorders>
            <w:vAlign w:val="center"/>
          </w:tcPr>
          <w:p w:rsidR="00F25481" w:rsidRPr="00245221" w:rsidRDefault="003517D6"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0.15</w:t>
            </w:r>
          </w:p>
        </w:tc>
        <w:tc>
          <w:tcPr>
            <w:tcW w:w="827" w:type="dxa"/>
            <w:tcBorders>
              <w:top w:val="single" w:sz="4" w:space="0" w:color="auto"/>
              <w:left w:val="single" w:sz="4" w:space="0" w:color="auto"/>
              <w:bottom w:val="single" w:sz="4" w:space="0" w:color="auto"/>
              <w:right w:val="single" w:sz="4" w:space="0" w:color="auto"/>
            </w:tcBorders>
            <w:vAlign w:val="center"/>
          </w:tcPr>
          <w:p w:rsidR="00F25481" w:rsidRPr="00245221" w:rsidRDefault="003517D6"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3.34</w:t>
            </w:r>
          </w:p>
        </w:tc>
        <w:tc>
          <w:tcPr>
            <w:tcW w:w="826" w:type="dxa"/>
            <w:tcBorders>
              <w:top w:val="sing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0.16</w:t>
            </w:r>
          </w:p>
        </w:tc>
        <w:tc>
          <w:tcPr>
            <w:tcW w:w="827" w:type="dxa"/>
            <w:tcBorders>
              <w:top w:val="single" w:sz="4" w:space="0" w:color="auto"/>
              <w:left w:val="single" w:sz="4" w:space="0" w:color="auto"/>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rPr>
            </w:pPr>
            <w:r w:rsidRPr="00245221">
              <w:rPr>
                <w:rFonts w:cs="Arial"/>
                <w:color w:val="000000"/>
                <w:sz w:val="20"/>
              </w:rPr>
              <w:t>3.62</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0.16</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3.72</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0.24</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2.78</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0.24</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F25481" w:rsidRPr="00245221" w:rsidRDefault="00F25481" w:rsidP="00245221">
            <w:pPr>
              <w:spacing w:line="240" w:lineRule="auto"/>
              <w:jc w:val="center"/>
              <w:rPr>
                <w:rFonts w:eastAsiaTheme="minorHAnsi" w:cs="Arial"/>
                <w:color w:val="000000"/>
                <w:sz w:val="20"/>
                <w:lang w:val="en-CA"/>
              </w:rPr>
            </w:pPr>
            <w:r w:rsidRPr="00245221">
              <w:rPr>
                <w:rFonts w:eastAsiaTheme="minorHAnsi" w:cs="Arial"/>
                <w:color w:val="000000"/>
                <w:sz w:val="20"/>
                <w:lang w:val="en-CA"/>
              </w:rPr>
              <w:t>2.78</w:t>
            </w:r>
          </w:p>
        </w:tc>
        <w:tc>
          <w:tcPr>
            <w:tcW w:w="827" w:type="dxa"/>
            <w:tcBorders>
              <w:top w:val="single" w:sz="4" w:space="0" w:color="auto"/>
              <w:left w:val="nil"/>
              <w:bottom w:val="single" w:sz="4" w:space="0" w:color="auto"/>
              <w:right w:val="single" w:sz="4" w:space="0" w:color="auto"/>
            </w:tcBorders>
            <w:vAlign w:val="center"/>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0.24</w:t>
            </w:r>
          </w:p>
        </w:tc>
        <w:tc>
          <w:tcPr>
            <w:tcW w:w="827" w:type="dxa"/>
            <w:tcBorders>
              <w:top w:val="single" w:sz="4" w:space="0" w:color="auto"/>
              <w:left w:val="nil"/>
              <w:bottom w:val="single" w:sz="4" w:space="0" w:color="auto"/>
              <w:right w:val="double" w:sz="4" w:space="0" w:color="auto"/>
            </w:tcBorders>
            <w:vAlign w:val="center"/>
          </w:tcPr>
          <w:p w:rsidR="00F25481" w:rsidRPr="00245221" w:rsidRDefault="00F25481" w:rsidP="00245221">
            <w:pPr>
              <w:spacing w:line="240" w:lineRule="auto"/>
              <w:jc w:val="center"/>
              <w:rPr>
                <w:rFonts w:cs="Arial"/>
                <w:color w:val="000000"/>
                <w:sz w:val="20"/>
                <w:lang w:val="en-CA" w:eastAsia="en-CA"/>
              </w:rPr>
            </w:pPr>
            <w:r w:rsidRPr="00245221">
              <w:rPr>
                <w:rFonts w:cs="Arial"/>
                <w:color w:val="000000"/>
                <w:sz w:val="20"/>
                <w:lang w:val="en-CA" w:eastAsia="en-CA"/>
              </w:rPr>
              <w:t>2.78</w:t>
            </w:r>
          </w:p>
        </w:tc>
      </w:tr>
      <w:tr w:rsidR="00A44B60" w:rsidRPr="00442363" w:rsidTr="004A6DCB">
        <w:trPr>
          <w:trHeight w:val="310"/>
          <w:jc w:val="center"/>
        </w:trPr>
        <w:tc>
          <w:tcPr>
            <w:tcW w:w="1673" w:type="dxa"/>
            <w:vMerge/>
            <w:tcBorders>
              <w:top w:val="nil"/>
              <w:left w:val="double" w:sz="4" w:space="0" w:color="auto"/>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left"/>
              <w:rPr>
                <w:rFonts w:cs="Arial"/>
                <w:color w:val="000000"/>
                <w:sz w:val="20"/>
                <w:lang w:val="en-CA" w:eastAsia="en-CA"/>
              </w:rPr>
            </w:pPr>
          </w:p>
        </w:tc>
        <w:tc>
          <w:tcPr>
            <w:tcW w:w="875" w:type="dxa"/>
            <w:vMerge/>
            <w:tcBorders>
              <w:top w:val="nil"/>
              <w:left w:val="nil"/>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cs="Arial"/>
                <w:color w:val="000000"/>
                <w:sz w:val="20"/>
                <w:lang w:val="en-CA" w:eastAsia="en-CA"/>
              </w:rPr>
            </w:pPr>
          </w:p>
        </w:tc>
        <w:tc>
          <w:tcPr>
            <w:tcW w:w="853" w:type="dxa"/>
            <w:tcBorders>
              <w:top w:val="single" w:sz="4" w:space="0" w:color="auto"/>
              <w:left w:val="nil"/>
              <w:bottom w:val="double" w:sz="4" w:space="0" w:color="auto"/>
              <w:right w:val="single" w:sz="4" w:space="0" w:color="auto"/>
            </w:tcBorders>
            <w:vAlign w:val="center"/>
          </w:tcPr>
          <w:p w:rsidR="003517D6" w:rsidRPr="00245221" w:rsidRDefault="003517D6" w:rsidP="00245221">
            <w:pPr>
              <w:spacing w:line="240" w:lineRule="auto"/>
              <w:jc w:val="center"/>
              <w:rPr>
                <w:rFonts w:cs="Arial"/>
                <w:color w:val="000000"/>
                <w:sz w:val="20"/>
                <w:lang w:val="en-CA" w:eastAsia="en-CA"/>
              </w:rPr>
            </w:pPr>
            <w:r w:rsidRPr="00245221">
              <w:rPr>
                <w:rFonts w:cs="Arial"/>
                <w:color w:val="000000"/>
                <w:sz w:val="20"/>
                <w:lang w:val="en-CA" w:eastAsia="en-CA"/>
              </w:rPr>
              <w:t>Kiln 2</w:t>
            </w:r>
          </w:p>
        </w:tc>
        <w:tc>
          <w:tcPr>
            <w:tcW w:w="826" w:type="dxa"/>
            <w:tcBorders>
              <w:top w:val="nil"/>
              <w:left w:val="single" w:sz="4" w:space="0" w:color="auto"/>
              <w:bottom w:val="double" w:sz="4" w:space="0" w:color="auto"/>
              <w:right w:val="single" w:sz="4" w:space="0" w:color="auto"/>
            </w:tcBorders>
            <w:vAlign w:val="center"/>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single" w:sz="4" w:space="0" w:color="auto"/>
              <w:bottom w:val="double" w:sz="4" w:space="0" w:color="auto"/>
              <w:right w:val="single" w:sz="4" w:space="0" w:color="auto"/>
            </w:tcBorders>
            <w:vAlign w:val="center"/>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6" w:type="dxa"/>
            <w:tcBorders>
              <w:top w:val="nil"/>
              <w:left w:val="single" w:sz="4" w:space="0" w:color="auto"/>
              <w:bottom w:val="double" w:sz="4" w:space="0" w:color="auto"/>
              <w:right w:val="single" w:sz="4" w:space="0" w:color="auto"/>
            </w:tcBorders>
            <w:vAlign w:val="center"/>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single" w:sz="4" w:space="0" w:color="auto"/>
              <w:bottom w:val="double" w:sz="4" w:space="0" w:color="auto"/>
              <w:right w:val="single" w:sz="4" w:space="0" w:color="auto"/>
            </w:tcBorders>
            <w:vAlign w:val="center"/>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6" w:type="dxa"/>
            <w:tcBorders>
              <w:top w:val="nil"/>
              <w:left w:val="single" w:sz="4" w:space="0" w:color="auto"/>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nil"/>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w:t>
            </w:r>
          </w:p>
        </w:tc>
        <w:tc>
          <w:tcPr>
            <w:tcW w:w="827" w:type="dxa"/>
            <w:tcBorders>
              <w:top w:val="nil"/>
              <w:left w:val="nil"/>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0.18</w:t>
            </w:r>
          </w:p>
        </w:tc>
        <w:tc>
          <w:tcPr>
            <w:tcW w:w="826" w:type="dxa"/>
            <w:tcBorders>
              <w:top w:val="nil"/>
              <w:left w:val="nil"/>
              <w:bottom w:val="sing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3.51</w:t>
            </w:r>
          </w:p>
        </w:tc>
        <w:tc>
          <w:tcPr>
            <w:tcW w:w="827" w:type="dxa"/>
            <w:tcBorders>
              <w:top w:val="nil"/>
              <w:left w:val="nil"/>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0.18</w:t>
            </w:r>
          </w:p>
        </w:tc>
        <w:tc>
          <w:tcPr>
            <w:tcW w:w="826" w:type="dxa"/>
            <w:tcBorders>
              <w:top w:val="nil"/>
              <w:left w:val="nil"/>
              <w:bottom w:val="double" w:sz="4" w:space="0" w:color="auto"/>
              <w:right w:val="single" w:sz="4" w:space="0" w:color="auto"/>
            </w:tcBorders>
            <w:shd w:val="clear" w:color="auto" w:fill="auto"/>
            <w:noWrap/>
            <w:vAlign w:val="center"/>
            <w:hideMark/>
          </w:tcPr>
          <w:p w:rsidR="003517D6" w:rsidRPr="00245221" w:rsidRDefault="003517D6" w:rsidP="00245221">
            <w:pPr>
              <w:spacing w:line="240" w:lineRule="auto"/>
              <w:jc w:val="center"/>
              <w:rPr>
                <w:rFonts w:ascii="Calibri" w:eastAsiaTheme="minorHAnsi" w:hAnsi="Calibri" w:cs="Calibri"/>
                <w:color w:val="000000"/>
                <w:sz w:val="20"/>
                <w:lang w:val="en-CA"/>
              </w:rPr>
            </w:pPr>
            <w:r w:rsidRPr="00245221">
              <w:rPr>
                <w:color w:val="000000"/>
                <w:sz w:val="20"/>
                <w:lang w:val="en-CA"/>
              </w:rPr>
              <w:t>3.51</w:t>
            </w:r>
          </w:p>
        </w:tc>
        <w:tc>
          <w:tcPr>
            <w:tcW w:w="827" w:type="dxa"/>
            <w:tcBorders>
              <w:top w:val="nil"/>
              <w:left w:val="nil"/>
              <w:bottom w:val="double" w:sz="4" w:space="0" w:color="auto"/>
              <w:right w:val="single" w:sz="4" w:space="0" w:color="auto"/>
            </w:tcBorders>
            <w:vAlign w:val="center"/>
          </w:tcPr>
          <w:p w:rsidR="003517D6" w:rsidRPr="00245221" w:rsidRDefault="003517D6" w:rsidP="00245221">
            <w:pPr>
              <w:spacing w:line="240" w:lineRule="auto"/>
              <w:jc w:val="center"/>
              <w:rPr>
                <w:rFonts w:cs="Arial"/>
                <w:color w:val="000000"/>
                <w:sz w:val="20"/>
                <w:lang w:val="en-CA" w:eastAsia="en-CA"/>
              </w:rPr>
            </w:pPr>
            <w:r w:rsidRPr="00245221">
              <w:rPr>
                <w:rFonts w:cs="Arial"/>
                <w:color w:val="000000"/>
                <w:sz w:val="20"/>
                <w:lang w:val="en-CA" w:eastAsia="en-CA"/>
              </w:rPr>
              <w:t>0.18</w:t>
            </w:r>
          </w:p>
        </w:tc>
        <w:tc>
          <w:tcPr>
            <w:tcW w:w="827" w:type="dxa"/>
            <w:tcBorders>
              <w:top w:val="nil"/>
              <w:left w:val="nil"/>
              <w:bottom w:val="double" w:sz="4" w:space="0" w:color="auto"/>
              <w:right w:val="double" w:sz="4" w:space="0" w:color="auto"/>
            </w:tcBorders>
            <w:vAlign w:val="center"/>
          </w:tcPr>
          <w:p w:rsidR="003517D6" w:rsidRPr="00245221" w:rsidRDefault="003517D6" w:rsidP="00245221">
            <w:pPr>
              <w:spacing w:line="240" w:lineRule="auto"/>
              <w:jc w:val="center"/>
              <w:rPr>
                <w:rFonts w:cs="Arial"/>
                <w:color w:val="000000"/>
                <w:sz w:val="20"/>
                <w:lang w:val="en-CA" w:eastAsia="en-CA"/>
              </w:rPr>
            </w:pPr>
            <w:r w:rsidRPr="00245221">
              <w:rPr>
                <w:rFonts w:cs="Arial"/>
                <w:color w:val="000000"/>
                <w:sz w:val="20"/>
                <w:lang w:val="en-CA" w:eastAsia="en-CA"/>
              </w:rPr>
              <w:t>3.51</w:t>
            </w:r>
          </w:p>
        </w:tc>
      </w:tr>
      <w:tr w:rsidR="004A6DCB" w:rsidTr="004A6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0"/>
          <w:jc w:val="center"/>
        </w:trPr>
        <w:tc>
          <w:tcPr>
            <w:tcW w:w="3401" w:type="dxa"/>
            <w:gridSpan w:val="3"/>
            <w:tcBorders>
              <w:left w:val="double" w:sz="4" w:space="0" w:color="auto"/>
              <w:bottom w:val="double" w:sz="4" w:space="0" w:color="auto"/>
            </w:tcBorders>
            <w:vAlign w:val="center"/>
          </w:tcPr>
          <w:p w:rsidR="004A6DCB" w:rsidRPr="00245221" w:rsidRDefault="004A6DCB" w:rsidP="00245221">
            <w:pPr>
              <w:spacing w:line="240" w:lineRule="auto"/>
              <w:jc w:val="center"/>
              <w:rPr>
                <w:bCs/>
                <w:sz w:val="20"/>
              </w:rPr>
            </w:pPr>
            <w:r w:rsidRPr="00245221">
              <w:rPr>
                <w:bCs/>
                <w:sz w:val="20"/>
              </w:rPr>
              <w:t>Total</w:t>
            </w:r>
          </w:p>
        </w:tc>
        <w:tc>
          <w:tcPr>
            <w:tcW w:w="826"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0.71</w:t>
            </w:r>
          </w:p>
        </w:tc>
        <w:tc>
          <w:tcPr>
            <w:tcW w:w="827"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24.79</w:t>
            </w:r>
          </w:p>
        </w:tc>
        <w:tc>
          <w:tcPr>
            <w:tcW w:w="826"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0.75</w:t>
            </w:r>
          </w:p>
        </w:tc>
        <w:tc>
          <w:tcPr>
            <w:tcW w:w="827"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25.88</w:t>
            </w:r>
          </w:p>
        </w:tc>
        <w:tc>
          <w:tcPr>
            <w:tcW w:w="826" w:type="dxa"/>
            <w:tcBorders>
              <w:top w:val="double" w:sz="4" w:space="0" w:color="auto"/>
              <w:bottom w:val="double" w:sz="4" w:space="0" w:color="auto"/>
              <w:right w:val="sing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0.60</w:t>
            </w:r>
          </w:p>
        </w:tc>
        <w:tc>
          <w:tcPr>
            <w:tcW w:w="827" w:type="dxa"/>
            <w:tcBorders>
              <w:top w:val="double" w:sz="4" w:space="0" w:color="auto"/>
              <w:left w:val="sing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22.90</w:t>
            </w:r>
          </w:p>
        </w:tc>
        <w:tc>
          <w:tcPr>
            <w:tcW w:w="827" w:type="dxa"/>
            <w:tcBorders>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0.82</w:t>
            </w:r>
          </w:p>
        </w:tc>
        <w:tc>
          <w:tcPr>
            <w:tcW w:w="826"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23.15</w:t>
            </w:r>
          </w:p>
        </w:tc>
        <w:tc>
          <w:tcPr>
            <w:tcW w:w="827"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0.82</w:t>
            </w:r>
          </w:p>
        </w:tc>
        <w:tc>
          <w:tcPr>
            <w:tcW w:w="826"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23.15</w:t>
            </w:r>
          </w:p>
        </w:tc>
        <w:tc>
          <w:tcPr>
            <w:tcW w:w="827" w:type="dxa"/>
            <w:tcBorders>
              <w:top w:val="double" w:sz="4" w:space="0" w:color="auto"/>
              <w:bottom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0.82</w:t>
            </w:r>
          </w:p>
        </w:tc>
        <w:tc>
          <w:tcPr>
            <w:tcW w:w="827" w:type="dxa"/>
            <w:tcBorders>
              <w:top w:val="double" w:sz="4" w:space="0" w:color="auto"/>
              <w:bottom w:val="double" w:sz="4" w:space="0" w:color="auto"/>
              <w:right w:val="double" w:sz="4" w:space="0" w:color="auto"/>
            </w:tcBorders>
            <w:shd w:val="clear" w:color="auto" w:fill="auto"/>
            <w:vAlign w:val="center"/>
          </w:tcPr>
          <w:p w:rsidR="004A6DCB" w:rsidRPr="00245221" w:rsidRDefault="004A6DCB" w:rsidP="00245221">
            <w:pPr>
              <w:spacing w:line="240" w:lineRule="auto"/>
              <w:jc w:val="center"/>
              <w:rPr>
                <w:rFonts w:cs="Arial"/>
                <w:color w:val="000000"/>
                <w:sz w:val="20"/>
              </w:rPr>
            </w:pPr>
            <w:r w:rsidRPr="00245221">
              <w:rPr>
                <w:rFonts w:cs="Arial"/>
                <w:color w:val="000000"/>
                <w:sz w:val="20"/>
              </w:rPr>
              <w:t>23.15</w:t>
            </w:r>
          </w:p>
        </w:tc>
      </w:tr>
    </w:tbl>
    <w:p w:rsidR="00211430" w:rsidRDefault="00211430" w:rsidP="008035F9">
      <w:pPr>
        <w:rPr>
          <w:bCs/>
        </w:rPr>
      </w:pPr>
    </w:p>
    <w:p w:rsidR="00FA42FE" w:rsidRDefault="00FA42FE" w:rsidP="008035F9">
      <w:pPr>
        <w:rPr>
          <w:bCs/>
        </w:rPr>
        <w:sectPr w:rsidR="00FA42FE" w:rsidSect="00B80D77">
          <w:pgSz w:w="15840" w:h="12240" w:orient="landscape" w:code="1"/>
          <w:pgMar w:top="1440" w:right="1077" w:bottom="1797" w:left="1440" w:header="720" w:footer="720" w:gutter="0"/>
          <w:pgNumType w:chapStyle="1"/>
          <w:cols w:space="720"/>
          <w:docGrid w:linePitch="360"/>
        </w:sectPr>
      </w:pPr>
    </w:p>
    <w:p w:rsidR="00AA3E39" w:rsidRDefault="009200CC" w:rsidP="002F1B8C">
      <w:pPr>
        <w:pStyle w:val="Heading2"/>
      </w:pPr>
      <w:bookmarkStart w:id="59" w:name="_Toc367805856"/>
      <w:r>
        <w:t>Point Source Emission Summary</w:t>
      </w:r>
      <w:bookmarkEnd w:id="59"/>
    </w:p>
    <w:p w:rsidR="00AA3E39" w:rsidRPr="00245221" w:rsidRDefault="00AA3E39">
      <w:pPr>
        <w:pStyle w:val="BodyText"/>
        <w:keepNext/>
        <w:keepLines/>
      </w:pPr>
      <w:r w:rsidRPr="00245221">
        <w:t>Tables 5-</w:t>
      </w:r>
      <w:r w:rsidR="00245221" w:rsidRPr="00245221">
        <w:t>3</w:t>
      </w:r>
      <w:r w:rsidRPr="00245221">
        <w:t xml:space="preserve"> and 5-</w:t>
      </w:r>
      <w:r w:rsidR="00245221" w:rsidRPr="00245221">
        <w:t>4</w:t>
      </w:r>
      <w:r w:rsidRPr="00245221">
        <w:t xml:space="preserve"> below summarize point source emission totals for the </w:t>
      </w:r>
      <w:r w:rsidR="00A85ED5" w:rsidRPr="00245221">
        <w:t>San Antonio-New Braunfels MSA</w:t>
      </w:r>
      <w:r w:rsidRPr="00245221">
        <w:t xml:space="preserve">.  </w:t>
      </w:r>
      <w:r w:rsidR="00C52DFF">
        <w:t>P</w:t>
      </w:r>
      <w:r w:rsidR="00EC6CF5" w:rsidRPr="00245221">
        <w:t>rojected emissions</w:t>
      </w:r>
      <w:r w:rsidRPr="00245221">
        <w:t xml:space="preserve"> totals reflect the additional point source </w:t>
      </w:r>
      <w:r w:rsidR="00EC6CF5" w:rsidRPr="00245221">
        <w:t>facilities</w:t>
      </w:r>
      <w:r w:rsidRPr="00245221">
        <w:t>, such as the ad</w:t>
      </w:r>
      <w:r w:rsidR="00C52DFF">
        <w:t>ditional CPS Energy power plant</w:t>
      </w:r>
      <w:r w:rsidR="00245221" w:rsidRPr="00245221">
        <w:t xml:space="preserve"> and</w:t>
      </w:r>
      <w:r w:rsidRPr="00245221">
        <w:t xml:space="preserve"> </w:t>
      </w:r>
      <w:r w:rsidR="00C52DFF">
        <w:t>Toyota manufacturing p</w:t>
      </w:r>
      <w:r w:rsidR="00245221" w:rsidRPr="00245221">
        <w:t>lant</w:t>
      </w:r>
      <w:r w:rsidR="00422F2B" w:rsidRPr="00245221">
        <w:t xml:space="preserve">. </w:t>
      </w:r>
      <w:r w:rsidR="00245221" w:rsidRPr="00245221">
        <w:t xml:space="preserve"> </w:t>
      </w:r>
      <w:r w:rsidR="00422F2B" w:rsidRPr="00245221">
        <w:t>A</w:t>
      </w:r>
      <w:r w:rsidR="00EC6CF5" w:rsidRPr="00245221">
        <w:t xml:space="preserve">s shown in these tables, decreases </w:t>
      </w:r>
      <w:r w:rsidR="00253B01">
        <w:t xml:space="preserve">in total emissions </w:t>
      </w:r>
      <w:r w:rsidR="00EC6CF5" w:rsidRPr="00245221">
        <w:t xml:space="preserve">from point sources </w:t>
      </w:r>
      <w:r w:rsidR="00182EB6" w:rsidRPr="00245221">
        <w:t>are</w:t>
      </w:r>
      <w:r w:rsidR="00EC6CF5" w:rsidRPr="00245221">
        <w:t xml:space="preserve"> expected during coming years as alternative fuels and newer emission control technologies are </w:t>
      </w:r>
      <w:r w:rsidR="00422F2B" w:rsidRPr="00245221">
        <w:t xml:space="preserve">being </w:t>
      </w:r>
      <w:r w:rsidR="00EC6CF5" w:rsidRPr="00245221">
        <w:t>used</w:t>
      </w:r>
      <w:r w:rsidR="00422F2B" w:rsidRPr="00245221">
        <w:rPr>
          <w:rFonts w:cs="Times New Roman"/>
        </w:rPr>
        <w:t xml:space="preserve"> </w:t>
      </w:r>
      <w:r w:rsidR="00182EB6" w:rsidRPr="00245221">
        <w:rPr>
          <w:rFonts w:cs="Times New Roman"/>
        </w:rPr>
        <w:t xml:space="preserve">to </w:t>
      </w:r>
      <w:r w:rsidR="009F56D5" w:rsidRPr="00245221">
        <w:rPr>
          <w:rFonts w:cs="Times New Roman"/>
        </w:rPr>
        <w:t xml:space="preserve">make operations of these facilities </w:t>
      </w:r>
      <w:r w:rsidR="00422F2B" w:rsidRPr="00245221">
        <w:t xml:space="preserve">comply with stricter </w:t>
      </w:r>
      <w:r w:rsidR="009F56D5" w:rsidRPr="00245221">
        <w:t xml:space="preserve">air quality and </w:t>
      </w:r>
      <w:r w:rsidR="00422F2B" w:rsidRPr="00245221">
        <w:t>pollution standards</w:t>
      </w:r>
      <w:r w:rsidR="00EC6CF5" w:rsidRPr="00245221">
        <w:t>.</w:t>
      </w:r>
      <w:r w:rsidRPr="00245221">
        <w:t xml:space="preserve"> </w:t>
      </w:r>
    </w:p>
    <w:p w:rsidR="00AA3E39" w:rsidRPr="00245221" w:rsidRDefault="00AA3E39">
      <w:pPr>
        <w:pStyle w:val="BodyText"/>
        <w:rPr>
          <w:rFonts w:cs="Times New Roman"/>
          <w:bCs/>
        </w:rPr>
      </w:pPr>
      <w:r w:rsidRPr="00245221">
        <w:t xml:space="preserve">  </w:t>
      </w:r>
    </w:p>
    <w:p w:rsidR="00AA3E39" w:rsidRPr="00F10312" w:rsidRDefault="00C2057C" w:rsidP="00C2057C">
      <w:pPr>
        <w:pStyle w:val="Caption"/>
        <w:rPr>
          <w:bCs w:val="0"/>
        </w:rPr>
      </w:pPr>
      <w:bookmarkStart w:id="60" w:name="_Toc367805894"/>
      <w:r w:rsidRPr="00F10312">
        <w:t xml:space="preserve">Table </w:t>
      </w:r>
      <w:r w:rsidR="004A40DC">
        <w:fldChar w:fldCharType="begin"/>
      </w:r>
      <w:r w:rsidR="000A4490">
        <w:instrText xml:space="preserve"> STYLEREF 1 \s </w:instrText>
      </w:r>
      <w:r w:rsidR="004A40DC">
        <w:fldChar w:fldCharType="separate"/>
      </w:r>
      <w:r w:rsidR="00E670F5" w:rsidRPr="00F10312">
        <w:rPr>
          <w:noProof/>
        </w:rPr>
        <w:t>5</w:t>
      </w:r>
      <w:r w:rsidR="004A40DC">
        <w:rPr>
          <w:noProof/>
        </w:rPr>
        <w:fldChar w:fldCharType="end"/>
      </w:r>
      <w:r w:rsidR="00E670F5" w:rsidRPr="00F10312">
        <w:noBreakHyphen/>
      </w:r>
      <w:r w:rsidR="004A40DC">
        <w:fldChar w:fldCharType="begin"/>
      </w:r>
      <w:r w:rsidR="000A4490">
        <w:instrText xml:space="preserve"> SEQ Table \* ARABIC \s 1 </w:instrText>
      </w:r>
      <w:r w:rsidR="004A40DC">
        <w:fldChar w:fldCharType="separate"/>
      </w:r>
      <w:r w:rsidR="00E670F5" w:rsidRPr="00F10312">
        <w:rPr>
          <w:noProof/>
        </w:rPr>
        <w:t>3</w:t>
      </w:r>
      <w:r w:rsidR="004A40DC">
        <w:rPr>
          <w:noProof/>
        </w:rPr>
        <w:fldChar w:fldCharType="end"/>
      </w:r>
      <w:r w:rsidR="00DC3525" w:rsidRPr="00F10312">
        <w:rPr>
          <w:bCs w:val="0"/>
        </w:rPr>
        <w:t>: Point Source VOC Emissions in</w:t>
      </w:r>
      <w:r w:rsidR="00AA3E39" w:rsidRPr="00F10312">
        <w:rPr>
          <w:bCs w:val="0"/>
        </w:rPr>
        <w:t xml:space="preserve"> </w:t>
      </w:r>
      <w:r w:rsidR="00A85ED5" w:rsidRPr="00F10312">
        <w:rPr>
          <w:bCs w:val="0"/>
        </w:rPr>
        <w:t>San Antonio-New Braunfels MSA</w:t>
      </w:r>
      <w:r w:rsidR="00DC3525" w:rsidRPr="00F10312">
        <w:rPr>
          <w:bCs w:val="0"/>
        </w:rPr>
        <w:t>,</w:t>
      </w:r>
      <w:r w:rsidR="009B7B58" w:rsidRPr="00F10312">
        <w:rPr>
          <w:bCs w:val="0"/>
        </w:rPr>
        <w:t xml:space="preserve"> ton/day</w:t>
      </w:r>
      <w:bookmarkEnd w:id="60"/>
    </w:p>
    <w:tbl>
      <w:tblPr>
        <w:tblW w:w="5000" w:type="pct"/>
        <w:jc w:val="center"/>
        <w:tblLook w:val="0000" w:firstRow="0" w:lastRow="0" w:firstColumn="0" w:lastColumn="0" w:noHBand="0" w:noVBand="0"/>
      </w:tblPr>
      <w:tblGrid>
        <w:gridCol w:w="1976"/>
        <w:gridCol w:w="1268"/>
        <w:gridCol w:w="1268"/>
        <w:gridCol w:w="1268"/>
        <w:gridCol w:w="1266"/>
        <w:gridCol w:w="1266"/>
        <w:gridCol w:w="1264"/>
      </w:tblGrid>
      <w:tr w:rsidR="007F7895" w:rsidRPr="00F10312" w:rsidTr="00245221">
        <w:trPr>
          <w:trHeight w:val="318"/>
          <w:jc w:val="center"/>
        </w:trPr>
        <w:tc>
          <w:tcPr>
            <w:tcW w:w="103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eastAsia="Arial Unicode MS" w:cs="Arial"/>
                <w:sz w:val="20"/>
              </w:rPr>
            </w:pPr>
            <w:r w:rsidRPr="00F10312">
              <w:rPr>
                <w:rFonts w:cs="Arial"/>
                <w:sz w:val="20"/>
              </w:rPr>
              <w:t>County</w:t>
            </w:r>
          </w:p>
        </w:tc>
        <w:tc>
          <w:tcPr>
            <w:tcW w:w="66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1999</w:t>
            </w:r>
          </w:p>
        </w:tc>
        <w:tc>
          <w:tcPr>
            <w:tcW w:w="662"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2002</w:t>
            </w:r>
          </w:p>
        </w:tc>
        <w:tc>
          <w:tcPr>
            <w:tcW w:w="6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2006</w:t>
            </w:r>
          </w:p>
        </w:tc>
        <w:tc>
          <w:tcPr>
            <w:tcW w:w="66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2012</w:t>
            </w:r>
          </w:p>
        </w:tc>
        <w:tc>
          <w:tcPr>
            <w:tcW w:w="661"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2018</w:t>
            </w:r>
          </w:p>
        </w:tc>
        <w:tc>
          <w:tcPr>
            <w:tcW w:w="660"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2023</w:t>
            </w:r>
          </w:p>
        </w:tc>
      </w:tr>
      <w:tr w:rsidR="004204FE" w:rsidRPr="00F10312" w:rsidTr="009B469F">
        <w:trPr>
          <w:trHeight w:val="318"/>
          <w:jc w:val="center"/>
        </w:trPr>
        <w:tc>
          <w:tcPr>
            <w:tcW w:w="1032" w:type="pct"/>
            <w:tcBorders>
              <w:top w:val="double" w:sz="4" w:space="0" w:color="auto"/>
              <w:left w:val="double" w:sz="4" w:space="0" w:color="auto"/>
              <w:bottom w:val="single" w:sz="8" w:space="0" w:color="auto"/>
              <w:right w:val="single" w:sz="8" w:space="0" w:color="auto"/>
            </w:tcBorders>
            <w:shd w:val="clear" w:color="auto" w:fill="FFFFFF"/>
            <w:noWrap/>
            <w:vAlign w:val="center"/>
          </w:tcPr>
          <w:p w:rsidR="004204FE" w:rsidRPr="00F10312" w:rsidRDefault="004204FE" w:rsidP="00245221">
            <w:pPr>
              <w:spacing w:line="240" w:lineRule="auto"/>
              <w:rPr>
                <w:rFonts w:cs="Arial"/>
                <w:sz w:val="20"/>
              </w:rPr>
            </w:pPr>
            <w:r w:rsidRPr="00F10312">
              <w:rPr>
                <w:rFonts w:cs="Arial"/>
                <w:sz w:val="20"/>
              </w:rPr>
              <w:t>Atascosa</w:t>
            </w:r>
          </w:p>
        </w:tc>
        <w:tc>
          <w:tcPr>
            <w:tcW w:w="662" w:type="pct"/>
            <w:tcBorders>
              <w:top w:val="double" w:sz="4" w:space="0" w:color="auto"/>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0.34</w:t>
            </w:r>
          </w:p>
        </w:tc>
        <w:tc>
          <w:tcPr>
            <w:tcW w:w="662" w:type="pct"/>
            <w:tcBorders>
              <w:top w:val="double" w:sz="4" w:space="0" w:color="auto"/>
              <w:left w:val="nil"/>
              <w:bottom w:val="single" w:sz="8" w:space="0" w:color="auto"/>
              <w:right w:val="nil"/>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0.24</w:t>
            </w:r>
          </w:p>
        </w:tc>
        <w:tc>
          <w:tcPr>
            <w:tcW w:w="662" w:type="pct"/>
            <w:tcBorders>
              <w:top w:val="double" w:sz="4" w:space="0" w:color="auto"/>
              <w:left w:val="single" w:sz="8" w:space="0" w:color="auto"/>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0.46</w:t>
            </w:r>
          </w:p>
        </w:tc>
        <w:tc>
          <w:tcPr>
            <w:tcW w:w="661" w:type="pct"/>
            <w:tcBorders>
              <w:top w:val="double" w:sz="4" w:space="0" w:color="auto"/>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0.30</w:t>
            </w:r>
          </w:p>
        </w:tc>
        <w:tc>
          <w:tcPr>
            <w:tcW w:w="661" w:type="pct"/>
            <w:tcBorders>
              <w:top w:val="double" w:sz="4" w:space="0" w:color="auto"/>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0.30</w:t>
            </w:r>
          </w:p>
        </w:tc>
        <w:tc>
          <w:tcPr>
            <w:tcW w:w="660" w:type="pct"/>
            <w:tcBorders>
              <w:top w:val="double" w:sz="4" w:space="0" w:color="auto"/>
              <w:left w:val="nil"/>
              <w:bottom w:val="single" w:sz="8" w:space="0" w:color="auto"/>
              <w:right w:val="double" w:sz="4"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0.30</w:t>
            </w:r>
          </w:p>
        </w:tc>
      </w:tr>
      <w:tr w:rsidR="004204FE" w:rsidRPr="00F10312" w:rsidTr="009B469F">
        <w:trPr>
          <w:trHeight w:val="318"/>
          <w:jc w:val="center"/>
        </w:trPr>
        <w:tc>
          <w:tcPr>
            <w:tcW w:w="1032" w:type="pct"/>
            <w:tcBorders>
              <w:top w:val="nil"/>
              <w:left w:val="double" w:sz="4" w:space="0" w:color="auto"/>
              <w:bottom w:val="single" w:sz="8" w:space="0" w:color="auto"/>
              <w:right w:val="single" w:sz="8" w:space="0" w:color="auto"/>
            </w:tcBorders>
            <w:shd w:val="clear" w:color="auto" w:fill="FFFFFF"/>
            <w:noWrap/>
            <w:vAlign w:val="center"/>
          </w:tcPr>
          <w:p w:rsidR="004204FE" w:rsidRPr="00F10312" w:rsidRDefault="004204FE" w:rsidP="00245221">
            <w:pPr>
              <w:spacing w:line="240" w:lineRule="auto"/>
              <w:rPr>
                <w:rFonts w:cs="Arial"/>
                <w:sz w:val="20"/>
              </w:rPr>
            </w:pPr>
            <w:r w:rsidRPr="00F10312">
              <w:rPr>
                <w:rFonts w:cs="Arial"/>
                <w:sz w:val="20"/>
              </w:rPr>
              <w:t>Bandera</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0.04</w:t>
            </w:r>
          </w:p>
        </w:tc>
        <w:tc>
          <w:tcPr>
            <w:tcW w:w="662" w:type="pct"/>
            <w:tcBorders>
              <w:top w:val="nil"/>
              <w:left w:val="nil"/>
              <w:bottom w:val="single" w:sz="8" w:space="0" w:color="auto"/>
              <w:right w:val="nil"/>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0.04</w:t>
            </w:r>
          </w:p>
        </w:tc>
        <w:tc>
          <w:tcPr>
            <w:tcW w:w="662" w:type="pct"/>
            <w:tcBorders>
              <w:top w:val="nil"/>
              <w:left w:val="single" w:sz="8" w:space="0" w:color="auto"/>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0.07</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0.04</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0.04</w:t>
            </w:r>
          </w:p>
        </w:tc>
        <w:tc>
          <w:tcPr>
            <w:tcW w:w="660" w:type="pct"/>
            <w:tcBorders>
              <w:top w:val="nil"/>
              <w:left w:val="nil"/>
              <w:bottom w:val="single" w:sz="8" w:space="0" w:color="auto"/>
              <w:right w:val="double" w:sz="4"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0.04</w:t>
            </w:r>
          </w:p>
        </w:tc>
      </w:tr>
      <w:tr w:rsidR="004204FE" w:rsidRPr="00F10312" w:rsidTr="009B469F">
        <w:trPr>
          <w:trHeight w:val="318"/>
          <w:jc w:val="center"/>
        </w:trPr>
        <w:tc>
          <w:tcPr>
            <w:tcW w:w="1032" w:type="pct"/>
            <w:tcBorders>
              <w:top w:val="nil"/>
              <w:left w:val="double" w:sz="4" w:space="0" w:color="auto"/>
              <w:bottom w:val="single" w:sz="8"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Bexar</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6.31</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4.08</w:t>
            </w:r>
          </w:p>
        </w:tc>
        <w:tc>
          <w:tcPr>
            <w:tcW w:w="662" w:type="pct"/>
            <w:tcBorders>
              <w:top w:val="nil"/>
              <w:left w:val="nil"/>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6.19</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3.53</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4.34</w:t>
            </w:r>
          </w:p>
        </w:tc>
        <w:tc>
          <w:tcPr>
            <w:tcW w:w="660" w:type="pct"/>
            <w:tcBorders>
              <w:top w:val="nil"/>
              <w:left w:val="nil"/>
              <w:bottom w:val="single" w:sz="8" w:space="0" w:color="auto"/>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4.03</w:t>
            </w:r>
          </w:p>
        </w:tc>
      </w:tr>
      <w:tr w:rsidR="004204FE" w:rsidRPr="00F10312" w:rsidTr="009B469F">
        <w:trPr>
          <w:trHeight w:val="318"/>
          <w:jc w:val="center"/>
        </w:trPr>
        <w:tc>
          <w:tcPr>
            <w:tcW w:w="1032" w:type="pct"/>
            <w:tcBorders>
              <w:top w:val="nil"/>
              <w:left w:val="double" w:sz="4" w:space="0" w:color="auto"/>
              <w:bottom w:val="single" w:sz="8"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Comal</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0.52</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0.34</w:t>
            </w:r>
          </w:p>
        </w:tc>
        <w:tc>
          <w:tcPr>
            <w:tcW w:w="662" w:type="pct"/>
            <w:tcBorders>
              <w:top w:val="nil"/>
              <w:left w:val="nil"/>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0.33</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0.64</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0.64</w:t>
            </w:r>
          </w:p>
        </w:tc>
        <w:tc>
          <w:tcPr>
            <w:tcW w:w="660" w:type="pct"/>
            <w:tcBorders>
              <w:top w:val="nil"/>
              <w:left w:val="nil"/>
              <w:bottom w:val="single" w:sz="8" w:space="0" w:color="auto"/>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0.64</w:t>
            </w:r>
          </w:p>
        </w:tc>
      </w:tr>
      <w:tr w:rsidR="004204FE" w:rsidRPr="00F10312" w:rsidTr="009B469F">
        <w:trPr>
          <w:trHeight w:val="318"/>
          <w:jc w:val="center"/>
        </w:trPr>
        <w:tc>
          <w:tcPr>
            <w:tcW w:w="1032" w:type="pct"/>
            <w:tcBorders>
              <w:top w:val="nil"/>
              <w:left w:val="double" w:sz="4" w:space="0" w:color="auto"/>
              <w:bottom w:val="single" w:sz="8"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Guadalupe</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0.46</w:t>
            </w:r>
          </w:p>
        </w:tc>
        <w:tc>
          <w:tcPr>
            <w:tcW w:w="662" w:type="pct"/>
            <w:tcBorders>
              <w:top w:val="nil"/>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0.67</w:t>
            </w:r>
          </w:p>
        </w:tc>
        <w:tc>
          <w:tcPr>
            <w:tcW w:w="662" w:type="pct"/>
            <w:tcBorders>
              <w:top w:val="nil"/>
              <w:left w:val="nil"/>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1.20</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1.55</w:t>
            </w:r>
          </w:p>
        </w:tc>
        <w:tc>
          <w:tcPr>
            <w:tcW w:w="661" w:type="pct"/>
            <w:tcBorders>
              <w:top w:val="nil"/>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1.61</w:t>
            </w:r>
          </w:p>
        </w:tc>
        <w:tc>
          <w:tcPr>
            <w:tcW w:w="660" w:type="pct"/>
            <w:tcBorders>
              <w:top w:val="nil"/>
              <w:left w:val="nil"/>
              <w:bottom w:val="single" w:sz="8" w:space="0" w:color="auto"/>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1.61</w:t>
            </w:r>
          </w:p>
        </w:tc>
      </w:tr>
      <w:tr w:rsidR="004204FE" w:rsidRPr="00F10312" w:rsidTr="009B469F">
        <w:trPr>
          <w:trHeight w:val="318"/>
          <w:jc w:val="center"/>
        </w:trPr>
        <w:tc>
          <w:tcPr>
            <w:tcW w:w="1032" w:type="pct"/>
            <w:tcBorders>
              <w:top w:val="nil"/>
              <w:left w:val="double" w:sz="4" w:space="0" w:color="auto"/>
              <w:bottom w:val="nil"/>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Kendall</w:t>
            </w:r>
          </w:p>
        </w:tc>
        <w:tc>
          <w:tcPr>
            <w:tcW w:w="662" w:type="pct"/>
            <w:tcBorders>
              <w:top w:val="nil"/>
              <w:left w:val="nil"/>
              <w:bottom w:val="nil"/>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nil"/>
              <w:left w:val="nil"/>
              <w:bottom w:val="nil"/>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nil"/>
              <w:left w:val="nil"/>
              <w:bottom w:val="nil"/>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0.01</w:t>
            </w:r>
          </w:p>
        </w:tc>
        <w:tc>
          <w:tcPr>
            <w:tcW w:w="661" w:type="pct"/>
            <w:tcBorders>
              <w:top w:val="nil"/>
              <w:left w:val="nil"/>
              <w:bottom w:val="nil"/>
              <w:right w:val="single" w:sz="8" w:space="0" w:color="auto"/>
            </w:tcBorders>
            <w:vAlign w:val="center"/>
          </w:tcPr>
          <w:p w:rsidR="004204FE" w:rsidRPr="009B469F" w:rsidRDefault="004204FE" w:rsidP="009B469F">
            <w:pPr>
              <w:spacing w:line="240" w:lineRule="auto"/>
              <w:jc w:val="center"/>
              <w:rPr>
                <w:sz w:val="20"/>
              </w:rPr>
            </w:pPr>
            <w:r w:rsidRPr="009B469F">
              <w:rPr>
                <w:sz w:val="20"/>
              </w:rPr>
              <w:t>0.00</w:t>
            </w:r>
          </w:p>
        </w:tc>
        <w:tc>
          <w:tcPr>
            <w:tcW w:w="661" w:type="pct"/>
            <w:tcBorders>
              <w:top w:val="nil"/>
              <w:left w:val="nil"/>
              <w:bottom w:val="nil"/>
              <w:right w:val="single" w:sz="8" w:space="0" w:color="auto"/>
            </w:tcBorders>
            <w:vAlign w:val="center"/>
          </w:tcPr>
          <w:p w:rsidR="004204FE" w:rsidRPr="009B469F" w:rsidRDefault="004204FE" w:rsidP="009B469F">
            <w:pPr>
              <w:spacing w:line="240" w:lineRule="auto"/>
              <w:jc w:val="center"/>
              <w:rPr>
                <w:sz w:val="20"/>
              </w:rPr>
            </w:pPr>
            <w:r w:rsidRPr="009B469F">
              <w:rPr>
                <w:sz w:val="20"/>
              </w:rPr>
              <w:t>0.02</w:t>
            </w:r>
          </w:p>
        </w:tc>
        <w:tc>
          <w:tcPr>
            <w:tcW w:w="660" w:type="pct"/>
            <w:tcBorders>
              <w:top w:val="nil"/>
              <w:left w:val="nil"/>
              <w:bottom w:val="nil"/>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0.02</w:t>
            </w:r>
          </w:p>
        </w:tc>
      </w:tr>
      <w:tr w:rsidR="004204FE" w:rsidRPr="00F10312" w:rsidTr="009B469F">
        <w:trPr>
          <w:trHeight w:val="318"/>
          <w:jc w:val="center"/>
        </w:trPr>
        <w:tc>
          <w:tcPr>
            <w:tcW w:w="1032" w:type="pct"/>
            <w:tcBorders>
              <w:top w:val="single" w:sz="8" w:space="0" w:color="auto"/>
              <w:left w:val="double" w:sz="4" w:space="0" w:color="auto"/>
              <w:bottom w:val="single" w:sz="8"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Medina</w:t>
            </w:r>
          </w:p>
        </w:tc>
        <w:tc>
          <w:tcPr>
            <w:tcW w:w="662" w:type="pct"/>
            <w:tcBorders>
              <w:top w:val="single" w:sz="8" w:space="0" w:color="auto"/>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single" w:sz="8" w:space="0" w:color="auto"/>
              <w:left w:val="nil"/>
              <w:bottom w:val="single" w:sz="8"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single" w:sz="8" w:space="0" w:color="auto"/>
              <w:left w:val="nil"/>
              <w:bottom w:val="single" w:sz="8"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1" w:type="pct"/>
            <w:tcBorders>
              <w:top w:val="single" w:sz="8" w:space="0" w:color="auto"/>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0.00</w:t>
            </w:r>
          </w:p>
        </w:tc>
        <w:tc>
          <w:tcPr>
            <w:tcW w:w="661" w:type="pct"/>
            <w:tcBorders>
              <w:top w:val="single" w:sz="8" w:space="0" w:color="auto"/>
              <w:left w:val="nil"/>
              <w:bottom w:val="single" w:sz="8"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0.00</w:t>
            </w:r>
          </w:p>
        </w:tc>
        <w:tc>
          <w:tcPr>
            <w:tcW w:w="660" w:type="pct"/>
            <w:tcBorders>
              <w:top w:val="single" w:sz="8" w:space="0" w:color="auto"/>
              <w:left w:val="nil"/>
              <w:bottom w:val="single" w:sz="8" w:space="0" w:color="auto"/>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0.00</w:t>
            </w:r>
          </w:p>
        </w:tc>
      </w:tr>
      <w:tr w:rsidR="004204FE" w:rsidRPr="00F10312" w:rsidTr="009B469F">
        <w:trPr>
          <w:trHeight w:val="318"/>
          <w:jc w:val="center"/>
        </w:trPr>
        <w:tc>
          <w:tcPr>
            <w:tcW w:w="1032" w:type="pct"/>
            <w:tcBorders>
              <w:top w:val="nil"/>
              <w:left w:val="double" w:sz="4" w:space="0" w:color="auto"/>
              <w:bottom w:val="double" w:sz="6"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Wilson</w:t>
            </w:r>
          </w:p>
        </w:tc>
        <w:tc>
          <w:tcPr>
            <w:tcW w:w="662" w:type="pct"/>
            <w:tcBorders>
              <w:top w:val="nil"/>
              <w:left w:val="nil"/>
              <w:bottom w:val="double" w:sz="6"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nil"/>
              <w:left w:val="nil"/>
              <w:bottom w:val="double" w:sz="6"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2" w:type="pct"/>
            <w:tcBorders>
              <w:top w:val="nil"/>
              <w:left w:val="nil"/>
              <w:bottom w:val="double" w:sz="6"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0.00</w:t>
            </w:r>
          </w:p>
        </w:tc>
        <w:tc>
          <w:tcPr>
            <w:tcW w:w="661" w:type="pct"/>
            <w:tcBorders>
              <w:top w:val="nil"/>
              <w:left w:val="nil"/>
              <w:bottom w:val="double" w:sz="6"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0.04</w:t>
            </w:r>
          </w:p>
        </w:tc>
        <w:tc>
          <w:tcPr>
            <w:tcW w:w="661" w:type="pct"/>
            <w:tcBorders>
              <w:top w:val="nil"/>
              <w:left w:val="nil"/>
              <w:bottom w:val="double" w:sz="6" w:space="0" w:color="auto"/>
              <w:right w:val="single" w:sz="8" w:space="0" w:color="auto"/>
            </w:tcBorders>
            <w:vAlign w:val="center"/>
          </w:tcPr>
          <w:p w:rsidR="004204FE" w:rsidRPr="009B469F" w:rsidRDefault="004204FE" w:rsidP="009B469F">
            <w:pPr>
              <w:spacing w:line="240" w:lineRule="auto"/>
              <w:jc w:val="center"/>
              <w:rPr>
                <w:sz w:val="20"/>
              </w:rPr>
            </w:pPr>
            <w:r w:rsidRPr="009B469F">
              <w:rPr>
                <w:sz w:val="20"/>
              </w:rPr>
              <w:t>0.04</w:t>
            </w:r>
          </w:p>
        </w:tc>
        <w:tc>
          <w:tcPr>
            <w:tcW w:w="660" w:type="pct"/>
            <w:tcBorders>
              <w:top w:val="nil"/>
              <w:left w:val="nil"/>
              <w:bottom w:val="double" w:sz="6" w:space="0" w:color="auto"/>
              <w:right w:val="double" w:sz="4" w:space="0" w:color="auto"/>
            </w:tcBorders>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0.04</w:t>
            </w:r>
          </w:p>
        </w:tc>
      </w:tr>
      <w:tr w:rsidR="004204FE" w:rsidRPr="00F10312" w:rsidTr="009B469F">
        <w:trPr>
          <w:trHeight w:val="318"/>
          <w:jc w:val="center"/>
        </w:trPr>
        <w:tc>
          <w:tcPr>
            <w:tcW w:w="1032" w:type="pct"/>
            <w:tcBorders>
              <w:top w:val="nil"/>
              <w:left w:val="double" w:sz="4" w:space="0" w:color="auto"/>
              <w:bottom w:val="double" w:sz="4" w:space="0" w:color="auto"/>
              <w:right w:val="single" w:sz="8" w:space="0" w:color="auto"/>
            </w:tcBorders>
            <w:noWrap/>
            <w:vAlign w:val="center"/>
          </w:tcPr>
          <w:p w:rsidR="004204FE" w:rsidRPr="00F10312" w:rsidRDefault="004204FE" w:rsidP="00245221">
            <w:pPr>
              <w:spacing w:line="240" w:lineRule="auto"/>
              <w:rPr>
                <w:rFonts w:cs="Arial"/>
                <w:sz w:val="20"/>
              </w:rPr>
            </w:pPr>
            <w:r w:rsidRPr="00F10312">
              <w:rPr>
                <w:rFonts w:cs="Arial"/>
                <w:sz w:val="20"/>
              </w:rPr>
              <w:t>Total</w:t>
            </w:r>
          </w:p>
        </w:tc>
        <w:tc>
          <w:tcPr>
            <w:tcW w:w="662" w:type="pct"/>
            <w:tcBorders>
              <w:top w:val="nil"/>
              <w:left w:val="nil"/>
              <w:bottom w:val="double" w:sz="4"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7.64</w:t>
            </w:r>
          </w:p>
        </w:tc>
        <w:tc>
          <w:tcPr>
            <w:tcW w:w="662" w:type="pct"/>
            <w:tcBorders>
              <w:top w:val="nil"/>
              <w:left w:val="nil"/>
              <w:bottom w:val="double" w:sz="4" w:space="0" w:color="auto"/>
              <w:right w:val="single" w:sz="8" w:space="0" w:color="auto"/>
            </w:tcBorders>
            <w:noWrap/>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5.37</w:t>
            </w:r>
          </w:p>
        </w:tc>
        <w:tc>
          <w:tcPr>
            <w:tcW w:w="662" w:type="pct"/>
            <w:tcBorders>
              <w:top w:val="nil"/>
              <w:left w:val="nil"/>
              <w:bottom w:val="double" w:sz="4" w:space="0" w:color="auto"/>
              <w:right w:val="single" w:sz="8" w:space="0" w:color="auto"/>
            </w:tcBorders>
            <w:vAlign w:val="center"/>
          </w:tcPr>
          <w:p w:rsidR="004204FE" w:rsidRPr="00F10312" w:rsidRDefault="004204FE" w:rsidP="00245221">
            <w:pPr>
              <w:spacing w:line="240" w:lineRule="auto"/>
              <w:jc w:val="center"/>
              <w:rPr>
                <w:rFonts w:cs="Arial"/>
                <w:color w:val="000000"/>
                <w:sz w:val="20"/>
              </w:rPr>
            </w:pPr>
            <w:r w:rsidRPr="00F10312">
              <w:rPr>
                <w:rFonts w:cs="Arial"/>
                <w:color w:val="000000"/>
                <w:sz w:val="20"/>
              </w:rPr>
              <w:t>8.26</w:t>
            </w:r>
          </w:p>
        </w:tc>
        <w:tc>
          <w:tcPr>
            <w:tcW w:w="661" w:type="pct"/>
            <w:tcBorders>
              <w:top w:val="nil"/>
              <w:left w:val="nil"/>
              <w:bottom w:val="double" w:sz="4" w:space="0" w:color="auto"/>
              <w:right w:val="single" w:sz="8" w:space="0" w:color="auto"/>
            </w:tcBorders>
            <w:shd w:val="clear" w:color="auto" w:fill="FFFFFF"/>
            <w:noWrap/>
            <w:vAlign w:val="center"/>
          </w:tcPr>
          <w:p w:rsidR="004204FE" w:rsidRPr="009B469F" w:rsidRDefault="004204FE" w:rsidP="009B469F">
            <w:pPr>
              <w:spacing w:line="240" w:lineRule="auto"/>
              <w:jc w:val="center"/>
              <w:rPr>
                <w:sz w:val="20"/>
              </w:rPr>
            </w:pPr>
            <w:r w:rsidRPr="009B469F">
              <w:rPr>
                <w:sz w:val="20"/>
              </w:rPr>
              <w:t>6.11</w:t>
            </w:r>
          </w:p>
        </w:tc>
        <w:tc>
          <w:tcPr>
            <w:tcW w:w="661" w:type="pct"/>
            <w:tcBorders>
              <w:top w:val="nil"/>
              <w:left w:val="nil"/>
              <w:bottom w:val="double" w:sz="4" w:space="0" w:color="auto"/>
              <w:right w:val="single" w:sz="8" w:space="0" w:color="auto"/>
            </w:tcBorders>
            <w:noWrap/>
            <w:vAlign w:val="center"/>
          </w:tcPr>
          <w:p w:rsidR="004204FE" w:rsidRPr="009B469F" w:rsidRDefault="004204FE" w:rsidP="009B469F">
            <w:pPr>
              <w:spacing w:line="240" w:lineRule="auto"/>
              <w:jc w:val="center"/>
              <w:rPr>
                <w:sz w:val="20"/>
              </w:rPr>
            </w:pPr>
            <w:r w:rsidRPr="009B469F">
              <w:rPr>
                <w:sz w:val="20"/>
              </w:rPr>
              <w:t>6.98</w:t>
            </w:r>
          </w:p>
        </w:tc>
        <w:tc>
          <w:tcPr>
            <w:tcW w:w="660" w:type="pct"/>
            <w:tcBorders>
              <w:top w:val="nil"/>
              <w:left w:val="nil"/>
              <w:bottom w:val="double" w:sz="4" w:space="0" w:color="auto"/>
              <w:right w:val="double" w:sz="4" w:space="0" w:color="auto"/>
            </w:tcBorders>
            <w:noWrap/>
            <w:vAlign w:val="center"/>
          </w:tcPr>
          <w:p w:rsidR="004204FE" w:rsidRPr="009B469F" w:rsidRDefault="004204FE" w:rsidP="00245221">
            <w:pPr>
              <w:spacing w:line="240" w:lineRule="auto"/>
              <w:jc w:val="center"/>
              <w:rPr>
                <w:rFonts w:cs="Arial"/>
                <w:color w:val="000000"/>
                <w:sz w:val="20"/>
              </w:rPr>
            </w:pPr>
            <w:r w:rsidRPr="009B469F">
              <w:rPr>
                <w:rFonts w:cs="Arial"/>
                <w:color w:val="000000"/>
                <w:sz w:val="20"/>
              </w:rPr>
              <w:t>6.67</w:t>
            </w:r>
          </w:p>
        </w:tc>
      </w:tr>
    </w:tbl>
    <w:p w:rsidR="00FD0C77" w:rsidRPr="00F10312" w:rsidRDefault="00FD0C77" w:rsidP="00FD0C77"/>
    <w:p w:rsidR="00AA3E39" w:rsidRPr="00F10312" w:rsidRDefault="00C2057C" w:rsidP="00C2057C">
      <w:pPr>
        <w:pStyle w:val="Caption"/>
      </w:pPr>
      <w:bookmarkStart w:id="61" w:name="_Toc367805895"/>
      <w:r w:rsidRPr="00F10312">
        <w:t xml:space="preserve">Table </w:t>
      </w:r>
      <w:r w:rsidR="004A40DC">
        <w:fldChar w:fldCharType="begin"/>
      </w:r>
      <w:r w:rsidR="000A4490">
        <w:instrText xml:space="preserve"> STYLEREF 1 \s </w:instrText>
      </w:r>
      <w:r w:rsidR="004A40DC">
        <w:fldChar w:fldCharType="separate"/>
      </w:r>
      <w:r w:rsidR="00E670F5" w:rsidRPr="00F10312">
        <w:rPr>
          <w:noProof/>
        </w:rPr>
        <w:t>5</w:t>
      </w:r>
      <w:r w:rsidR="004A40DC">
        <w:rPr>
          <w:noProof/>
        </w:rPr>
        <w:fldChar w:fldCharType="end"/>
      </w:r>
      <w:r w:rsidR="00E670F5" w:rsidRPr="00F10312">
        <w:noBreakHyphen/>
      </w:r>
      <w:r w:rsidR="004A40DC">
        <w:fldChar w:fldCharType="begin"/>
      </w:r>
      <w:r w:rsidR="000A4490">
        <w:instrText xml:space="preserve"> SEQ Table \* ARABIC \s 1 </w:instrText>
      </w:r>
      <w:r w:rsidR="004A40DC">
        <w:fldChar w:fldCharType="separate"/>
      </w:r>
      <w:r w:rsidR="00E670F5" w:rsidRPr="00F10312">
        <w:rPr>
          <w:noProof/>
        </w:rPr>
        <w:t>4</w:t>
      </w:r>
      <w:r w:rsidR="004A40DC">
        <w:rPr>
          <w:noProof/>
        </w:rPr>
        <w:fldChar w:fldCharType="end"/>
      </w:r>
      <w:r w:rsidR="00AA3E39" w:rsidRPr="00F10312">
        <w:rPr>
          <w:bCs w:val="0"/>
        </w:rPr>
        <w:t>: Poin</w:t>
      </w:r>
      <w:r w:rsidR="009B7B58" w:rsidRPr="00F10312">
        <w:rPr>
          <w:bCs w:val="0"/>
        </w:rPr>
        <w:t>t Source NO</w:t>
      </w:r>
      <w:r w:rsidR="00AD514C" w:rsidRPr="00F10312">
        <w:rPr>
          <w:bCs w:val="0"/>
          <w:vertAlign w:val="subscript"/>
        </w:rPr>
        <w:t>X</w:t>
      </w:r>
      <w:r w:rsidR="00AD514C" w:rsidRPr="00F10312">
        <w:rPr>
          <w:bCs w:val="0"/>
        </w:rPr>
        <w:t xml:space="preserve"> </w:t>
      </w:r>
      <w:r w:rsidR="009B7B58" w:rsidRPr="00F10312">
        <w:rPr>
          <w:bCs w:val="0"/>
        </w:rPr>
        <w:t>Emissions</w:t>
      </w:r>
      <w:r w:rsidR="00DC3525" w:rsidRPr="00F10312">
        <w:rPr>
          <w:bCs w:val="0"/>
        </w:rPr>
        <w:t xml:space="preserve"> in</w:t>
      </w:r>
      <w:r w:rsidR="00AA3E39" w:rsidRPr="00F10312">
        <w:rPr>
          <w:bCs w:val="0"/>
        </w:rPr>
        <w:t xml:space="preserve"> </w:t>
      </w:r>
      <w:r w:rsidR="00A85ED5" w:rsidRPr="00F10312">
        <w:rPr>
          <w:bCs w:val="0"/>
        </w:rPr>
        <w:t>San Antonio-New Braunfels MSA</w:t>
      </w:r>
      <w:r w:rsidR="00DC3525" w:rsidRPr="00F10312">
        <w:rPr>
          <w:bCs w:val="0"/>
        </w:rPr>
        <w:t>,</w:t>
      </w:r>
      <w:r w:rsidR="009B7B58" w:rsidRPr="00F10312">
        <w:rPr>
          <w:bCs w:val="0"/>
        </w:rPr>
        <w:t xml:space="preserve"> ton/day</w:t>
      </w:r>
      <w:bookmarkEnd w:id="61"/>
    </w:p>
    <w:tbl>
      <w:tblPr>
        <w:tblW w:w="5000" w:type="pct"/>
        <w:jc w:val="center"/>
        <w:tblLook w:val="0000" w:firstRow="0" w:lastRow="0" w:firstColumn="0" w:lastColumn="0" w:noHBand="0" w:noVBand="0"/>
      </w:tblPr>
      <w:tblGrid>
        <w:gridCol w:w="2002"/>
        <w:gridCol w:w="1261"/>
        <w:gridCol w:w="1256"/>
        <w:gridCol w:w="1256"/>
        <w:gridCol w:w="1256"/>
        <w:gridCol w:w="1254"/>
        <w:gridCol w:w="1291"/>
      </w:tblGrid>
      <w:tr w:rsidR="008B6D3E" w:rsidRPr="00F10312" w:rsidTr="00245221">
        <w:trPr>
          <w:trHeight w:val="316"/>
          <w:jc w:val="center"/>
        </w:trPr>
        <w:tc>
          <w:tcPr>
            <w:tcW w:w="104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sz w:val="20"/>
              </w:rPr>
            </w:pPr>
            <w:r w:rsidRPr="00F10312">
              <w:rPr>
                <w:rFonts w:cs="Arial"/>
                <w:sz w:val="20"/>
              </w:rPr>
              <w:t>County</w:t>
            </w:r>
          </w:p>
        </w:tc>
        <w:tc>
          <w:tcPr>
            <w:tcW w:w="658"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1999</w:t>
            </w:r>
          </w:p>
        </w:tc>
        <w:tc>
          <w:tcPr>
            <w:tcW w:w="656"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2002</w:t>
            </w:r>
          </w:p>
        </w:tc>
        <w:tc>
          <w:tcPr>
            <w:tcW w:w="656"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2006</w:t>
            </w:r>
          </w:p>
        </w:tc>
        <w:tc>
          <w:tcPr>
            <w:tcW w:w="656"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2012</w:t>
            </w:r>
          </w:p>
        </w:tc>
        <w:tc>
          <w:tcPr>
            <w:tcW w:w="655"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2018</w:t>
            </w:r>
          </w:p>
        </w:tc>
        <w:tc>
          <w:tcPr>
            <w:tcW w:w="674"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tcPr>
          <w:p w:rsidR="007F7895" w:rsidRPr="00F10312" w:rsidRDefault="007F7895" w:rsidP="00245221">
            <w:pPr>
              <w:spacing w:line="240" w:lineRule="auto"/>
              <w:jc w:val="center"/>
              <w:rPr>
                <w:rFonts w:cs="Arial"/>
                <w:color w:val="000000"/>
                <w:sz w:val="20"/>
              </w:rPr>
            </w:pPr>
            <w:r w:rsidRPr="00F10312">
              <w:rPr>
                <w:rFonts w:cs="Arial"/>
                <w:color w:val="000000"/>
                <w:sz w:val="20"/>
              </w:rPr>
              <w:t>2023</w:t>
            </w:r>
          </w:p>
        </w:tc>
      </w:tr>
      <w:tr w:rsidR="009B469F" w:rsidRPr="00F10312" w:rsidTr="009B469F">
        <w:trPr>
          <w:trHeight w:val="316"/>
          <w:jc w:val="center"/>
        </w:trPr>
        <w:tc>
          <w:tcPr>
            <w:tcW w:w="1045" w:type="pct"/>
            <w:tcBorders>
              <w:top w:val="double" w:sz="4" w:space="0" w:color="auto"/>
              <w:left w:val="double" w:sz="4" w:space="0" w:color="auto"/>
              <w:bottom w:val="single" w:sz="8" w:space="0" w:color="auto"/>
              <w:right w:val="single" w:sz="8" w:space="0" w:color="auto"/>
            </w:tcBorders>
            <w:shd w:val="clear" w:color="auto" w:fill="auto"/>
            <w:noWrap/>
            <w:vAlign w:val="center"/>
          </w:tcPr>
          <w:p w:rsidR="009B469F" w:rsidRPr="00F10312" w:rsidRDefault="009B469F" w:rsidP="00245221">
            <w:pPr>
              <w:spacing w:line="240" w:lineRule="auto"/>
              <w:rPr>
                <w:rFonts w:cs="Arial"/>
                <w:sz w:val="20"/>
              </w:rPr>
            </w:pPr>
            <w:r w:rsidRPr="00F10312">
              <w:rPr>
                <w:rFonts w:cs="Arial"/>
                <w:sz w:val="20"/>
              </w:rPr>
              <w:t>Atascosa</w:t>
            </w:r>
          </w:p>
        </w:tc>
        <w:tc>
          <w:tcPr>
            <w:tcW w:w="658" w:type="pct"/>
            <w:tcBorders>
              <w:top w:val="double" w:sz="4" w:space="0" w:color="auto"/>
              <w:left w:val="nil"/>
              <w:bottom w:val="single" w:sz="8" w:space="0" w:color="auto"/>
              <w:right w:val="single" w:sz="8" w:space="0" w:color="auto"/>
            </w:tcBorders>
            <w:shd w:val="clear" w:color="auto" w:fill="auto"/>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19.27</w:t>
            </w:r>
          </w:p>
        </w:tc>
        <w:tc>
          <w:tcPr>
            <w:tcW w:w="656" w:type="pct"/>
            <w:tcBorders>
              <w:top w:val="double" w:sz="4" w:space="0" w:color="auto"/>
              <w:left w:val="nil"/>
              <w:bottom w:val="single" w:sz="8" w:space="0" w:color="auto"/>
              <w:right w:val="single" w:sz="8" w:space="0" w:color="auto"/>
            </w:tcBorders>
            <w:shd w:val="clear" w:color="auto" w:fill="auto"/>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19.07</w:t>
            </w:r>
          </w:p>
        </w:tc>
        <w:tc>
          <w:tcPr>
            <w:tcW w:w="656" w:type="pct"/>
            <w:tcBorders>
              <w:top w:val="double" w:sz="4" w:space="0" w:color="auto"/>
              <w:left w:val="nil"/>
              <w:bottom w:val="single" w:sz="8" w:space="0" w:color="auto"/>
              <w:right w:val="single" w:sz="8" w:space="0" w:color="auto"/>
            </w:tcBorders>
            <w:shd w:val="clear" w:color="auto" w:fill="auto"/>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11.78</w:t>
            </w:r>
          </w:p>
        </w:tc>
        <w:tc>
          <w:tcPr>
            <w:tcW w:w="656" w:type="pct"/>
            <w:tcBorders>
              <w:top w:val="double" w:sz="4" w:space="0" w:color="auto"/>
              <w:left w:val="nil"/>
              <w:bottom w:val="single" w:sz="8" w:space="0" w:color="auto"/>
              <w:right w:val="single" w:sz="8" w:space="0" w:color="auto"/>
            </w:tcBorders>
            <w:shd w:val="clear" w:color="auto" w:fill="auto"/>
            <w:vAlign w:val="center"/>
          </w:tcPr>
          <w:p w:rsidR="009B469F" w:rsidRPr="009B469F" w:rsidRDefault="009B469F" w:rsidP="009B469F">
            <w:pPr>
              <w:spacing w:line="240" w:lineRule="auto"/>
              <w:jc w:val="center"/>
              <w:rPr>
                <w:sz w:val="20"/>
              </w:rPr>
            </w:pPr>
            <w:r w:rsidRPr="009B469F">
              <w:rPr>
                <w:sz w:val="20"/>
              </w:rPr>
              <w:t>10.34</w:t>
            </w:r>
          </w:p>
        </w:tc>
        <w:tc>
          <w:tcPr>
            <w:tcW w:w="655" w:type="pct"/>
            <w:tcBorders>
              <w:top w:val="double" w:sz="4" w:space="0" w:color="auto"/>
              <w:left w:val="nil"/>
              <w:bottom w:val="single" w:sz="8" w:space="0" w:color="auto"/>
              <w:right w:val="single" w:sz="8" w:space="0" w:color="auto"/>
            </w:tcBorders>
            <w:shd w:val="clear" w:color="auto" w:fill="auto"/>
            <w:vAlign w:val="center"/>
          </w:tcPr>
          <w:p w:rsidR="009B469F" w:rsidRPr="009B469F" w:rsidRDefault="009B469F" w:rsidP="009B469F">
            <w:pPr>
              <w:spacing w:line="240" w:lineRule="auto"/>
              <w:jc w:val="center"/>
              <w:rPr>
                <w:sz w:val="20"/>
              </w:rPr>
            </w:pPr>
            <w:r w:rsidRPr="009B469F">
              <w:rPr>
                <w:sz w:val="20"/>
              </w:rPr>
              <w:t>8.12</w:t>
            </w:r>
          </w:p>
        </w:tc>
        <w:tc>
          <w:tcPr>
            <w:tcW w:w="674" w:type="pct"/>
            <w:tcBorders>
              <w:top w:val="double" w:sz="4" w:space="0" w:color="auto"/>
              <w:left w:val="nil"/>
              <w:bottom w:val="single" w:sz="8" w:space="0" w:color="auto"/>
              <w:right w:val="double" w:sz="4" w:space="0" w:color="auto"/>
            </w:tcBorders>
            <w:shd w:val="clear" w:color="auto" w:fill="auto"/>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8.12</w:t>
            </w:r>
          </w:p>
        </w:tc>
      </w:tr>
      <w:tr w:rsidR="009B469F" w:rsidRPr="00F10312" w:rsidTr="009B469F">
        <w:trPr>
          <w:trHeight w:val="316"/>
          <w:jc w:val="center"/>
        </w:trPr>
        <w:tc>
          <w:tcPr>
            <w:tcW w:w="1045" w:type="pct"/>
            <w:tcBorders>
              <w:top w:val="nil"/>
              <w:left w:val="double" w:sz="4" w:space="0" w:color="auto"/>
              <w:bottom w:val="single" w:sz="8" w:space="0" w:color="auto"/>
              <w:right w:val="single" w:sz="8" w:space="0" w:color="auto"/>
            </w:tcBorders>
            <w:shd w:val="clear" w:color="auto" w:fill="FFFFFF"/>
            <w:noWrap/>
            <w:vAlign w:val="center"/>
          </w:tcPr>
          <w:p w:rsidR="009B469F" w:rsidRPr="00F10312" w:rsidRDefault="009B469F" w:rsidP="00245221">
            <w:pPr>
              <w:spacing w:line="240" w:lineRule="auto"/>
              <w:rPr>
                <w:rFonts w:cs="Arial"/>
                <w:sz w:val="20"/>
              </w:rPr>
            </w:pPr>
            <w:r w:rsidRPr="00F10312">
              <w:rPr>
                <w:rFonts w:cs="Arial"/>
                <w:sz w:val="20"/>
              </w:rPr>
              <w:t>Bandera</w:t>
            </w:r>
          </w:p>
        </w:tc>
        <w:tc>
          <w:tcPr>
            <w:tcW w:w="658"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3.74</w:t>
            </w:r>
          </w:p>
        </w:tc>
        <w:tc>
          <w:tcPr>
            <w:tcW w:w="656"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2.88</w:t>
            </w:r>
          </w:p>
        </w:tc>
        <w:tc>
          <w:tcPr>
            <w:tcW w:w="656" w:type="pct"/>
            <w:tcBorders>
              <w:top w:val="nil"/>
              <w:left w:val="nil"/>
              <w:bottom w:val="single" w:sz="8"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3.00</w:t>
            </w:r>
          </w:p>
        </w:tc>
        <w:tc>
          <w:tcPr>
            <w:tcW w:w="656"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0.34</w:t>
            </w:r>
          </w:p>
        </w:tc>
        <w:tc>
          <w:tcPr>
            <w:tcW w:w="655"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0.34</w:t>
            </w:r>
          </w:p>
        </w:tc>
        <w:tc>
          <w:tcPr>
            <w:tcW w:w="674" w:type="pct"/>
            <w:tcBorders>
              <w:top w:val="nil"/>
              <w:left w:val="nil"/>
              <w:bottom w:val="single" w:sz="8"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0.34</w:t>
            </w:r>
          </w:p>
        </w:tc>
      </w:tr>
      <w:tr w:rsidR="009B469F" w:rsidRPr="00F10312" w:rsidTr="009B469F">
        <w:trPr>
          <w:trHeight w:val="316"/>
          <w:jc w:val="center"/>
        </w:trPr>
        <w:tc>
          <w:tcPr>
            <w:tcW w:w="1045" w:type="pct"/>
            <w:tcBorders>
              <w:top w:val="nil"/>
              <w:left w:val="double" w:sz="4" w:space="0" w:color="auto"/>
              <w:bottom w:val="single" w:sz="8"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Bexar</w:t>
            </w:r>
          </w:p>
        </w:tc>
        <w:tc>
          <w:tcPr>
            <w:tcW w:w="658"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83.91</w:t>
            </w:r>
          </w:p>
        </w:tc>
        <w:tc>
          <w:tcPr>
            <w:tcW w:w="656"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59.23</w:t>
            </w:r>
          </w:p>
        </w:tc>
        <w:tc>
          <w:tcPr>
            <w:tcW w:w="656" w:type="pct"/>
            <w:tcBorders>
              <w:top w:val="nil"/>
              <w:left w:val="nil"/>
              <w:bottom w:val="single" w:sz="8"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39.63</w:t>
            </w:r>
          </w:p>
        </w:tc>
        <w:tc>
          <w:tcPr>
            <w:tcW w:w="656"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39.06</w:t>
            </w:r>
          </w:p>
        </w:tc>
        <w:tc>
          <w:tcPr>
            <w:tcW w:w="655"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39.18</w:t>
            </w:r>
          </w:p>
        </w:tc>
        <w:tc>
          <w:tcPr>
            <w:tcW w:w="674" w:type="pct"/>
            <w:tcBorders>
              <w:top w:val="nil"/>
              <w:left w:val="nil"/>
              <w:bottom w:val="single" w:sz="8"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32.58</w:t>
            </w:r>
          </w:p>
        </w:tc>
      </w:tr>
      <w:tr w:rsidR="009B469F" w:rsidRPr="00F10312" w:rsidTr="009B469F">
        <w:trPr>
          <w:trHeight w:val="316"/>
          <w:jc w:val="center"/>
        </w:trPr>
        <w:tc>
          <w:tcPr>
            <w:tcW w:w="1045" w:type="pct"/>
            <w:tcBorders>
              <w:top w:val="nil"/>
              <w:left w:val="double" w:sz="4" w:space="0" w:color="auto"/>
              <w:bottom w:val="single" w:sz="8"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Comal</w:t>
            </w:r>
          </w:p>
        </w:tc>
        <w:tc>
          <w:tcPr>
            <w:tcW w:w="658"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12.16</w:t>
            </w:r>
          </w:p>
        </w:tc>
        <w:tc>
          <w:tcPr>
            <w:tcW w:w="656"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11.42</w:t>
            </w:r>
          </w:p>
        </w:tc>
        <w:tc>
          <w:tcPr>
            <w:tcW w:w="656" w:type="pct"/>
            <w:tcBorders>
              <w:top w:val="nil"/>
              <w:left w:val="nil"/>
              <w:bottom w:val="single" w:sz="8"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11.52</w:t>
            </w:r>
          </w:p>
        </w:tc>
        <w:tc>
          <w:tcPr>
            <w:tcW w:w="656"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14.09</w:t>
            </w:r>
          </w:p>
        </w:tc>
        <w:tc>
          <w:tcPr>
            <w:tcW w:w="655"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14.09</w:t>
            </w:r>
          </w:p>
        </w:tc>
        <w:tc>
          <w:tcPr>
            <w:tcW w:w="674" w:type="pct"/>
            <w:tcBorders>
              <w:top w:val="nil"/>
              <w:left w:val="nil"/>
              <w:bottom w:val="single" w:sz="8"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14.09</w:t>
            </w:r>
          </w:p>
        </w:tc>
      </w:tr>
      <w:tr w:rsidR="009B469F" w:rsidRPr="00F10312" w:rsidTr="009B469F">
        <w:trPr>
          <w:trHeight w:val="316"/>
          <w:jc w:val="center"/>
        </w:trPr>
        <w:tc>
          <w:tcPr>
            <w:tcW w:w="1045" w:type="pct"/>
            <w:tcBorders>
              <w:top w:val="nil"/>
              <w:left w:val="double" w:sz="4" w:space="0" w:color="auto"/>
              <w:bottom w:val="single" w:sz="8"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Guadalupe</w:t>
            </w:r>
          </w:p>
        </w:tc>
        <w:tc>
          <w:tcPr>
            <w:tcW w:w="658"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0.49</w:t>
            </w:r>
          </w:p>
        </w:tc>
        <w:tc>
          <w:tcPr>
            <w:tcW w:w="656" w:type="pct"/>
            <w:tcBorders>
              <w:top w:val="nil"/>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2.82</w:t>
            </w:r>
          </w:p>
        </w:tc>
        <w:tc>
          <w:tcPr>
            <w:tcW w:w="656" w:type="pct"/>
            <w:tcBorders>
              <w:top w:val="nil"/>
              <w:left w:val="nil"/>
              <w:bottom w:val="single" w:sz="8"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4.86</w:t>
            </w:r>
          </w:p>
        </w:tc>
        <w:tc>
          <w:tcPr>
            <w:tcW w:w="656"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2.46</w:t>
            </w:r>
          </w:p>
        </w:tc>
        <w:tc>
          <w:tcPr>
            <w:tcW w:w="655" w:type="pct"/>
            <w:tcBorders>
              <w:top w:val="nil"/>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1.72</w:t>
            </w:r>
          </w:p>
        </w:tc>
        <w:tc>
          <w:tcPr>
            <w:tcW w:w="674" w:type="pct"/>
            <w:tcBorders>
              <w:top w:val="nil"/>
              <w:left w:val="nil"/>
              <w:bottom w:val="single" w:sz="8"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1.72</w:t>
            </w:r>
          </w:p>
        </w:tc>
      </w:tr>
      <w:tr w:rsidR="009B469F" w:rsidRPr="00F10312" w:rsidTr="009B469F">
        <w:trPr>
          <w:trHeight w:val="316"/>
          <w:jc w:val="center"/>
        </w:trPr>
        <w:tc>
          <w:tcPr>
            <w:tcW w:w="1045" w:type="pct"/>
            <w:tcBorders>
              <w:top w:val="nil"/>
              <w:left w:val="double" w:sz="4" w:space="0" w:color="auto"/>
              <w:bottom w:val="nil"/>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Kendall</w:t>
            </w:r>
          </w:p>
        </w:tc>
        <w:tc>
          <w:tcPr>
            <w:tcW w:w="658" w:type="pct"/>
            <w:tcBorders>
              <w:top w:val="nil"/>
              <w:left w:val="nil"/>
              <w:bottom w:val="nil"/>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0.53</w:t>
            </w:r>
          </w:p>
        </w:tc>
        <w:tc>
          <w:tcPr>
            <w:tcW w:w="656" w:type="pct"/>
            <w:tcBorders>
              <w:top w:val="nil"/>
              <w:left w:val="nil"/>
              <w:bottom w:val="nil"/>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0.53</w:t>
            </w:r>
          </w:p>
        </w:tc>
        <w:tc>
          <w:tcPr>
            <w:tcW w:w="656" w:type="pct"/>
            <w:tcBorders>
              <w:top w:val="nil"/>
              <w:left w:val="nil"/>
              <w:bottom w:val="nil"/>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0.51</w:t>
            </w:r>
          </w:p>
        </w:tc>
        <w:tc>
          <w:tcPr>
            <w:tcW w:w="656" w:type="pct"/>
            <w:tcBorders>
              <w:top w:val="nil"/>
              <w:left w:val="nil"/>
              <w:bottom w:val="nil"/>
              <w:right w:val="single" w:sz="8" w:space="0" w:color="auto"/>
            </w:tcBorders>
            <w:vAlign w:val="center"/>
          </w:tcPr>
          <w:p w:rsidR="009B469F" w:rsidRPr="009B469F" w:rsidRDefault="009B469F" w:rsidP="009B469F">
            <w:pPr>
              <w:spacing w:line="240" w:lineRule="auto"/>
              <w:jc w:val="center"/>
              <w:rPr>
                <w:sz w:val="20"/>
              </w:rPr>
            </w:pPr>
            <w:r w:rsidRPr="009B469F">
              <w:rPr>
                <w:sz w:val="20"/>
              </w:rPr>
              <w:t>0.06</w:t>
            </w:r>
          </w:p>
        </w:tc>
        <w:tc>
          <w:tcPr>
            <w:tcW w:w="655" w:type="pct"/>
            <w:tcBorders>
              <w:top w:val="nil"/>
              <w:left w:val="nil"/>
              <w:bottom w:val="nil"/>
              <w:right w:val="single" w:sz="8" w:space="0" w:color="auto"/>
            </w:tcBorders>
            <w:vAlign w:val="center"/>
          </w:tcPr>
          <w:p w:rsidR="009B469F" w:rsidRPr="009B469F" w:rsidRDefault="009B469F" w:rsidP="009B469F">
            <w:pPr>
              <w:spacing w:line="240" w:lineRule="auto"/>
              <w:jc w:val="center"/>
              <w:rPr>
                <w:sz w:val="20"/>
              </w:rPr>
            </w:pPr>
            <w:r w:rsidRPr="009B469F">
              <w:rPr>
                <w:sz w:val="20"/>
              </w:rPr>
              <w:t>0.06</w:t>
            </w:r>
          </w:p>
        </w:tc>
        <w:tc>
          <w:tcPr>
            <w:tcW w:w="674" w:type="pct"/>
            <w:tcBorders>
              <w:top w:val="nil"/>
              <w:left w:val="nil"/>
              <w:bottom w:val="nil"/>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0.06</w:t>
            </w:r>
          </w:p>
        </w:tc>
      </w:tr>
      <w:tr w:rsidR="009B469F" w:rsidRPr="00F10312" w:rsidTr="009B469F">
        <w:trPr>
          <w:trHeight w:val="316"/>
          <w:jc w:val="center"/>
        </w:trPr>
        <w:tc>
          <w:tcPr>
            <w:tcW w:w="1045" w:type="pct"/>
            <w:tcBorders>
              <w:top w:val="single" w:sz="8" w:space="0" w:color="auto"/>
              <w:left w:val="double" w:sz="4" w:space="0" w:color="auto"/>
              <w:bottom w:val="single" w:sz="8"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Medina</w:t>
            </w:r>
          </w:p>
        </w:tc>
        <w:tc>
          <w:tcPr>
            <w:tcW w:w="658" w:type="pct"/>
            <w:tcBorders>
              <w:top w:val="single" w:sz="8" w:space="0" w:color="auto"/>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0.02</w:t>
            </w:r>
          </w:p>
        </w:tc>
        <w:tc>
          <w:tcPr>
            <w:tcW w:w="656" w:type="pct"/>
            <w:tcBorders>
              <w:top w:val="single" w:sz="8" w:space="0" w:color="auto"/>
              <w:left w:val="nil"/>
              <w:bottom w:val="single" w:sz="8"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c>
          <w:tcPr>
            <w:tcW w:w="656" w:type="pct"/>
            <w:tcBorders>
              <w:top w:val="single" w:sz="8" w:space="0" w:color="auto"/>
              <w:left w:val="nil"/>
              <w:bottom w:val="single" w:sz="8"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c>
          <w:tcPr>
            <w:tcW w:w="656" w:type="pct"/>
            <w:tcBorders>
              <w:top w:val="single" w:sz="8" w:space="0" w:color="auto"/>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0.00</w:t>
            </w:r>
          </w:p>
        </w:tc>
        <w:tc>
          <w:tcPr>
            <w:tcW w:w="655" w:type="pct"/>
            <w:tcBorders>
              <w:top w:val="single" w:sz="8" w:space="0" w:color="auto"/>
              <w:left w:val="nil"/>
              <w:bottom w:val="single" w:sz="8"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0.00</w:t>
            </w:r>
          </w:p>
        </w:tc>
        <w:tc>
          <w:tcPr>
            <w:tcW w:w="674" w:type="pct"/>
            <w:tcBorders>
              <w:top w:val="single" w:sz="8" w:space="0" w:color="auto"/>
              <w:left w:val="nil"/>
              <w:bottom w:val="single" w:sz="8"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r>
      <w:tr w:rsidR="009B469F" w:rsidRPr="00F10312" w:rsidTr="009B469F">
        <w:trPr>
          <w:trHeight w:val="316"/>
          <w:jc w:val="center"/>
        </w:trPr>
        <w:tc>
          <w:tcPr>
            <w:tcW w:w="1045" w:type="pct"/>
            <w:tcBorders>
              <w:top w:val="nil"/>
              <w:left w:val="double" w:sz="4" w:space="0" w:color="auto"/>
              <w:bottom w:val="double" w:sz="6"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Wilson</w:t>
            </w:r>
          </w:p>
        </w:tc>
        <w:tc>
          <w:tcPr>
            <w:tcW w:w="658" w:type="pct"/>
            <w:tcBorders>
              <w:top w:val="nil"/>
              <w:left w:val="nil"/>
              <w:bottom w:val="double" w:sz="6"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c>
          <w:tcPr>
            <w:tcW w:w="656" w:type="pct"/>
            <w:tcBorders>
              <w:top w:val="nil"/>
              <w:left w:val="nil"/>
              <w:bottom w:val="double" w:sz="6"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c>
          <w:tcPr>
            <w:tcW w:w="656" w:type="pct"/>
            <w:tcBorders>
              <w:top w:val="nil"/>
              <w:left w:val="nil"/>
              <w:bottom w:val="double" w:sz="6"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c>
          <w:tcPr>
            <w:tcW w:w="656" w:type="pct"/>
            <w:tcBorders>
              <w:top w:val="nil"/>
              <w:left w:val="nil"/>
              <w:bottom w:val="double" w:sz="6"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0.000</w:t>
            </w:r>
          </w:p>
        </w:tc>
        <w:tc>
          <w:tcPr>
            <w:tcW w:w="655" w:type="pct"/>
            <w:tcBorders>
              <w:top w:val="nil"/>
              <w:left w:val="nil"/>
              <w:bottom w:val="double" w:sz="6" w:space="0" w:color="auto"/>
              <w:right w:val="single" w:sz="8" w:space="0" w:color="auto"/>
            </w:tcBorders>
            <w:vAlign w:val="center"/>
          </w:tcPr>
          <w:p w:rsidR="009B469F" w:rsidRPr="009B469F" w:rsidRDefault="009B469F" w:rsidP="009B469F">
            <w:pPr>
              <w:spacing w:line="240" w:lineRule="auto"/>
              <w:jc w:val="center"/>
              <w:rPr>
                <w:sz w:val="20"/>
              </w:rPr>
            </w:pPr>
            <w:r w:rsidRPr="009B469F">
              <w:rPr>
                <w:sz w:val="20"/>
              </w:rPr>
              <w:t>0.000</w:t>
            </w:r>
          </w:p>
        </w:tc>
        <w:tc>
          <w:tcPr>
            <w:tcW w:w="674" w:type="pct"/>
            <w:tcBorders>
              <w:top w:val="nil"/>
              <w:left w:val="nil"/>
              <w:bottom w:val="double" w:sz="6" w:space="0" w:color="auto"/>
              <w:right w:val="double" w:sz="4"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0.00</w:t>
            </w:r>
          </w:p>
        </w:tc>
      </w:tr>
      <w:tr w:rsidR="009B469F" w:rsidTr="009B469F">
        <w:trPr>
          <w:trHeight w:val="316"/>
          <w:jc w:val="center"/>
        </w:trPr>
        <w:tc>
          <w:tcPr>
            <w:tcW w:w="1045" w:type="pct"/>
            <w:tcBorders>
              <w:top w:val="nil"/>
              <w:left w:val="double" w:sz="4" w:space="0" w:color="auto"/>
              <w:bottom w:val="double" w:sz="4" w:space="0" w:color="auto"/>
              <w:right w:val="single" w:sz="8" w:space="0" w:color="auto"/>
            </w:tcBorders>
            <w:noWrap/>
            <w:vAlign w:val="center"/>
          </w:tcPr>
          <w:p w:rsidR="009B469F" w:rsidRPr="00F10312" w:rsidRDefault="009B469F" w:rsidP="00245221">
            <w:pPr>
              <w:spacing w:line="240" w:lineRule="auto"/>
              <w:rPr>
                <w:rFonts w:cs="Arial"/>
                <w:sz w:val="20"/>
              </w:rPr>
            </w:pPr>
            <w:r w:rsidRPr="00F10312">
              <w:rPr>
                <w:rFonts w:cs="Arial"/>
                <w:sz w:val="20"/>
              </w:rPr>
              <w:t>Total</w:t>
            </w:r>
          </w:p>
        </w:tc>
        <w:tc>
          <w:tcPr>
            <w:tcW w:w="658" w:type="pct"/>
            <w:tcBorders>
              <w:top w:val="nil"/>
              <w:left w:val="nil"/>
              <w:bottom w:val="double" w:sz="4"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120.13</w:t>
            </w:r>
          </w:p>
        </w:tc>
        <w:tc>
          <w:tcPr>
            <w:tcW w:w="656" w:type="pct"/>
            <w:tcBorders>
              <w:top w:val="nil"/>
              <w:left w:val="nil"/>
              <w:bottom w:val="double" w:sz="4" w:space="0" w:color="auto"/>
              <w:right w:val="single" w:sz="8"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95.95</w:t>
            </w:r>
          </w:p>
        </w:tc>
        <w:tc>
          <w:tcPr>
            <w:tcW w:w="656" w:type="pct"/>
            <w:tcBorders>
              <w:top w:val="nil"/>
              <w:left w:val="nil"/>
              <w:bottom w:val="double" w:sz="4" w:space="0" w:color="auto"/>
              <w:right w:val="single" w:sz="8" w:space="0" w:color="auto"/>
            </w:tcBorders>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71.30</w:t>
            </w:r>
          </w:p>
        </w:tc>
        <w:tc>
          <w:tcPr>
            <w:tcW w:w="656" w:type="pct"/>
            <w:tcBorders>
              <w:top w:val="nil"/>
              <w:left w:val="nil"/>
              <w:bottom w:val="double" w:sz="4" w:space="0" w:color="auto"/>
              <w:right w:val="single" w:sz="8" w:space="0" w:color="auto"/>
            </w:tcBorders>
            <w:noWrap/>
            <w:vAlign w:val="center"/>
          </w:tcPr>
          <w:p w:rsidR="009B469F" w:rsidRPr="009B469F" w:rsidRDefault="009B469F" w:rsidP="009B469F">
            <w:pPr>
              <w:spacing w:line="240" w:lineRule="auto"/>
              <w:jc w:val="center"/>
              <w:rPr>
                <w:sz w:val="20"/>
              </w:rPr>
            </w:pPr>
            <w:r w:rsidRPr="009B469F">
              <w:rPr>
                <w:sz w:val="20"/>
              </w:rPr>
              <w:t>66.35</w:t>
            </w:r>
          </w:p>
        </w:tc>
        <w:tc>
          <w:tcPr>
            <w:tcW w:w="655" w:type="pct"/>
            <w:tcBorders>
              <w:top w:val="nil"/>
              <w:left w:val="nil"/>
              <w:bottom w:val="double" w:sz="4" w:space="0" w:color="auto"/>
              <w:right w:val="single" w:sz="8" w:space="0" w:color="auto"/>
            </w:tcBorders>
            <w:noWrap/>
            <w:vAlign w:val="center"/>
          </w:tcPr>
          <w:p w:rsidR="009B469F" w:rsidRPr="009B469F" w:rsidRDefault="009B469F" w:rsidP="009B469F">
            <w:pPr>
              <w:spacing w:line="240" w:lineRule="auto"/>
              <w:jc w:val="center"/>
              <w:rPr>
                <w:sz w:val="20"/>
              </w:rPr>
            </w:pPr>
            <w:r w:rsidRPr="009B469F">
              <w:rPr>
                <w:sz w:val="20"/>
              </w:rPr>
              <w:t>63.52</w:t>
            </w:r>
          </w:p>
        </w:tc>
        <w:tc>
          <w:tcPr>
            <w:tcW w:w="674" w:type="pct"/>
            <w:tcBorders>
              <w:top w:val="nil"/>
              <w:left w:val="nil"/>
              <w:bottom w:val="double" w:sz="4" w:space="0" w:color="auto"/>
              <w:right w:val="double" w:sz="4" w:space="0" w:color="auto"/>
            </w:tcBorders>
            <w:noWrap/>
            <w:vAlign w:val="center"/>
          </w:tcPr>
          <w:p w:rsidR="009B469F" w:rsidRPr="00F10312" w:rsidRDefault="009B469F" w:rsidP="00245221">
            <w:pPr>
              <w:spacing w:line="240" w:lineRule="auto"/>
              <w:jc w:val="center"/>
              <w:rPr>
                <w:rFonts w:cs="Arial"/>
                <w:color w:val="000000"/>
                <w:sz w:val="20"/>
              </w:rPr>
            </w:pPr>
            <w:r w:rsidRPr="00F10312">
              <w:rPr>
                <w:rFonts w:cs="Arial"/>
                <w:color w:val="000000"/>
                <w:sz w:val="20"/>
              </w:rPr>
              <w:t>56.92</w:t>
            </w:r>
          </w:p>
        </w:tc>
      </w:tr>
    </w:tbl>
    <w:p w:rsidR="00AA3E39" w:rsidRDefault="00AA3E39" w:rsidP="00BD7350">
      <w:pPr>
        <w:pStyle w:val="xl53"/>
        <w:pBdr>
          <w:left w:val="none" w:sz="0" w:space="0" w:color="auto"/>
          <w:right w:val="none" w:sz="0" w:space="0" w:color="auto"/>
        </w:pBdr>
        <w:tabs>
          <w:tab w:val="left" w:pos="8316"/>
        </w:tabs>
        <w:spacing w:before="0" w:beforeAutospacing="0" w:after="0" w:afterAutospacing="0"/>
        <w:jc w:val="left"/>
        <w:textAlignment w:val="auto"/>
        <w:rPr>
          <w:rFonts w:eastAsia="Times New Roman" w:cs="Times New Roman"/>
          <w:bCs/>
          <w:sz w:val="18"/>
          <w:szCs w:val="18"/>
        </w:rPr>
      </w:pPr>
      <w:r>
        <w:rPr>
          <w:rFonts w:eastAsia="Times New Roman" w:cs="Times New Roman"/>
          <w:bCs/>
          <w:sz w:val="18"/>
          <w:szCs w:val="18"/>
        </w:rPr>
        <w:t xml:space="preserve"> </w:t>
      </w:r>
      <w:r w:rsidR="00BD7350">
        <w:rPr>
          <w:rFonts w:eastAsia="Times New Roman" w:cs="Times New Roman"/>
          <w:bCs/>
          <w:sz w:val="18"/>
          <w:szCs w:val="18"/>
        </w:rPr>
        <w:tab/>
      </w:r>
    </w:p>
    <w:p w:rsidR="00FD0C77" w:rsidRDefault="00FD0C77">
      <w:pPr>
        <w:pStyle w:val="xl53"/>
        <w:pBdr>
          <w:left w:val="none" w:sz="0" w:space="0" w:color="auto"/>
          <w:right w:val="none" w:sz="0" w:space="0" w:color="auto"/>
        </w:pBdr>
        <w:spacing w:before="0" w:beforeAutospacing="0" w:after="0" w:afterAutospacing="0"/>
        <w:jc w:val="left"/>
        <w:textAlignment w:val="auto"/>
        <w:rPr>
          <w:rFonts w:eastAsia="Times New Roman" w:cs="Times New Roman"/>
          <w:bCs/>
          <w:sz w:val="18"/>
          <w:szCs w:val="18"/>
        </w:rPr>
      </w:pPr>
    </w:p>
    <w:p w:rsidR="00FD0C77" w:rsidRDefault="00FD0C77">
      <w:pPr>
        <w:pStyle w:val="xl53"/>
        <w:pBdr>
          <w:left w:val="none" w:sz="0" w:space="0" w:color="auto"/>
          <w:right w:val="none" w:sz="0" w:space="0" w:color="auto"/>
        </w:pBdr>
        <w:spacing w:before="0" w:beforeAutospacing="0" w:after="0" w:afterAutospacing="0"/>
        <w:jc w:val="left"/>
        <w:textAlignment w:val="auto"/>
        <w:rPr>
          <w:rFonts w:eastAsia="Times New Roman" w:cs="Times New Roman"/>
          <w:bCs/>
          <w:sz w:val="18"/>
          <w:szCs w:val="18"/>
        </w:rPr>
      </w:pPr>
    </w:p>
    <w:p w:rsidR="00AA3E39" w:rsidRDefault="00AA3E39">
      <w:pPr>
        <w:pStyle w:val="xl53"/>
        <w:pBdr>
          <w:left w:val="none" w:sz="0" w:space="0" w:color="auto"/>
          <w:right w:val="none" w:sz="0" w:space="0" w:color="auto"/>
        </w:pBdr>
        <w:spacing w:before="0" w:beforeAutospacing="0" w:after="0" w:afterAutospacing="0"/>
        <w:jc w:val="left"/>
        <w:textAlignment w:val="auto"/>
        <w:rPr>
          <w:rFonts w:eastAsia="Times New Roman" w:cs="Times New Roman"/>
          <w:bCs/>
          <w:sz w:val="18"/>
          <w:szCs w:val="18"/>
        </w:rPr>
      </w:pPr>
      <w:r>
        <w:rPr>
          <w:rFonts w:eastAsia="Times New Roman" w:cs="Times New Roman"/>
          <w:bCs/>
          <w:szCs w:val="20"/>
        </w:rPr>
        <w:tab/>
      </w:r>
    </w:p>
    <w:p w:rsidR="00AA3E39" w:rsidRDefault="00AA3E39">
      <w:pPr>
        <w:rPr>
          <w:b/>
          <w:bCs/>
          <w:sz w:val="24"/>
        </w:rPr>
      </w:pPr>
    </w:p>
    <w:p w:rsidR="0025609C" w:rsidRDefault="0025609C">
      <w:pPr>
        <w:rPr>
          <w:b/>
          <w:bCs/>
          <w:sz w:val="24"/>
        </w:rPr>
      </w:pPr>
    </w:p>
    <w:p w:rsidR="0025609C" w:rsidRDefault="0025609C" w:rsidP="0025609C">
      <w:pPr>
        <w:pStyle w:val="xl53"/>
        <w:pBdr>
          <w:left w:val="none" w:sz="0" w:space="0" w:color="auto"/>
          <w:right w:val="none" w:sz="0" w:space="0" w:color="auto"/>
        </w:pBdr>
        <w:spacing w:before="0" w:beforeAutospacing="0" w:after="0" w:afterAutospacing="0"/>
        <w:textAlignment w:val="auto"/>
        <w:rPr>
          <w:rFonts w:eastAsia="Times New Roman" w:cs="Times New Roman"/>
          <w:bCs/>
          <w:szCs w:val="20"/>
        </w:rPr>
        <w:sectPr w:rsidR="0025609C" w:rsidSect="00B80D77">
          <w:pgSz w:w="12240" w:h="15840" w:code="1"/>
          <w:pgMar w:top="1440" w:right="1440" w:bottom="1440" w:left="1440" w:header="720" w:footer="720" w:gutter="0"/>
          <w:pgNumType w:chapStyle="1"/>
          <w:cols w:space="720"/>
        </w:sectPr>
      </w:pPr>
    </w:p>
    <w:p w:rsidR="0025609C" w:rsidRDefault="0025609C" w:rsidP="00722AAB">
      <w:pPr>
        <w:pStyle w:val="Heading1"/>
        <w:jc w:val="left"/>
      </w:pPr>
      <w:bookmarkStart w:id="62" w:name="_Toc367805857"/>
      <w:r w:rsidRPr="00AA51E2">
        <w:t>Eagle Ford</w:t>
      </w:r>
      <w:bookmarkStart w:id="63" w:name="_Toc321464363"/>
      <w:bookmarkStart w:id="64" w:name="_Toc328403182"/>
      <w:r w:rsidR="00631F26" w:rsidRPr="00AA51E2">
        <w:t xml:space="preserve"> </w:t>
      </w:r>
      <w:r w:rsidR="00650160">
        <w:t xml:space="preserve">Shale Oil and Gas </w:t>
      </w:r>
      <w:r w:rsidRPr="00AA51E2">
        <w:t>E</w:t>
      </w:r>
      <w:bookmarkEnd w:id="63"/>
      <w:bookmarkEnd w:id="64"/>
      <w:r w:rsidR="006646B2">
        <w:t>xploration</w:t>
      </w:r>
      <w:bookmarkEnd w:id="62"/>
    </w:p>
    <w:p w:rsidR="003648E4" w:rsidRPr="00AA51E2" w:rsidRDefault="003648E4" w:rsidP="00AA51E2">
      <w:pPr>
        <w:rPr>
          <w:b/>
          <w:sz w:val="24"/>
          <w:szCs w:val="24"/>
        </w:rPr>
      </w:pPr>
    </w:p>
    <w:p w:rsidR="00BB01A4" w:rsidRPr="009846A1" w:rsidRDefault="00D2231C" w:rsidP="003A67BF">
      <w:pPr>
        <w:tabs>
          <w:tab w:val="left" w:pos="1260"/>
          <w:tab w:val="left" w:pos="2160"/>
          <w:tab w:val="left" w:pos="3240"/>
        </w:tabs>
        <w:rPr>
          <w:szCs w:val="22"/>
        </w:rPr>
      </w:pPr>
      <w:r w:rsidRPr="009846A1">
        <w:rPr>
          <w:szCs w:val="22"/>
        </w:rPr>
        <w:t xml:space="preserve">Existing oil and gas drilling </w:t>
      </w:r>
      <w:r w:rsidR="003925FA" w:rsidRPr="009846A1">
        <w:rPr>
          <w:szCs w:val="22"/>
        </w:rPr>
        <w:t>studies</w:t>
      </w:r>
      <w:r w:rsidRPr="009846A1">
        <w:rPr>
          <w:szCs w:val="22"/>
        </w:rPr>
        <w:t xml:space="preserve"> </w:t>
      </w:r>
      <w:r w:rsidR="003925FA" w:rsidRPr="009846A1">
        <w:rPr>
          <w:szCs w:val="22"/>
        </w:rPr>
        <w:t>for</w:t>
      </w:r>
      <w:r w:rsidRPr="009846A1">
        <w:rPr>
          <w:szCs w:val="22"/>
        </w:rPr>
        <w:t xml:space="preserve"> Texas and data</w:t>
      </w:r>
      <w:r w:rsidR="003925FA" w:rsidRPr="009846A1">
        <w:rPr>
          <w:szCs w:val="22"/>
        </w:rPr>
        <w:t>bases</w:t>
      </w:r>
      <w:r w:rsidRPr="009846A1">
        <w:rPr>
          <w:szCs w:val="22"/>
        </w:rPr>
        <w:t xml:space="preserve"> </w:t>
      </w:r>
      <w:r w:rsidR="003925FA" w:rsidRPr="009846A1">
        <w:rPr>
          <w:szCs w:val="22"/>
        </w:rPr>
        <w:t>maintained by</w:t>
      </w:r>
      <w:r w:rsidRPr="009846A1">
        <w:rPr>
          <w:szCs w:val="22"/>
        </w:rPr>
        <w:t xml:space="preserve"> the Railroad Commission of Texas </w:t>
      </w:r>
      <w:r w:rsidR="00650160" w:rsidRPr="009846A1">
        <w:rPr>
          <w:szCs w:val="22"/>
        </w:rPr>
        <w:t>were</w:t>
      </w:r>
      <w:r w:rsidRPr="009846A1">
        <w:rPr>
          <w:szCs w:val="22"/>
        </w:rPr>
        <w:t xml:space="preserve"> used to develop </w:t>
      </w:r>
      <w:r w:rsidR="00747BED" w:rsidRPr="009846A1">
        <w:rPr>
          <w:szCs w:val="22"/>
        </w:rPr>
        <w:t>historical emissions inventories</w:t>
      </w:r>
      <w:r w:rsidRPr="009846A1">
        <w:rPr>
          <w:szCs w:val="22"/>
        </w:rPr>
        <w:t xml:space="preserve"> </w:t>
      </w:r>
      <w:r w:rsidR="003A67BF" w:rsidRPr="009846A1">
        <w:rPr>
          <w:szCs w:val="22"/>
        </w:rPr>
        <w:t>for</w:t>
      </w:r>
      <w:r w:rsidRPr="009846A1">
        <w:rPr>
          <w:szCs w:val="22"/>
        </w:rPr>
        <w:t xml:space="preserve"> the Eag</w:t>
      </w:r>
      <w:r w:rsidR="0062499E" w:rsidRPr="009846A1">
        <w:rPr>
          <w:szCs w:val="22"/>
        </w:rPr>
        <w:t>le Ford</w:t>
      </w:r>
      <w:r w:rsidR="003A67BF" w:rsidRPr="009846A1">
        <w:rPr>
          <w:szCs w:val="22"/>
        </w:rPr>
        <w:t xml:space="preserve"> Shale</w:t>
      </w:r>
      <w:r w:rsidR="0062499E" w:rsidRPr="009846A1">
        <w:rPr>
          <w:szCs w:val="22"/>
        </w:rPr>
        <w:t>.  These studies include</w:t>
      </w:r>
      <w:r w:rsidRPr="009846A1">
        <w:rPr>
          <w:szCs w:val="22"/>
        </w:rPr>
        <w:t>: Eastern Research Group’s (ERG) “Characterization of Oil and Gas Production Equipment and Develop a Methodology to Estimate Statewide Emissions”, ERG’s Drilling Rig Emission Inventory for the</w:t>
      </w:r>
      <w:r w:rsidR="00DA2121" w:rsidRPr="009846A1">
        <w:rPr>
          <w:szCs w:val="22"/>
        </w:rPr>
        <w:t xml:space="preserve"> State of Texas, and ENVIRON’s “</w:t>
      </w:r>
      <w:r w:rsidRPr="009846A1">
        <w:rPr>
          <w:szCs w:val="22"/>
        </w:rPr>
        <w:t xml:space="preserve">An Emission Inventory for Natural Gas Development in the Haynesville Shale and Evaluation of Ozone Impacts”. </w:t>
      </w:r>
    </w:p>
    <w:p w:rsidR="00BB01A4" w:rsidRPr="009846A1" w:rsidRDefault="00BB01A4" w:rsidP="003A67BF">
      <w:pPr>
        <w:tabs>
          <w:tab w:val="left" w:pos="1260"/>
          <w:tab w:val="left" w:pos="2160"/>
          <w:tab w:val="left" w:pos="3240"/>
        </w:tabs>
        <w:rPr>
          <w:szCs w:val="22"/>
        </w:rPr>
      </w:pPr>
    </w:p>
    <w:p w:rsidR="003A67BF" w:rsidRPr="009846A1" w:rsidRDefault="003A67BF" w:rsidP="003A67BF">
      <w:pPr>
        <w:tabs>
          <w:tab w:val="left" w:pos="1260"/>
          <w:tab w:val="left" w:pos="2160"/>
          <w:tab w:val="left" w:pos="3240"/>
        </w:tabs>
        <w:rPr>
          <w:szCs w:val="22"/>
        </w:rPr>
      </w:pPr>
      <w:r w:rsidRPr="009846A1">
        <w:rPr>
          <w:szCs w:val="22"/>
        </w:rPr>
        <w:t xml:space="preserve">The core area of Eagle Ford production is </w:t>
      </w:r>
      <w:r w:rsidR="00011B7B">
        <w:rPr>
          <w:szCs w:val="22"/>
        </w:rPr>
        <w:t>centered</w:t>
      </w:r>
      <w:r w:rsidRPr="009846A1">
        <w:rPr>
          <w:szCs w:val="22"/>
        </w:rPr>
        <w:t xml:space="preserve"> in Karnes County.  This </w:t>
      </w:r>
      <w:r w:rsidR="008322D2" w:rsidRPr="009846A1">
        <w:rPr>
          <w:szCs w:val="22"/>
        </w:rPr>
        <w:t>section</w:t>
      </w:r>
      <w:r w:rsidRPr="009846A1">
        <w:rPr>
          <w:szCs w:val="22"/>
        </w:rPr>
        <w:t xml:space="preserve"> of the Eagle Ford</w:t>
      </w:r>
      <w:r w:rsidR="008322D2" w:rsidRPr="009846A1">
        <w:rPr>
          <w:szCs w:val="22"/>
        </w:rPr>
        <w:t xml:space="preserve"> Shale</w:t>
      </w:r>
      <w:r w:rsidR="00747BED" w:rsidRPr="009846A1">
        <w:rPr>
          <w:szCs w:val="22"/>
        </w:rPr>
        <w:t>, which</w:t>
      </w:r>
      <w:r w:rsidRPr="009846A1">
        <w:rPr>
          <w:szCs w:val="22"/>
        </w:rPr>
        <w:t xml:space="preserve"> contains </w:t>
      </w:r>
      <w:r w:rsidR="00747BED" w:rsidRPr="009846A1">
        <w:rPr>
          <w:szCs w:val="22"/>
        </w:rPr>
        <w:t xml:space="preserve">the most intensive development </w:t>
      </w:r>
      <w:r w:rsidRPr="009846A1">
        <w:rPr>
          <w:szCs w:val="22"/>
        </w:rPr>
        <w:t>and potential for future growth</w:t>
      </w:r>
      <w:r w:rsidR="00747BED" w:rsidRPr="009846A1">
        <w:rPr>
          <w:szCs w:val="22"/>
        </w:rPr>
        <w:t xml:space="preserve">, includes </w:t>
      </w:r>
      <w:r w:rsidR="00253B01">
        <w:rPr>
          <w:szCs w:val="22"/>
        </w:rPr>
        <w:t>two</w:t>
      </w:r>
      <w:r w:rsidR="00253B01" w:rsidRPr="009846A1">
        <w:rPr>
          <w:szCs w:val="22"/>
        </w:rPr>
        <w:t xml:space="preserve"> </w:t>
      </w:r>
      <w:r w:rsidR="00747BED" w:rsidRPr="009846A1">
        <w:rPr>
          <w:szCs w:val="22"/>
        </w:rPr>
        <w:t xml:space="preserve">of </w:t>
      </w:r>
      <w:r w:rsidR="00253B01">
        <w:rPr>
          <w:szCs w:val="22"/>
        </w:rPr>
        <w:t xml:space="preserve">the </w:t>
      </w:r>
      <w:r w:rsidR="00A85ED5" w:rsidRPr="009846A1">
        <w:rPr>
          <w:szCs w:val="22"/>
        </w:rPr>
        <w:t>San Antonio-New Braunfels MSA</w:t>
      </w:r>
      <w:r w:rsidR="00747BED" w:rsidRPr="009846A1">
        <w:rPr>
          <w:szCs w:val="22"/>
        </w:rPr>
        <w:t>’s counties</w:t>
      </w:r>
      <w:r w:rsidR="00253B01">
        <w:rPr>
          <w:szCs w:val="22"/>
        </w:rPr>
        <w:t>:</w:t>
      </w:r>
      <w:r w:rsidR="00253B01" w:rsidRPr="009846A1">
        <w:rPr>
          <w:szCs w:val="22"/>
        </w:rPr>
        <w:t xml:space="preserve"> </w:t>
      </w:r>
      <w:r w:rsidR="00747BED" w:rsidRPr="009846A1">
        <w:rPr>
          <w:szCs w:val="22"/>
        </w:rPr>
        <w:t xml:space="preserve">Atascosa and Wilson. </w:t>
      </w:r>
      <w:r w:rsidR="008019B7" w:rsidRPr="009846A1">
        <w:rPr>
          <w:szCs w:val="22"/>
        </w:rPr>
        <w:t>Emissions associate</w:t>
      </w:r>
      <w:r w:rsidR="00BB2546" w:rsidRPr="009846A1">
        <w:rPr>
          <w:szCs w:val="22"/>
        </w:rPr>
        <w:t>d</w:t>
      </w:r>
      <w:r w:rsidR="008019B7" w:rsidRPr="009846A1">
        <w:rPr>
          <w:szCs w:val="22"/>
        </w:rPr>
        <w:t xml:space="preserve"> with </w:t>
      </w:r>
      <w:r w:rsidR="00011B7B">
        <w:rPr>
          <w:szCs w:val="22"/>
        </w:rPr>
        <w:t>Eagle Ford</w:t>
      </w:r>
      <w:r w:rsidR="00574D31" w:rsidRPr="009846A1">
        <w:rPr>
          <w:szCs w:val="22"/>
        </w:rPr>
        <w:t xml:space="preserve"> </w:t>
      </w:r>
      <w:r w:rsidR="008019B7" w:rsidRPr="009846A1">
        <w:rPr>
          <w:szCs w:val="22"/>
        </w:rPr>
        <w:t>oil</w:t>
      </w:r>
      <w:r w:rsidR="00574D31" w:rsidRPr="009846A1">
        <w:rPr>
          <w:szCs w:val="22"/>
        </w:rPr>
        <w:t xml:space="preserve"> and gas exploration in </w:t>
      </w:r>
      <w:r w:rsidR="004B0EB4" w:rsidRPr="009846A1">
        <w:rPr>
          <w:szCs w:val="22"/>
        </w:rPr>
        <w:t>Atascosa and Wilson</w:t>
      </w:r>
      <w:r w:rsidR="00574D31" w:rsidRPr="009846A1">
        <w:rPr>
          <w:szCs w:val="22"/>
        </w:rPr>
        <w:t xml:space="preserve"> </w:t>
      </w:r>
      <w:r w:rsidR="008019B7" w:rsidRPr="009846A1">
        <w:rPr>
          <w:szCs w:val="22"/>
        </w:rPr>
        <w:t xml:space="preserve">counties </w:t>
      </w:r>
      <w:r w:rsidR="004F3733" w:rsidRPr="009846A1">
        <w:rPr>
          <w:szCs w:val="22"/>
        </w:rPr>
        <w:t>are included in the emissions trends</w:t>
      </w:r>
      <w:r w:rsidR="008019B7" w:rsidRPr="009846A1">
        <w:rPr>
          <w:szCs w:val="22"/>
        </w:rPr>
        <w:t>.</w:t>
      </w:r>
    </w:p>
    <w:p w:rsidR="00747BED" w:rsidRDefault="00747BED" w:rsidP="00747BED">
      <w:pPr>
        <w:tabs>
          <w:tab w:val="left" w:pos="1260"/>
          <w:tab w:val="left" w:pos="2160"/>
          <w:tab w:val="left" w:pos="3240"/>
        </w:tabs>
        <w:rPr>
          <w:szCs w:val="22"/>
        </w:rPr>
      </w:pPr>
      <w:bookmarkStart w:id="65" w:name="_Ref326157501"/>
      <w:bookmarkStart w:id="66" w:name="_Toc328403099"/>
    </w:p>
    <w:p w:rsidR="00747BED" w:rsidRPr="00747BED" w:rsidRDefault="00784466" w:rsidP="00011B7B">
      <w:pPr>
        <w:pStyle w:val="Caption"/>
        <w:jc w:val="left"/>
        <w:rPr>
          <w:szCs w:val="22"/>
        </w:rPr>
      </w:pPr>
      <w:bookmarkStart w:id="67" w:name="_Toc367805909"/>
      <w:r>
        <w:t xml:space="preserve">Figure </w:t>
      </w:r>
      <w:r w:rsidR="004A40DC">
        <w:fldChar w:fldCharType="begin"/>
      </w:r>
      <w:r w:rsidR="000A4490">
        <w:instrText xml:space="preserve"> STYLEREF 1 \s </w:instrText>
      </w:r>
      <w:r w:rsidR="004A40DC">
        <w:fldChar w:fldCharType="separate"/>
      </w:r>
      <w:r w:rsidR="00125369">
        <w:rPr>
          <w:noProof/>
        </w:rPr>
        <w:t>6</w:t>
      </w:r>
      <w:r w:rsidR="004A40DC">
        <w:rPr>
          <w:noProof/>
        </w:rPr>
        <w:fldChar w:fldCharType="end"/>
      </w:r>
      <w:r w:rsidR="00125369">
        <w:noBreakHyphen/>
      </w:r>
      <w:r w:rsidR="004A40DC">
        <w:fldChar w:fldCharType="begin"/>
      </w:r>
      <w:r w:rsidR="000A4490">
        <w:instrText xml:space="preserve"> SEQ Figure \* ARABIC \s 1 </w:instrText>
      </w:r>
      <w:r w:rsidR="004A40DC">
        <w:fldChar w:fldCharType="separate"/>
      </w:r>
      <w:r w:rsidR="00125369">
        <w:rPr>
          <w:noProof/>
        </w:rPr>
        <w:t>1</w:t>
      </w:r>
      <w:r w:rsidR="004A40DC">
        <w:rPr>
          <w:noProof/>
        </w:rPr>
        <w:fldChar w:fldCharType="end"/>
      </w:r>
      <w:bookmarkEnd w:id="65"/>
      <w:r w:rsidR="00747BED" w:rsidRPr="00747BED">
        <w:rPr>
          <w:szCs w:val="22"/>
        </w:rPr>
        <w:t>: Eagle Ford Shale Hydrocarbon Map</w:t>
      </w:r>
      <w:r w:rsidR="00747BED" w:rsidRPr="00747BED">
        <w:rPr>
          <w:szCs w:val="22"/>
          <w:vertAlign w:val="superscript"/>
        </w:rPr>
        <w:footnoteReference w:id="57"/>
      </w:r>
      <w:bookmarkEnd w:id="66"/>
      <w:bookmarkEnd w:id="67"/>
    </w:p>
    <w:p w:rsidR="00747BED" w:rsidRPr="00747BED" w:rsidRDefault="00747BED" w:rsidP="00747BED">
      <w:pPr>
        <w:tabs>
          <w:tab w:val="left" w:pos="1260"/>
          <w:tab w:val="left" w:pos="2160"/>
          <w:tab w:val="left" w:pos="3240"/>
        </w:tabs>
        <w:jc w:val="center"/>
        <w:rPr>
          <w:szCs w:val="22"/>
        </w:rPr>
      </w:pPr>
      <w:r w:rsidRPr="00747BED">
        <w:rPr>
          <w:noProof/>
          <w:szCs w:val="22"/>
          <w:lang w:val="es-419" w:eastAsia="es-419"/>
        </w:rPr>
        <w:drawing>
          <wp:inline distT="0" distB="0" distL="0" distR="0">
            <wp:extent cx="5762625" cy="2886678"/>
            <wp:effectExtent l="0" t="0" r="0" b="0"/>
            <wp:docPr id="4" name="Picture 2" descr="http://www.auroraoag.com.au/IRM/Company/ShowPage.aspx?CPID=1364&amp;EID=6320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roraoag.com.au/IRM/Company/ShowPage.aspx?CPID=1364&amp;EID=63207913"/>
                    <pic:cNvPicPr>
                      <a:picLocks noChangeAspect="1" noChangeArrowheads="1"/>
                    </pic:cNvPicPr>
                  </pic:nvPicPr>
                  <pic:blipFill>
                    <a:blip r:embed="rId21" r:link="rId22" cstate="print"/>
                    <a:srcRect l="951" t="2454" r="1109" b="2454"/>
                    <a:stretch>
                      <a:fillRect/>
                    </a:stretch>
                  </pic:blipFill>
                  <pic:spPr bwMode="auto">
                    <a:xfrm>
                      <a:off x="0" y="0"/>
                      <a:ext cx="5768685" cy="2889714"/>
                    </a:xfrm>
                    <a:prstGeom prst="rect">
                      <a:avLst/>
                    </a:prstGeom>
                    <a:noFill/>
                    <a:ln w="9525">
                      <a:noFill/>
                      <a:miter lim="800000"/>
                      <a:headEnd/>
                      <a:tailEnd/>
                    </a:ln>
                  </pic:spPr>
                </pic:pic>
              </a:graphicData>
            </a:graphic>
          </wp:inline>
        </w:drawing>
      </w:r>
    </w:p>
    <w:p w:rsidR="00747BED" w:rsidRPr="00747BED" w:rsidRDefault="00747BED" w:rsidP="00747BED">
      <w:pPr>
        <w:tabs>
          <w:tab w:val="left" w:pos="1260"/>
          <w:tab w:val="left" w:pos="2160"/>
          <w:tab w:val="left" w:pos="3240"/>
        </w:tabs>
        <w:rPr>
          <w:szCs w:val="22"/>
        </w:rPr>
      </w:pPr>
    </w:p>
    <w:p w:rsidR="00BB2546" w:rsidRPr="009846A1" w:rsidRDefault="00D259F0" w:rsidP="00BB2546">
      <w:pPr>
        <w:tabs>
          <w:tab w:val="left" w:pos="1260"/>
          <w:tab w:val="left" w:pos="2160"/>
          <w:tab w:val="left" w:pos="3240"/>
        </w:tabs>
        <w:rPr>
          <w:szCs w:val="22"/>
        </w:rPr>
      </w:pPr>
      <w:r w:rsidRPr="009846A1">
        <w:rPr>
          <w:szCs w:val="22"/>
        </w:rPr>
        <w:t xml:space="preserve">Emissions </w:t>
      </w:r>
      <w:r w:rsidR="00253B01">
        <w:rPr>
          <w:szCs w:val="22"/>
        </w:rPr>
        <w:t>we</w:t>
      </w:r>
      <w:r w:rsidR="00253B01" w:rsidRPr="009846A1">
        <w:rPr>
          <w:szCs w:val="22"/>
        </w:rPr>
        <w:t xml:space="preserve">re </w:t>
      </w:r>
      <w:r w:rsidRPr="009846A1">
        <w:rPr>
          <w:szCs w:val="22"/>
        </w:rPr>
        <w:t xml:space="preserve">calculated for various phases including: exploration and pad construction, drilling, hydraulic fracturing and completion operations, production, and midstream facilities.  </w:t>
      </w:r>
      <w:r w:rsidR="005D6CA9" w:rsidRPr="009846A1">
        <w:rPr>
          <w:szCs w:val="22"/>
        </w:rPr>
        <w:t>The</w:t>
      </w:r>
      <w:r w:rsidR="00633791">
        <w:rPr>
          <w:szCs w:val="22"/>
        </w:rPr>
        <w:t xml:space="preserve">on-road </w:t>
      </w:r>
      <w:r w:rsidR="00253B01">
        <w:rPr>
          <w:szCs w:val="22"/>
        </w:rPr>
        <w:t xml:space="preserve">emissions associated with the </w:t>
      </w:r>
      <w:r w:rsidR="005D6CA9" w:rsidRPr="009846A1">
        <w:rPr>
          <w:szCs w:val="22"/>
        </w:rPr>
        <w:t>phases</w:t>
      </w:r>
      <w:r w:rsidR="00253B01">
        <w:rPr>
          <w:szCs w:val="22"/>
        </w:rPr>
        <w:t xml:space="preserve"> listed below</w:t>
      </w:r>
      <w:r w:rsidR="005D6CA9" w:rsidRPr="009846A1">
        <w:rPr>
          <w:szCs w:val="22"/>
        </w:rPr>
        <w:t xml:space="preserve"> </w:t>
      </w:r>
      <w:r w:rsidR="00253B01">
        <w:rPr>
          <w:szCs w:val="22"/>
        </w:rPr>
        <w:t>are</w:t>
      </w:r>
      <w:r w:rsidR="005D6CA9" w:rsidRPr="009846A1">
        <w:rPr>
          <w:szCs w:val="22"/>
        </w:rPr>
        <w:t xml:space="preserve"> described in more detail </w:t>
      </w:r>
      <w:r w:rsidR="00253B01">
        <w:rPr>
          <w:szCs w:val="22"/>
        </w:rPr>
        <w:t>in the</w:t>
      </w:r>
      <w:r w:rsidR="00253B01" w:rsidRPr="009846A1">
        <w:rPr>
          <w:szCs w:val="22"/>
        </w:rPr>
        <w:t xml:space="preserve"> </w:t>
      </w:r>
      <w:r w:rsidR="005D6CA9" w:rsidRPr="009846A1">
        <w:rPr>
          <w:szCs w:val="22"/>
        </w:rPr>
        <w:t>following</w:t>
      </w:r>
      <w:r w:rsidR="00253B01">
        <w:rPr>
          <w:szCs w:val="22"/>
        </w:rPr>
        <w:t xml:space="preserve"> sections.</w:t>
      </w:r>
    </w:p>
    <w:p w:rsidR="005D6CA9" w:rsidRPr="009846A1" w:rsidRDefault="005D6CA9" w:rsidP="00BB2546">
      <w:pPr>
        <w:tabs>
          <w:tab w:val="left" w:pos="1260"/>
          <w:tab w:val="left" w:pos="2160"/>
          <w:tab w:val="left" w:pos="3240"/>
        </w:tabs>
        <w:rPr>
          <w:szCs w:val="22"/>
        </w:rPr>
      </w:pPr>
    </w:p>
    <w:p w:rsidR="00BB2546" w:rsidRPr="009846A1" w:rsidRDefault="00BB2546" w:rsidP="00F869F2">
      <w:pPr>
        <w:numPr>
          <w:ilvl w:val="0"/>
          <w:numId w:val="7"/>
        </w:numPr>
        <w:tabs>
          <w:tab w:val="left" w:pos="1260"/>
          <w:tab w:val="left" w:pos="2160"/>
          <w:tab w:val="left" w:pos="3240"/>
        </w:tabs>
        <w:rPr>
          <w:szCs w:val="22"/>
        </w:rPr>
      </w:pPr>
      <w:r w:rsidRPr="009846A1">
        <w:rPr>
          <w:szCs w:val="22"/>
          <w:u w:val="single"/>
        </w:rPr>
        <w:t>Exploration and Pad Construction</w:t>
      </w:r>
      <w:r w:rsidRPr="009846A1">
        <w:rPr>
          <w:szCs w:val="22"/>
        </w:rPr>
        <w:t>: Exploration uses vibrator trucks to produce sound waves beneath the surface that are useful in the exploration for oil and natural gas.  Construction of the drill pad requires clearing, grubbing, and grading, followed by placement of a base material by construction equipment and trucks.  Reserve pits are also usually required at each well pad because the drilling and hydraulic fracturing process uses a large volume of fluid that is circulated through the well and back to the surface.</w:t>
      </w:r>
    </w:p>
    <w:p w:rsidR="00BB2546" w:rsidRPr="009846A1" w:rsidRDefault="00BB2546" w:rsidP="00F869F2">
      <w:pPr>
        <w:numPr>
          <w:ilvl w:val="0"/>
          <w:numId w:val="7"/>
        </w:numPr>
        <w:tabs>
          <w:tab w:val="left" w:pos="1260"/>
          <w:tab w:val="left" w:pos="2160"/>
          <w:tab w:val="left" w:pos="3240"/>
        </w:tabs>
        <w:rPr>
          <w:szCs w:val="22"/>
        </w:rPr>
      </w:pPr>
      <w:r w:rsidRPr="009846A1">
        <w:rPr>
          <w:szCs w:val="22"/>
          <w:u w:val="single"/>
        </w:rPr>
        <w:t>Drilling Operation</w:t>
      </w:r>
      <w:r w:rsidRPr="009846A1">
        <w:rPr>
          <w:szCs w:val="22"/>
        </w:rPr>
        <w:t>: “Drilling of a new well is typically a two to three week process from start to finish and involves several large diesel-fueled generators.”</w:t>
      </w:r>
      <w:r w:rsidRPr="009846A1">
        <w:rPr>
          <w:szCs w:val="22"/>
          <w:vertAlign w:val="superscript"/>
        </w:rPr>
        <w:footnoteReference w:id="58"/>
      </w:r>
      <w:r w:rsidRPr="009846A1">
        <w:rPr>
          <w:szCs w:val="22"/>
        </w:rPr>
        <w:t xml:space="preserve">  Other emission sources related to drilling operations includes construction equipment and trucks to haul supplies, equipment, fluids, and employees.</w:t>
      </w:r>
    </w:p>
    <w:p w:rsidR="00BB2546" w:rsidRPr="009846A1" w:rsidRDefault="00BB2546" w:rsidP="00F869F2">
      <w:pPr>
        <w:numPr>
          <w:ilvl w:val="0"/>
          <w:numId w:val="7"/>
        </w:numPr>
        <w:tabs>
          <w:tab w:val="left" w:pos="1260"/>
          <w:tab w:val="left" w:pos="2160"/>
          <w:tab w:val="left" w:pos="3240"/>
        </w:tabs>
        <w:rPr>
          <w:szCs w:val="22"/>
        </w:rPr>
      </w:pPr>
      <w:r w:rsidRPr="009846A1">
        <w:rPr>
          <w:szCs w:val="22"/>
          <w:u w:val="single"/>
        </w:rPr>
        <w:t>Hydraulic Fracturing and Completion Operation</w:t>
      </w:r>
      <w:r w:rsidRPr="009846A1">
        <w:rPr>
          <w:szCs w:val="22"/>
        </w:rPr>
        <w:t xml:space="preserve">: </w:t>
      </w:r>
      <w:r w:rsidR="00924B76" w:rsidRPr="009846A1">
        <w:rPr>
          <w:szCs w:val="22"/>
        </w:rPr>
        <w:t>H</w:t>
      </w:r>
      <w:r w:rsidRPr="009846A1">
        <w:rPr>
          <w:szCs w:val="22"/>
        </w:rPr>
        <w:t>ydraulic fracturing “is the high pressure injection of water mixed with sand and a variety of chemical additives into the well to fracture the shale and stimulate natural gas production from the well.  Fracking operations can last for several weeks and involve many large diesel-fueled generators”</w:t>
      </w:r>
      <w:r w:rsidRPr="009846A1">
        <w:rPr>
          <w:szCs w:val="22"/>
          <w:vertAlign w:val="superscript"/>
        </w:rPr>
        <w:footnoteReference w:id="59"/>
      </w:r>
      <w:r w:rsidRPr="009846A1">
        <w:rPr>
          <w:szCs w:val="22"/>
        </w:rPr>
        <w:t xml:space="preserve">  “Once drilling and other well construction activities are finished, a well must be completed in order to begin producing.  The completion process requires venting of the well for a sustained period of time to remove mud and other solid debris in the well, to remove any inert gas used to stimulate the well (such as CO</w:t>
      </w:r>
      <w:r w:rsidRPr="009846A1">
        <w:rPr>
          <w:szCs w:val="22"/>
          <w:vertAlign w:val="subscript"/>
        </w:rPr>
        <w:t>2</w:t>
      </w:r>
      <w:r w:rsidRPr="009846A1">
        <w:rPr>
          <w:szCs w:val="22"/>
        </w:rPr>
        <w:t xml:space="preserve"> and/or N</w:t>
      </w:r>
      <w:r w:rsidRPr="009846A1">
        <w:rPr>
          <w:szCs w:val="22"/>
          <w:vertAlign w:val="subscript"/>
        </w:rPr>
        <w:t>2</w:t>
      </w:r>
      <w:r w:rsidRPr="009846A1">
        <w:rPr>
          <w:szCs w:val="22"/>
        </w:rPr>
        <w:t>) and to bring the gas composition to pipeline grade”.</w:t>
      </w:r>
      <w:r w:rsidRPr="009846A1">
        <w:rPr>
          <w:szCs w:val="22"/>
          <w:vertAlign w:val="superscript"/>
        </w:rPr>
        <w:t xml:space="preserve"> </w:t>
      </w:r>
      <w:r w:rsidRPr="009846A1">
        <w:rPr>
          <w:szCs w:val="22"/>
          <w:vertAlign w:val="superscript"/>
        </w:rPr>
        <w:footnoteReference w:id="60"/>
      </w:r>
      <w:r w:rsidRPr="009846A1">
        <w:rPr>
          <w:szCs w:val="22"/>
        </w:rPr>
        <w:t xml:space="preserve">  In the Eagle Ford, vented gas from completion is usually flared.</w:t>
      </w:r>
    </w:p>
    <w:p w:rsidR="00BB2546" w:rsidRPr="009846A1" w:rsidRDefault="00BB2546" w:rsidP="00F869F2">
      <w:pPr>
        <w:numPr>
          <w:ilvl w:val="0"/>
          <w:numId w:val="7"/>
        </w:numPr>
        <w:tabs>
          <w:tab w:val="left" w:pos="1260"/>
          <w:tab w:val="left" w:pos="2160"/>
          <w:tab w:val="left" w:pos="3240"/>
        </w:tabs>
        <w:rPr>
          <w:szCs w:val="22"/>
        </w:rPr>
      </w:pPr>
      <w:r w:rsidRPr="009846A1">
        <w:rPr>
          <w:szCs w:val="22"/>
          <w:u w:val="single"/>
        </w:rPr>
        <w:t>Production</w:t>
      </w:r>
      <w:r w:rsidRPr="009846A1">
        <w:rPr>
          <w:szCs w:val="22"/>
        </w:rPr>
        <w:t>:   Once the product is collected from the well, emission</w:t>
      </w:r>
      <w:r w:rsidR="006021CE">
        <w:rPr>
          <w:szCs w:val="22"/>
        </w:rPr>
        <w:t>s may be released</w:t>
      </w:r>
      <w:r w:rsidRPr="009846A1">
        <w:rPr>
          <w:szCs w:val="22"/>
        </w:rPr>
        <w:t xml:space="preserve"> at well sites from compressors, flares, heaters, and pneumatic devices.  There can also be significant emissions from equipment leaks, storage tanks, and loading operations fugitives.  Trucks are often used to transport product to processing facilities and refineries</w:t>
      </w:r>
      <w:r w:rsidR="006021CE">
        <w:rPr>
          <w:szCs w:val="22"/>
        </w:rPr>
        <w:t>; consequently, on-road emissions may be associated with the production phase</w:t>
      </w:r>
      <w:r w:rsidRPr="009846A1">
        <w:rPr>
          <w:szCs w:val="22"/>
        </w:rPr>
        <w:t xml:space="preserve">. </w:t>
      </w:r>
    </w:p>
    <w:p w:rsidR="00BB2546" w:rsidRPr="007E00AC" w:rsidRDefault="00BB2546" w:rsidP="00F869F2">
      <w:pPr>
        <w:numPr>
          <w:ilvl w:val="0"/>
          <w:numId w:val="7"/>
        </w:numPr>
        <w:tabs>
          <w:tab w:val="left" w:pos="1260"/>
          <w:tab w:val="left" w:pos="2160"/>
          <w:tab w:val="left" w:pos="3240"/>
        </w:tabs>
        <w:rPr>
          <w:szCs w:val="22"/>
        </w:rPr>
      </w:pPr>
      <w:r w:rsidRPr="009846A1">
        <w:rPr>
          <w:szCs w:val="22"/>
          <w:u w:val="single"/>
        </w:rPr>
        <w:t>Midstream Sources</w:t>
      </w:r>
      <w:r w:rsidRPr="009846A1">
        <w:rPr>
          <w:szCs w:val="22"/>
        </w:rPr>
        <w:t xml:space="preserve">:  Midstream sources in the Eagle Ford consist mostly of compressor stations and processing facilities, but other </w:t>
      </w:r>
      <w:r w:rsidR="006021CE">
        <w:rPr>
          <w:szCs w:val="22"/>
        </w:rPr>
        <w:t>sources</w:t>
      </w:r>
      <w:r w:rsidR="006021CE" w:rsidRPr="009846A1">
        <w:rPr>
          <w:szCs w:val="22"/>
        </w:rPr>
        <w:t xml:space="preserve"> </w:t>
      </w:r>
      <w:r w:rsidRPr="009846A1">
        <w:rPr>
          <w:szCs w:val="22"/>
        </w:rPr>
        <w:t xml:space="preserve">can include cryogenic plants, saltwater disposal facilities, tank batteries, and other facilities.  “The most significant emissions from compressors stations are usually from combustion at the compressor engines or turbines.  Other emissions sources may include equipment leaks, storage tanks, glycol dehydrators, flares, and condensate and/or wastewater loading.  Processing facilities generally remove impurities from the natural gas, such as carbon dioxide, water, and hydrogen sulfide.  These facilities may also be designed to remove ethane, propane, and butane fractions from the natural gas for downstream marketing.  Processing facilities are usually the largest emitting natural gas-related point sources including multiple emission sources such as, but not limited to equipment leaks, storage tanks, separator vents, glycol dehydrators, flares, condensate and </w:t>
      </w:r>
      <w:r w:rsidRPr="007E00AC">
        <w:rPr>
          <w:szCs w:val="22"/>
        </w:rPr>
        <w:t>wastewater loading, compressors, amine treatment and sulfur recovery units.”</w:t>
      </w:r>
      <w:r w:rsidRPr="007E00AC">
        <w:rPr>
          <w:szCs w:val="22"/>
          <w:vertAlign w:val="superscript"/>
        </w:rPr>
        <w:footnoteReference w:id="61"/>
      </w:r>
    </w:p>
    <w:p w:rsidR="00D63675" w:rsidRPr="007E00AC" w:rsidRDefault="00D63675" w:rsidP="00D63675"/>
    <w:p w:rsidR="00D63675" w:rsidRPr="007E00AC" w:rsidRDefault="00F5044D" w:rsidP="006D7EBD">
      <w:pPr>
        <w:pStyle w:val="Heading2"/>
      </w:pPr>
      <w:bookmarkStart w:id="69" w:name="_Toc367805858"/>
      <w:r w:rsidRPr="007E00AC">
        <w:rPr>
          <w:rFonts w:cs="Arial"/>
          <w:color w:val="000000"/>
          <w:szCs w:val="22"/>
        </w:rPr>
        <w:t xml:space="preserve">On-Road Emissions </w:t>
      </w:r>
      <w:r w:rsidR="00D63675" w:rsidRPr="007E00AC">
        <w:rPr>
          <w:rFonts w:cs="Arial"/>
          <w:color w:val="000000"/>
          <w:szCs w:val="22"/>
        </w:rPr>
        <w:t>Exploration/Pad Construction</w:t>
      </w:r>
      <w:bookmarkEnd w:id="69"/>
      <w:r w:rsidR="00D63675" w:rsidRPr="007E00AC">
        <w:rPr>
          <w:szCs w:val="22"/>
        </w:rPr>
        <w:t xml:space="preserve"> </w:t>
      </w:r>
    </w:p>
    <w:p w:rsidR="00011B7B" w:rsidRPr="007126F0" w:rsidRDefault="00011B7B" w:rsidP="00011B7B">
      <w:r w:rsidRPr="007126F0">
        <w:t xml:space="preserve">On-road emissions associated with gas and oil production in the Eagle Ford Shale originate from heavy duty diesel trucks that carry equipment and light duty trucks that transport employees and supplies to the well pads.  Surveys from other regions found between 20 and 75 heavy duty truck trips are required for pad construction, while there was a wide variation in the number of trips by light duty trucks needed during the construction process.  ENVIRON provided detailed information on </w:t>
      </w:r>
      <w:r w:rsidR="004D1E2E">
        <w:t xml:space="preserve">vehicle </w:t>
      </w:r>
      <w:r w:rsidRPr="007126F0">
        <w:t xml:space="preserve">activity rates, speeds, and idling hours for each trip </w:t>
      </w:r>
      <w:r w:rsidR="004D1E2E">
        <w:t>made during</w:t>
      </w:r>
      <w:r w:rsidRPr="007126F0">
        <w:t xml:space="preserve"> well pad construction in the Piceance Basin of Northwestern Colorado.  There were 22.86 trips by heavy duty vehicles and 82.46 trips by light duty trucks to construct each well pad.  The study found that idling times by heavy duty trucks was 0.40 hours for each trip and light duty trucks varied between 2.00 and 2.15 idling hours per trip.</w:t>
      </w:r>
      <w:r w:rsidRPr="007126F0">
        <w:rPr>
          <w:vertAlign w:val="superscript"/>
        </w:rPr>
        <w:footnoteReference w:id="62"/>
      </w:r>
      <w:r w:rsidRPr="007126F0">
        <w:t xml:space="preserve">  TxDOT reported an average of 70 heavy duty truck loads were needed for pad construction in the Barnett shale development.</w:t>
      </w:r>
      <w:r w:rsidRPr="007126F0">
        <w:rPr>
          <w:vertAlign w:val="superscript"/>
        </w:rPr>
        <w:footnoteReference w:id="63"/>
      </w:r>
    </w:p>
    <w:p w:rsidR="00011B7B" w:rsidRPr="007126F0" w:rsidRDefault="00011B7B" w:rsidP="00011B7B">
      <w:pPr>
        <w:tabs>
          <w:tab w:val="left" w:pos="1260"/>
          <w:tab w:val="left" w:pos="2160"/>
          <w:tab w:val="left" w:pos="3240"/>
        </w:tabs>
        <w:spacing w:line="25" w:lineRule="atLeast"/>
        <w:rPr>
          <w:szCs w:val="22"/>
        </w:rPr>
      </w:pPr>
    </w:p>
    <w:p w:rsidR="00011B7B" w:rsidRPr="007126F0" w:rsidRDefault="00011B7B" w:rsidP="00011B7B">
      <w:r w:rsidRPr="007126F0">
        <w:t xml:space="preserve">A study by New York City’s Department of Environmental Protection on the </w:t>
      </w:r>
      <w:r w:rsidRPr="007126F0">
        <w:rPr>
          <w:color w:val="000000"/>
        </w:rPr>
        <w:t>Marcellus Shale Gas Development found 20 to 40 heavy duty diesel truck trips were needed for pad construction, which was similar to ENVIRON’s survey.</w:t>
      </w:r>
      <w:r w:rsidRPr="007126F0">
        <w:rPr>
          <w:vertAlign w:val="superscript"/>
        </w:rPr>
        <w:footnoteReference w:id="64"/>
      </w:r>
      <w:r w:rsidRPr="007126F0">
        <w:rPr>
          <w:color w:val="000000"/>
          <w:vertAlign w:val="superscript"/>
        </w:rPr>
        <w:t xml:space="preserve"> </w:t>
      </w:r>
      <w:r w:rsidRPr="007126F0">
        <w:rPr>
          <w:color w:val="000000"/>
        </w:rPr>
        <w:t xml:space="preserve"> Other studies by </w:t>
      </w:r>
      <w:r w:rsidRPr="007126F0">
        <w:t>Cornell University</w:t>
      </w:r>
      <w:r w:rsidRPr="007126F0">
        <w:rPr>
          <w:vertAlign w:val="superscript"/>
        </w:rPr>
        <w:footnoteReference w:id="65"/>
      </w:r>
      <w:r w:rsidRPr="007126F0">
        <w:t>, the National Park Service</w:t>
      </w:r>
      <w:r w:rsidRPr="007126F0">
        <w:rPr>
          <w:vertAlign w:val="superscript"/>
        </w:rPr>
        <w:footnoteReference w:id="66"/>
      </w:r>
      <w:r w:rsidRPr="007126F0">
        <w:t>, and All Consulting</w:t>
      </w:r>
      <w:r w:rsidRPr="007126F0">
        <w:rPr>
          <w:szCs w:val="24"/>
          <w:vertAlign w:val="superscript"/>
        </w:rPr>
        <w:footnoteReference w:id="67"/>
      </w:r>
      <w:r w:rsidRPr="007126F0">
        <w:t xml:space="preserve">, regarding development of the Marcellus Shale </w:t>
      </w:r>
      <w:r w:rsidR="004D1E2E">
        <w:t>documented</w:t>
      </w:r>
      <w:r w:rsidR="004D1E2E" w:rsidRPr="007126F0">
        <w:t xml:space="preserve"> </w:t>
      </w:r>
      <w:r w:rsidRPr="007126F0">
        <w:t xml:space="preserve">similar results for the number of trips by heavy duty trucks. ENVIRON’s study of </w:t>
      </w:r>
      <w:r w:rsidR="004D1E2E">
        <w:t xml:space="preserve">exploration and pad construction at </w:t>
      </w:r>
      <w:r w:rsidRPr="007126F0">
        <w:t xml:space="preserve">the Southern Ute Indian Reservation reported slightly more </w:t>
      </w:r>
      <w:r w:rsidR="004D1E2E">
        <w:t>activity, with</w:t>
      </w:r>
      <w:r w:rsidRPr="007126F0">
        <w:t xml:space="preserve"> 56 heavy duty truck loads.</w:t>
      </w:r>
      <w:r w:rsidRPr="007126F0">
        <w:rPr>
          <w:vertAlign w:val="superscript"/>
        </w:rPr>
        <w:footnoteReference w:id="68"/>
      </w:r>
    </w:p>
    <w:p w:rsidR="00011B7B" w:rsidRPr="007126F0" w:rsidRDefault="00011B7B" w:rsidP="00011B7B">
      <w:pPr>
        <w:tabs>
          <w:tab w:val="left" w:pos="1260"/>
          <w:tab w:val="left" w:pos="2160"/>
          <w:tab w:val="left" w:pos="3240"/>
        </w:tabs>
        <w:spacing w:line="25" w:lineRule="atLeast"/>
        <w:rPr>
          <w:szCs w:val="22"/>
        </w:rPr>
      </w:pPr>
    </w:p>
    <w:p w:rsidR="00011B7B" w:rsidRPr="007126F0" w:rsidRDefault="00011B7B" w:rsidP="00011B7B">
      <w:r w:rsidRPr="007126F0">
        <w:t>With regard to light duty vehicle use, the Pinedale Anticline Project in Wyoming</w:t>
      </w:r>
      <w:r w:rsidRPr="007126F0">
        <w:rPr>
          <w:vertAlign w:val="superscript"/>
        </w:rPr>
        <w:footnoteReference w:id="69"/>
      </w:r>
      <w:r w:rsidRPr="007126F0">
        <w:t xml:space="preserve">  reported significantly more trips</w:t>
      </w:r>
      <w:r w:rsidRPr="007126F0">
        <w:rPr>
          <w:vertAlign w:val="superscript"/>
        </w:rPr>
        <w:footnoteReference w:id="70"/>
      </w:r>
      <w:r w:rsidRPr="007126F0">
        <w:t xml:space="preserve"> during the pad construction phase than ENVIRON’s survey, while studies about the San Juan Public Lands Center in Colorado</w:t>
      </w:r>
      <w:r w:rsidRPr="007126F0">
        <w:rPr>
          <w:vertAlign w:val="superscript"/>
        </w:rPr>
        <w:footnoteReference w:id="71"/>
      </w:r>
      <w:r w:rsidRPr="007126F0">
        <w:t>, Tumbleweed II in Utah</w:t>
      </w:r>
      <w:r w:rsidRPr="007126F0">
        <w:rPr>
          <w:vertAlign w:val="superscript"/>
        </w:rPr>
        <w:footnoteReference w:id="72"/>
      </w:r>
      <w:r w:rsidRPr="007126F0">
        <w:t xml:space="preserve">, Jonah Infill in Wyoming </w:t>
      </w:r>
      <w:r w:rsidRPr="007126F0">
        <w:rPr>
          <w:vertAlign w:val="superscript"/>
        </w:rPr>
        <w:footnoteReference w:id="73"/>
      </w:r>
      <w:r w:rsidRPr="007126F0">
        <w:t xml:space="preserve"> and West Tavaputs Plateau in Utah</w:t>
      </w:r>
      <w:r w:rsidRPr="007126F0">
        <w:rPr>
          <w:vertAlign w:val="superscript"/>
        </w:rPr>
        <w:footnoteReference w:id="74"/>
      </w:r>
      <w:r w:rsidRPr="007126F0">
        <w:t xml:space="preserve"> found less light duty truck trips compared to ENVIRON’s report </w:t>
      </w:r>
      <w:r w:rsidR="004D1E2E">
        <w:t>for</w:t>
      </w:r>
      <w:r w:rsidRPr="007126F0">
        <w:t xml:space="preserve"> the Piceance Basin of Northwestern Colorado.  Since data for development in the Eagle Ford Shale area is not available, the number of trips by vehicle type and the idling time per vehicle trip was based on TxDOT findings </w:t>
      </w:r>
      <w:r w:rsidR="004D1E2E">
        <w:t>for</w:t>
      </w:r>
      <w:r w:rsidR="004D1E2E" w:rsidRPr="007126F0">
        <w:t xml:space="preserve"> </w:t>
      </w:r>
      <w:r w:rsidRPr="007126F0">
        <w:t>the Barnett shale and ENVIRON’s Colorado</w:t>
      </w:r>
      <w:r w:rsidR="004D1E2E">
        <w:t xml:space="preserve"> reports</w:t>
      </w:r>
      <w:r w:rsidRPr="007126F0">
        <w:t>.  These reports were selected because the TxDOT report provided data from well pad construction in a similar area in Texas and ENVIRON’s report is the only report with specific data on idling rates.</w:t>
      </w:r>
    </w:p>
    <w:p w:rsidR="00D931B8" w:rsidRPr="007E00AC" w:rsidRDefault="00D931B8" w:rsidP="00856EB8">
      <w:pPr>
        <w:tabs>
          <w:tab w:val="left" w:pos="1260"/>
          <w:tab w:val="left" w:pos="2160"/>
          <w:tab w:val="left" w:pos="3240"/>
        </w:tabs>
        <w:rPr>
          <w:szCs w:val="22"/>
        </w:rPr>
      </w:pPr>
    </w:p>
    <w:p w:rsidR="00E447FF" w:rsidRPr="007E00AC" w:rsidRDefault="00E447FF" w:rsidP="006D7EBD">
      <w:pPr>
        <w:pStyle w:val="Heading2"/>
      </w:pPr>
      <w:bookmarkStart w:id="70" w:name="_Toc321464372"/>
      <w:bookmarkStart w:id="71" w:name="_Toc328403191"/>
      <w:bookmarkStart w:id="72" w:name="_Toc367805859"/>
      <w:r w:rsidRPr="007E00AC">
        <w:t>On-Road Emissions</w:t>
      </w:r>
      <w:bookmarkEnd w:id="70"/>
      <w:bookmarkEnd w:id="71"/>
      <w:r w:rsidR="00277025" w:rsidRPr="007E00AC">
        <w:t xml:space="preserve"> for Drilling</w:t>
      </w:r>
      <w:bookmarkEnd w:id="72"/>
    </w:p>
    <w:p w:rsidR="00011B7B" w:rsidRPr="007126F0" w:rsidRDefault="00011B7B" w:rsidP="00011B7B">
      <w:pPr>
        <w:rPr>
          <w:rFonts w:cs="Arial"/>
          <w:szCs w:val="24"/>
        </w:rPr>
      </w:pPr>
      <w:r w:rsidRPr="007126F0">
        <w:rPr>
          <w:szCs w:val="24"/>
        </w:rPr>
        <w:t xml:space="preserve">Energy in Depth, a research, education, and outreach program created by the Independent Petroleum Association of America, states that it takes approximately </w:t>
      </w:r>
      <w:r w:rsidRPr="007126F0">
        <w:rPr>
          <w:rFonts w:cs="Arial"/>
          <w:szCs w:val="24"/>
        </w:rPr>
        <w:t>35-45 semi trucks (10,000 foot well) trips to move and assemble a rig.</w:t>
      </w:r>
      <w:r w:rsidRPr="007126F0">
        <w:rPr>
          <w:rFonts w:cs="Arial"/>
          <w:szCs w:val="24"/>
          <w:vertAlign w:val="superscript"/>
        </w:rPr>
        <w:footnoteReference w:id="75"/>
      </w:r>
      <w:r w:rsidRPr="007126F0">
        <w:rPr>
          <w:rFonts w:cs="Arial"/>
          <w:szCs w:val="24"/>
        </w:rPr>
        <w:t xml:space="preserve">  This result is very similar to TxDOT’s findings that 44 heavy duty trucks are needed to </w:t>
      </w:r>
      <w:r w:rsidRPr="007126F0">
        <w:rPr>
          <w:rFonts w:cs="Arial"/>
          <w:szCs w:val="22"/>
        </w:rPr>
        <w:t>move a rig in the Barnett Shale.</w:t>
      </w:r>
      <w:r w:rsidRPr="007126F0">
        <w:rPr>
          <w:rFonts w:cs="Arial"/>
          <w:szCs w:val="22"/>
          <w:vertAlign w:val="superscript"/>
        </w:rPr>
        <w:footnoteReference w:id="76"/>
      </w:r>
      <w:r w:rsidRPr="007126F0">
        <w:rPr>
          <w:rFonts w:cs="Arial"/>
          <w:szCs w:val="22"/>
        </w:rPr>
        <w:t xml:space="preserve">  TxDOT also states that an additional 73 heavy duty truck trips are needed to move </w:t>
      </w:r>
      <w:r w:rsidR="00DC72CD">
        <w:rPr>
          <w:rFonts w:cs="Arial"/>
          <w:szCs w:val="22"/>
        </w:rPr>
        <w:t xml:space="preserve">additional </w:t>
      </w:r>
      <w:r w:rsidRPr="007126F0">
        <w:rPr>
          <w:rFonts w:cs="Arial"/>
          <w:szCs w:val="22"/>
        </w:rPr>
        <w:t>equipment and deliver supplies.  The results are similar to most other studies that predicted between 80 and 235 truck trips are needed including Cornell University’s report about the Marcellus</w:t>
      </w:r>
      <w:r w:rsidRPr="007126F0">
        <w:rPr>
          <w:rFonts w:cs="Arial"/>
          <w:szCs w:val="22"/>
          <w:vertAlign w:val="superscript"/>
        </w:rPr>
        <w:footnoteReference w:id="77"/>
      </w:r>
      <w:r w:rsidRPr="007126F0">
        <w:rPr>
          <w:rFonts w:cs="Arial"/>
          <w:szCs w:val="22"/>
        </w:rPr>
        <w:t>, Buys &amp; Associates’ research in Utah</w:t>
      </w:r>
      <w:r w:rsidRPr="007126F0">
        <w:rPr>
          <w:rFonts w:cs="Arial"/>
          <w:szCs w:val="22"/>
          <w:vertAlign w:val="superscript"/>
        </w:rPr>
        <w:footnoteReference w:id="78"/>
      </w:r>
      <w:r w:rsidRPr="007126F0">
        <w:rPr>
          <w:rFonts w:cs="Arial"/>
          <w:szCs w:val="22"/>
        </w:rPr>
        <w:t>, and Jonah Infill’s field study in Wyoming.</w:t>
      </w:r>
      <w:r w:rsidRPr="007126F0">
        <w:rPr>
          <w:rFonts w:cs="Arial"/>
          <w:szCs w:val="22"/>
          <w:vertAlign w:val="superscript"/>
        </w:rPr>
        <w:footnoteReference w:id="79"/>
      </w:r>
      <w:r w:rsidRPr="007126F0">
        <w:rPr>
          <w:rFonts w:cs="Arial"/>
          <w:szCs w:val="22"/>
        </w:rPr>
        <w:t xml:space="preserve">  </w:t>
      </w:r>
      <w:r w:rsidRPr="007126F0">
        <w:rPr>
          <w:szCs w:val="22"/>
        </w:rPr>
        <w:t>The TxDOT report was used because it contains data in Texas from a comparable area.</w:t>
      </w:r>
    </w:p>
    <w:p w:rsidR="00E447FF" w:rsidRPr="007E00AC" w:rsidRDefault="00E447FF" w:rsidP="00E447FF">
      <w:pPr>
        <w:rPr>
          <w:rFonts w:cs="Arial"/>
          <w:color w:val="000000"/>
          <w:szCs w:val="22"/>
        </w:rPr>
      </w:pPr>
    </w:p>
    <w:p w:rsidR="00E447FF" w:rsidRPr="007E00AC" w:rsidRDefault="00277025" w:rsidP="00E447FF">
      <w:pPr>
        <w:pStyle w:val="Heading2"/>
        <w:rPr>
          <w:noProof/>
        </w:rPr>
      </w:pPr>
      <w:bookmarkStart w:id="73" w:name="_Toc367805860"/>
      <w:bookmarkStart w:id="74" w:name="_Toc321464384"/>
      <w:bookmarkStart w:id="75" w:name="_Toc328403204"/>
      <w:r w:rsidRPr="007E00AC">
        <w:rPr>
          <w:noProof/>
        </w:rPr>
        <w:t xml:space="preserve">On-Road Emissions for </w:t>
      </w:r>
      <w:r w:rsidR="00E447FF" w:rsidRPr="007E00AC">
        <w:rPr>
          <w:noProof/>
        </w:rPr>
        <w:t>Hydraulic Fracturing</w:t>
      </w:r>
      <w:bookmarkEnd w:id="73"/>
      <w:r w:rsidR="00E447FF" w:rsidRPr="007E00AC">
        <w:rPr>
          <w:noProof/>
        </w:rPr>
        <w:t xml:space="preserve"> </w:t>
      </w:r>
      <w:bookmarkEnd w:id="74"/>
      <w:bookmarkEnd w:id="75"/>
    </w:p>
    <w:p w:rsidR="00011B7B" w:rsidRPr="007126F0" w:rsidRDefault="00011B7B" w:rsidP="00011B7B">
      <w:pPr>
        <w:rPr>
          <w:szCs w:val="22"/>
        </w:rPr>
      </w:pPr>
      <w:r w:rsidRPr="007126F0">
        <w:rPr>
          <w:szCs w:val="22"/>
        </w:rPr>
        <w:t>Heavy duty trucks are needed to provide equipment, water, sand/</w:t>
      </w:r>
      <w:r w:rsidRPr="007126F0">
        <w:rPr>
          <w:szCs w:val="24"/>
        </w:rPr>
        <w:t>proppant, chemicals, and</w:t>
      </w:r>
      <w:r w:rsidRPr="007126F0">
        <w:rPr>
          <w:szCs w:val="22"/>
        </w:rPr>
        <w:t xml:space="preserve"> supplies, while trucks are sometimes also needed to remove flowback from the well site. Previous studies found between 15 and 2,100 truck trips are needed during hydraulic fracturing and completion of the well site.  </w:t>
      </w:r>
      <w:r w:rsidRPr="007126F0">
        <w:rPr>
          <w:rFonts w:cs="Arial"/>
          <w:szCs w:val="22"/>
        </w:rPr>
        <w:t>Jonah Infill in Wyoming</w:t>
      </w:r>
      <w:r w:rsidRPr="007126F0">
        <w:rPr>
          <w:rFonts w:cs="Arial"/>
          <w:szCs w:val="22"/>
          <w:vertAlign w:val="superscript"/>
        </w:rPr>
        <w:footnoteReference w:id="80"/>
      </w:r>
      <w:r w:rsidRPr="007126F0">
        <w:rPr>
          <w:rFonts w:cs="Arial"/>
          <w:szCs w:val="22"/>
        </w:rPr>
        <w:t xml:space="preserve"> and NCTCOG</w:t>
      </w:r>
      <w:r w:rsidRPr="007126F0">
        <w:rPr>
          <w:szCs w:val="22"/>
          <w:vertAlign w:val="superscript"/>
        </w:rPr>
        <w:footnoteReference w:id="81"/>
      </w:r>
      <w:r w:rsidRPr="007126F0">
        <w:rPr>
          <w:rFonts w:cs="Arial"/>
          <w:szCs w:val="22"/>
        </w:rPr>
        <w:t xml:space="preserve"> found between 400 and 440 heavy duty truck trips are needed during hydraulic fracturing.   </w:t>
      </w:r>
      <w:r w:rsidRPr="007126F0">
        <w:rPr>
          <w:szCs w:val="22"/>
        </w:rPr>
        <w:t xml:space="preserve">A Cornell University report determined that 790 heavy duty truck trips </w:t>
      </w:r>
      <w:r w:rsidR="001924D1">
        <w:rPr>
          <w:szCs w:val="22"/>
        </w:rPr>
        <w:t>were made</w:t>
      </w:r>
      <w:r w:rsidRPr="007126F0">
        <w:rPr>
          <w:szCs w:val="22"/>
        </w:rPr>
        <w:t xml:space="preserve"> in the Marcellus during the fracturing process.</w:t>
      </w:r>
      <w:r w:rsidRPr="007126F0">
        <w:rPr>
          <w:rFonts w:cs="Arial"/>
          <w:szCs w:val="22"/>
          <w:vertAlign w:val="superscript"/>
        </w:rPr>
        <w:footnoteReference w:id="82"/>
      </w:r>
      <w:r w:rsidRPr="007126F0">
        <w:rPr>
          <w:szCs w:val="22"/>
        </w:rPr>
        <w:t xml:space="preserve">  These results are similar to </w:t>
      </w:r>
      <w:r w:rsidRPr="007126F0">
        <w:rPr>
          <w:rFonts w:cs="Arial"/>
          <w:szCs w:val="22"/>
        </w:rPr>
        <w:t>All Consulting’s vehicle count of 868 heavy duty trucks</w:t>
      </w:r>
      <w:r w:rsidRPr="007126F0">
        <w:rPr>
          <w:rFonts w:cs="Arial"/>
          <w:szCs w:val="22"/>
          <w:vertAlign w:val="superscript"/>
        </w:rPr>
        <w:footnoteReference w:id="83"/>
      </w:r>
      <w:r w:rsidRPr="007126F0">
        <w:rPr>
          <w:rFonts w:cs="Arial"/>
          <w:szCs w:val="22"/>
        </w:rPr>
        <w:t xml:space="preserve"> and the National </w:t>
      </w:r>
      <w:r w:rsidRPr="007126F0">
        <w:rPr>
          <w:szCs w:val="22"/>
        </w:rPr>
        <w:t>Park Service’s average of 695 heavy duty truck trips in the Marcellus.</w:t>
      </w:r>
      <w:r w:rsidRPr="007126F0">
        <w:rPr>
          <w:szCs w:val="22"/>
          <w:vertAlign w:val="superscript"/>
        </w:rPr>
        <w:footnoteReference w:id="84"/>
      </w:r>
      <w:r w:rsidRPr="007126F0">
        <w:rPr>
          <w:szCs w:val="22"/>
        </w:rPr>
        <w:t xml:space="preserve">  </w:t>
      </w:r>
    </w:p>
    <w:p w:rsidR="00011B7B" w:rsidRPr="007126F0" w:rsidRDefault="00011B7B" w:rsidP="00011B7B">
      <w:pPr>
        <w:rPr>
          <w:szCs w:val="24"/>
        </w:rPr>
      </w:pPr>
    </w:p>
    <w:p w:rsidR="00011B7B" w:rsidRPr="007126F0" w:rsidRDefault="00011B7B" w:rsidP="00011B7B">
      <w:pPr>
        <w:rPr>
          <w:rFonts w:cs="Arial"/>
          <w:szCs w:val="22"/>
        </w:rPr>
      </w:pPr>
      <w:r w:rsidRPr="007126F0">
        <w:rPr>
          <w:szCs w:val="22"/>
        </w:rPr>
        <w:t xml:space="preserve">Data from TxDOT’s study of the </w:t>
      </w:r>
      <w:r w:rsidRPr="007126F0">
        <w:rPr>
          <w:rFonts w:cs="Arial"/>
          <w:szCs w:val="22"/>
        </w:rPr>
        <w:t>Barnett Shale indicating use of 807 heavy duty truck trips during facturing, was used for calculating fracturing-related on-road emissions in the Eagle Ford.  When calculating truck trips, TxDOT assumed that 50% of the freshwater used during the fracturing process was provided by pipeline.  This is similar to operations conducted by some companies in the Eagle Ford.  For example, Rosetta Resources, one of the companies o</w:t>
      </w:r>
      <w:r w:rsidR="00111B19">
        <w:rPr>
          <w:rFonts w:cs="Arial"/>
          <w:szCs w:val="22"/>
        </w:rPr>
        <w:t>p</w:t>
      </w:r>
      <w:r w:rsidRPr="007126F0">
        <w:rPr>
          <w:rFonts w:cs="Arial"/>
          <w:szCs w:val="22"/>
        </w:rPr>
        <w:t>erating in the Eagle Ford, “has built water gathering pipelines to eliminate the need to truck water to the fracturing crew</w:t>
      </w:r>
      <w:r w:rsidR="001924D1" w:rsidRPr="007126F0">
        <w:rPr>
          <w:rFonts w:cs="Arial"/>
          <w:szCs w:val="22"/>
        </w:rPr>
        <w:t>.</w:t>
      </w:r>
      <w:r w:rsidRPr="007126F0">
        <w:rPr>
          <w:rFonts w:cs="Arial"/>
          <w:szCs w:val="22"/>
        </w:rPr>
        <w:t>”</w:t>
      </w:r>
      <w:r w:rsidRPr="007126F0">
        <w:rPr>
          <w:rFonts w:cs="Arial"/>
          <w:szCs w:val="22"/>
          <w:vertAlign w:val="superscript"/>
        </w:rPr>
        <w:t xml:space="preserve"> </w:t>
      </w:r>
      <w:r w:rsidRPr="007126F0">
        <w:rPr>
          <w:rFonts w:cs="Arial"/>
          <w:szCs w:val="22"/>
          <w:vertAlign w:val="superscript"/>
        </w:rPr>
        <w:footnoteReference w:id="85"/>
      </w:r>
      <w:r w:rsidRPr="007126F0">
        <w:rPr>
          <w:rFonts w:cs="Arial"/>
          <w:szCs w:val="22"/>
        </w:rPr>
        <w:t xml:space="preserve"> </w:t>
      </w:r>
    </w:p>
    <w:p w:rsidR="00011B7B" w:rsidRPr="007126F0" w:rsidRDefault="00011B7B" w:rsidP="00011B7B">
      <w:pPr>
        <w:rPr>
          <w:rFonts w:cs="Arial"/>
          <w:szCs w:val="22"/>
        </w:rPr>
      </w:pPr>
    </w:p>
    <w:p w:rsidR="00011B7B" w:rsidRPr="007126F0" w:rsidRDefault="00011B7B" w:rsidP="00011B7B">
      <w:pPr>
        <w:rPr>
          <w:rFonts w:cs="Arial"/>
          <w:szCs w:val="22"/>
        </w:rPr>
      </w:pPr>
      <w:r w:rsidRPr="007126F0">
        <w:rPr>
          <w:szCs w:val="22"/>
        </w:rPr>
        <w:t xml:space="preserve">The number of trips made with light duty vehicles during the fracturing process ranged from 30 found in the </w:t>
      </w:r>
      <w:r w:rsidRPr="007126F0">
        <w:rPr>
          <w:rFonts w:cs="Arial"/>
          <w:szCs w:val="22"/>
        </w:rPr>
        <w:t>San Juan Public Lands Center study in Colorado</w:t>
      </w:r>
      <w:r w:rsidRPr="007126F0">
        <w:rPr>
          <w:rFonts w:cs="Arial"/>
          <w:szCs w:val="22"/>
          <w:vertAlign w:val="superscript"/>
        </w:rPr>
        <w:footnoteReference w:id="86"/>
      </w:r>
      <w:r w:rsidRPr="007126F0">
        <w:rPr>
          <w:rFonts w:cs="Arial"/>
          <w:szCs w:val="22"/>
        </w:rPr>
        <w:t xml:space="preserve"> to All Consulting’s estimation of 461 in the </w:t>
      </w:r>
      <w:r w:rsidRPr="007126F0">
        <w:rPr>
          <w:szCs w:val="22"/>
        </w:rPr>
        <w:t>Marcellus.  Most of the studies found approximately 140 light duty vehicle trips were needed including</w:t>
      </w:r>
      <w:r w:rsidRPr="007126F0">
        <w:rPr>
          <w:rFonts w:cs="Arial"/>
          <w:szCs w:val="22"/>
        </w:rPr>
        <w:t xml:space="preserve"> ENVIRON’s Southern Ute</w:t>
      </w:r>
      <w:r w:rsidRPr="007126F0">
        <w:rPr>
          <w:rFonts w:cs="Arial"/>
          <w:szCs w:val="22"/>
          <w:vertAlign w:val="superscript"/>
        </w:rPr>
        <w:footnoteReference w:id="87"/>
      </w:r>
      <w:r w:rsidRPr="007126F0">
        <w:rPr>
          <w:rFonts w:cs="Arial"/>
          <w:szCs w:val="22"/>
        </w:rPr>
        <w:t xml:space="preserve"> and Buys &amp; Associates’ research in Utah</w:t>
      </w:r>
      <w:r w:rsidR="001924D1" w:rsidRPr="007126F0">
        <w:rPr>
          <w:rFonts w:cs="Arial"/>
          <w:szCs w:val="22"/>
        </w:rPr>
        <w:t>.</w:t>
      </w:r>
      <w:r w:rsidRPr="007126F0">
        <w:rPr>
          <w:rFonts w:cs="Arial"/>
          <w:szCs w:val="22"/>
          <w:vertAlign w:val="superscript"/>
        </w:rPr>
        <w:footnoteReference w:id="88"/>
      </w:r>
      <w:r w:rsidRPr="007126F0">
        <w:rPr>
          <w:szCs w:val="22"/>
        </w:rPr>
        <w:t xml:space="preserve">  To calculate on-road vehicle emissions associated with fracturing activities in the Eagle Ford, the number of light duty vehicles and idling rates per trip were based on ENVIRON’s survey </w:t>
      </w:r>
      <w:r w:rsidRPr="007126F0">
        <w:rPr>
          <w:rFonts w:cs="Arial"/>
          <w:szCs w:val="22"/>
        </w:rPr>
        <w:t>in the Piceance Basin of Northwestern Colorado.</w:t>
      </w:r>
      <w:r w:rsidRPr="007126F0">
        <w:rPr>
          <w:rFonts w:cs="Arial"/>
          <w:szCs w:val="22"/>
          <w:vertAlign w:val="superscript"/>
        </w:rPr>
        <w:footnoteReference w:id="89"/>
      </w:r>
      <w:r w:rsidRPr="007126F0">
        <w:rPr>
          <w:rFonts w:cs="Arial"/>
          <w:szCs w:val="22"/>
        </w:rPr>
        <w:t xml:space="preserve">  This report contains the most comprehensive data on vehicles used for hydraulic fracturing and there was very little data available in Texas.</w:t>
      </w:r>
    </w:p>
    <w:p w:rsidR="00E447FF" w:rsidRPr="007E00AC" w:rsidRDefault="00E447FF" w:rsidP="00E447FF">
      <w:pPr>
        <w:rPr>
          <w:rFonts w:cs="Arial"/>
        </w:rPr>
      </w:pPr>
    </w:p>
    <w:p w:rsidR="00E447FF" w:rsidRPr="007E00AC" w:rsidRDefault="00277025" w:rsidP="00E447FF">
      <w:pPr>
        <w:pStyle w:val="Heading2"/>
        <w:rPr>
          <w:noProof/>
        </w:rPr>
      </w:pPr>
      <w:bookmarkStart w:id="76" w:name="_Toc321464398"/>
      <w:bookmarkStart w:id="77" w:name="_Toc328403217"/>
      <w:bookmarkStart w:id="78" w:name="_Toc367805861"/>
      <w:r w:rsidRPr="007E00AC">
        <w:rPr>
          <w:noProof/>
        </w:rPr>
        <w:t xml:space="preserve">On-Road Emissions for </w:t>
      </w:r>
      <w:r w:rsidR="00E447FF" w:rsidRPr="007E00AC">
        <w:rPr>
          <w:noProof/>
        </w:rPr>
        <w:t xml:space="preserve">Production </w:t>
      </w:r>
      <w:bookmarkEnd w:id="76"/>
      <w:bookmarkEnd w:id="77"/>
      <w:r w:rsidRPr="007E00AC">
        <w:rPr>
          <w:noProof/>
        </w:rPr>
        <w:t>Phase</w:t>
      </w:r>
      <w:bookmarkEnd w:id="78"/>
    </w:p>
    <w:p w:rsidR="00011B7B" w:rsidRPr="007126F0" w:rsidRDefault="00011B7B" w:rsidP="00011B7B">
      <w:pPr>
        <w:rPr>
          <w:szCs w:val="22"/>
        </w:rPr>
      </w:pPr>
      <w:r w:rsidRPr="007126F0">
        <w:rPr>
          <w:rFonts w:cs="Arial"/>
          <w:szCs w:val="22"/>
        </w:rPr>
        <w:t xml:space="preserve">Documentation on annual truck traffic per well pad during the production phase varies widely: from 2 - 3 trucks per year according to New York City’s study of the </w:t>
      </w:r>
      <w:r w:rsidRPr="007126F0">
        <w:rPr>
          <w:rFonts w:cs="Arial"/>
          <w:color w:val="000000"/>
          <w:szCs w:val="22"/>
        </w:rPr>
        <w:t>Marcellus</w:t>
      </w:r>
      <w:r w:rsidRPr="007126F0">
        <w:rPr>
          <w:rFonts w:cs="Arial"/>
          <w:szCs w:val="22"/>
          <w:vertAlign w:val="superscript"/>
        </w:rPr>
        <w:footnoteReference w:id="90"/>
      </w:r>
      <w:r w:rsidRPr="007126F0">
        <w:rPr>
          <w:rFonts w:cs="Arial"/>
          <w:color w:val="000000"/>
          <w:szCs w:val="22"/>
        </w:rPr>
        <w:t xml:space="preserve"> to 365 trucks per year as reported by the BLM for the </w:t>
      </w:r>
      <w:r w:rsidRPr="007126F0">
        <w:rPr>
          <w:rFonts w:cs="Arial"/>
          <w:szCs w:val="22"/>
        </w:rPr>
        <w:t>Pinedale Anticline Project in Wyoming.</w:t>
      </w:r>
      <w:r w:rsidRPr="007126F0">
        <w:rPr>
          <w:rFonts w:cs="Arial"/>
          <w:szCs w:val="22"/>
          <w:vertAlign w:val="superscript"/>
        </w:rPr>
        <w:footnoteReference w:id="91"/>
      </w:r>
      <w:r w:rsidRPr="007126F0">
        <w:rPr>
          <w:rFonts w:cs="Arial"/>
          <w:szCs w:val="22"/>
        </w:rPr>
        <w:t xml:space="preserve">  </w:t>
      </w:r>
      <w:r w:rsidRPr="007126F0">
        <w:rPr>
          <w:rFonts w:cs="Arial"/>
          <w:color w:val="000000"/>
          <w:szCs w:val="22"/>
        </w:rPr>
        <w:t>Cornell University estimated only 15 truck trips per well pad in the Marcellus,</w:t>
      </w:r>
      <w:r w:rsidRPr="007126F0">
        <w:rPr>
          <w:rFonts w:cs="Arial"/>
          <w:szCs w:val="22"/>
          <w:vertAlign w:val="superscript"/>
        </w:rPr>
        <w:footnoteReference w:id="92"/>
      </w:r>
      <w:r w:rsidRPr="007126F0">
        <w:rPr>
          <w:rFonts w:cs="Arial"/>
          <w:color w:val="000000"/>
          <w:szCs w:val="22"/>
        </w:rPr>
        <w:t xml:space="preserve"> while </w:t>
      </w:r>
      <w:r w:rsidRPr="007126F0">
        <w:rPr>
          <w:rFonts w:cs="Arial"/>
          <w:szCs w:val="22"/>
        </w:rPr>
        <w:t>San Juan Public Lands Center</w:t>
      </w:r>
      <w:r w:rsidRPr="007126F0">
        <w:rPr>
          <w:szCs w:val="22"/>
        </w:rPr>
        <w:t xml:space="preserve"> estimated the use of 158 truck trips in Colorado.</w:t>
      </w:r>
      <w:r w:rsidRPr="007126F0">
        <w:rPr>
          <w:rFonts w:cs="Arial"/>
          <w:szCs w:val="22"/>
          <w:vertAlign w:val="superscript"/>
        </w:rPr>
        <w:footnoteReference w:id="93"/>
      </w:r>
      <w:r w:rsidRPr="007126F0">
        <w:rPr>
          <w:szCs w:val="22"/>
        </w:rPr>
        <w:t xml:space="preserve">  </w:t>
      </w:r>
    </w:p>
    <w:p w:rsidR="00011B7B" w:rsidRPr="007126F0" w:rsidRDefault="00011B7B" w:rsidP="00011B7B">
      <w:pPr>
        <w:rPr>
          <w:rFonts w:cs="Arial"/>
          <w:szCs w:val="22"/>
        </w:rPr>
      </w:pPr>
    </w:p>
    <w:p w:rsidR="00011B7B" w:rsidRPr="007126F0" w:rsidRDefault="00011B7B" w:rsidP="00011B7B">
      <w:pPr>
        <w:rPr>
          <w:rFonts w:cs="Arial"/>
          <w:szCs w:val="22"/>
        </w:rPr>
      </w:pPr>
      <w:r w:rsidRPr="007126F0">
        <w:rPr>
          <w:rFonts w:cs="Arial"/>
          <w:szCs w:val="22"/>
        </w:rPr>
        <w:t>For light duty vehicle use during production, the Tumble-weed II study in Utah reported 365 vehicles annually</w:t>
      </w:r>
      <w:r w:rsidR="001924D1" w:rsidRPr="007126F0">
        <w:rPr>
          <w:rFonts w:cs="Arial"/>
          <w:szCs w:val="22"/>
        </w:rPr>
        <w:t>,</w:t>
      </w:r>
      <w:r w:rsidRPr="007126F0">
        <w:rPr>
          <w:rFonts w:cs="Arial"/>
          <w:szCs w:val="22"/>
          <w:vertAlign w:val="superscript"/>
        </w:rPr>
        <w:footnoteReference w:id="94"/>
      </w:r>
      <w:r w:rsidRPr="007126F0">
        <w:rPr>
          <w:rFonts w:cs="Arial"/>
          <w:szCs w:val="22"/>
        </w:rPr>
        <w:t xml:space="preserve"> while Jonah Infill in Wyoming stated that there were 122 light duty vehicles used during production.</w:t>
      </w:r>
      <w:r w:rsidRPr="007126F0">
        <w:rPr>
          <w:rFonts w:cs="Arial"/>
          <w:szCs w:val="22"/>
          <w:vertAlign w:val="superscript"/>
        </w:rPr>
        <w:footnoteReference w:id="95"/>
      </w:r>
      <w:r w:rsidRPr="007126F0">
        <w:rPr>
          <w:rFonts w:cs="Arial"/>
          <w:szCs w:val="22"/>
        </w:rPr>
        <w:t xml:space="preserve">  Data from ENVIRON’s report in</w:t>
      </w:r>
      <w:r w:rsidRPr="007126F0">
        <w:t xml:space="preserve"> the Piceance Basin of Northwestern Colorado</w:t>
      </w:r>
      <w:r w:rsidRPr="007126F0">
        <w:rPr>
          <w:rFonts w:cs="Arial"/>
          <w:szCs w:val="22"/>
        </w:rPr>
        <w:t xml:space="preserve">, 73.2 light duty vehicles trips annually per pad site, was used to estimate emissions from light duty vehicles during well production in the Eagle Ford.  ENVIRON’s report was the only study that had detailed light duty vehicle counts and idling hours. </w:t>
      </w:r>
    </w:p>
    <w:p w:rsidR="00011B7B" w:rsidRPr="007126F0" w:rsidRDefault="00011B7B" w:rsidP="00011B7B">
      <w:pPr>
        <w:rPr>
          <w:rFonts w:cs="Arial"/>
          <w:szCs w:val="22"/>
        </w:rPr>
      </w:pPr>
    </w:p>
    <w:p w:rsidR="00011B7B" w:rsidRPr="007126F0" w:rsidRDefault="00011B7B" w:rsidP="00011B7B">
      <w:pPr>
        <w:rPr>
          <w:rFonts w:cs="Arial"/>
          <w:szCs w:val="22"/>
        </w:rPr>
      </w:pPr>
      <w:r w:rsidRPr="007126F0">
        <w:rPr>
          <w:rFonts w:cs="Arial"/>
          <w:szCs w:val="22"/>
        </w:rPr>
        <w:t>TxDOT’s estimation of 353 heavy duty truck trips per year for each well in the Barnett Shale was used to calculate heavy duty truck emissions from production in the Eagle Ford</w:t>
      </w:r>
      <w:r w:rsidRPr="007126F0">
        <w:rPr>
          <w:szCs w:val="22"/>
        </w:rPr>
        <w:t>.</w:t>
      </w:r>
      <w:r w:rsidRPr="007126F0">
        <w:rPr>
          <w:szCs w:val="22"/>
          <w:vertAlign w:val="superscript"/>
        </w:rPr>
        <w:footnoteReference w:id="96"/>
      </w:r>
      <w:r w:rsidRPr="007126F0">
        <w:rPr>
          <w:rFonts w:cs="Arial"/>
          <w:szCs w:val="22"/>
        </w:rPr>
        <w:t xml:space="preserve">  </w:t>
      </w:r>
      <w:r w:rsidRPr="007126F0">
        <w:rPr>
          <w:szCs w:val="22"/>
        </w:rPr>
        <w:t xml:space="preserve">The TxDOT report was used because it contains data in Texas from a comparable area.  </w:t>
      </w:r>
      <w:r w:rsidRPr="007126F0">
        <w:rPr>
          <w:rFonts w:cs="Arial"/>
          <w:szCs w:val="22"/>
        </w:rPr>
        <w:t>The number of trucks provided by TxDOT match very closely to Chesapeake Energy’s statement that there is one truck per well pad per day during production.</w:t>
      </w:r>
      <w:r w:rsidRPr="007126F0">
        <w:rPr>
          <w:rFonts w:cs="Arial"/>
          <w:szCs w:val="22"/>
          <w:vertAlign w:val="superscript"/>
        </w:rPr>
        <w:footnoteReference w:id="97"/>
      </w:r>
      <w:r w:rsidRPr="007126F0">
        <w:rPr>
          <w:rFonts w:cs="Arial"/>
          <w:szCs w:val="22"/>
        </w:rPr>
        <w:t xml:space="preserve">  Data on idling rates from the ENVIRON report was used to estimate idling emissions.  In the report, ENVIRON estimated that heavy duty trucks idle between 0.9 hours to 3 hours, while light duty vehicles idle approximately 2.5 hours per trip.</w:t>
      </w:r>
      <w:r w:rsidRPr="007126F0">
        <w:rPr>
          <w:szCs w:val="22"/>
          <w:vertAlign w:val="superscript"/>
        </w:rPr>
        <w:footnoteReference w:id="98"/>
      </w:r>
      <w:r w:rsidRPr="007126F0">
        <w:rPr>
          <w:rFonts w:cs="Arial"/>
          <w:szCs w:val="22"/>
        </w:rPr>
        <w:t xml:space="preserve">  </w:t>
      </w:r>
    </w:p>
    <w:p w:rsidR="00011B7B" w:rsidRPr="007126F0" w:rsidRDefault="00011B7B" w:rsidP="00011B7B">
      <w:pPr>
        <w:rPr>
          <w:rFonts w:cs="Arial"/>
          <w:szCs w:val="22"/>
        </w:rPr>
      </w:pPr>
    </w:p>
    <w:p w:rsidR="00337F66" w:rsidRPr="007E00AC" w:rsidRDefault="00DC72CD" w:rsidP="00011B7B">
      <w:pPr>
        <w:rPr>
          <w:szCs w:val="22"/>
        </w:rPr>
      </w:pPr>
      <w:r>
        <w:rPr>
          <w:rFonts w:cs="Arial"/>
          <w:szCs w:val="22"/>
        </w:rPr>
        <w:t>A</w:t>
      </w:r>
      <w:r w:rsidR="00011B7B" w:rsidRPr="007126F0">
        <w:rPr>
          <w:rFonts w:cs="Arial"/>
          <w:szCs w:val="22"/>
        </w:rPr>
        <w:t xml:space="preserve"> </w:t>
      </w:r>
      <w:r>
        <w:rPr>
          <w:rFonts w:cs="Arial"/>
          <w:szCs w:val="22"/>
        </w:rPr>
        <w:t>survey</w:t>
      </w:r>
      <w:r w:rsidR="00011B7B" w:rsidRPr="007126F0">
        <w:rPr>
          <w:rFonts w:cs="Arial"/>
          <w:szCs w:val="22"/>
        </w:rPr>
        <w:t xml:space="preserve"> of 66 wells in the Eagle Ford found that almost all oil and condensate was transported by truck.  </w:t>
      </w:r>
      <w:r w:rsidR="00633791">
        <w:rPr>
          <w:rFonts w:cs="Arial"/>
          <w:szCs w:val="22"/>
        </w:rPr>
        <w:t>C</w:t>
      </w:r>
      <w:r w:rsidR="00633791" w:rsidRPr="007126F0">
        <w:rPr>
          <w:rFonts w:cs="Arial"/>
          <w:szCs w:val="22"/>
        </w:rPr>
        <w:t xml:space="preserve">ondensate </w:t>
      </w:r>
      <w:r w:rsidR="00633791">
        <w:rPr>
          <w:rFonts w:cs="Arial"/>
          <w:szCs w:val="22"/>
        </w:rPr>
        <w:t xml:space="preserve">was </w:t>
      </w:r>
      <w:r w:rsidR="00633791" w:rsidRPr="007126F0">
        <w:rPr>
          <w:rFonts w:cs="Arial"/>
          <w:szCs w:val="22"/>
        </w:rPr>
        <w:t xml:space="preserve">transported </w:t>
      </w:r>
      <w:r w:rsidR="00011B7B" w:rsidRPr="007126F0">
        <w:rPr>
          <w:rFonts w:cs="Arial"/>
          <w:szCs w:val="22"/>
        </w:rPr>
        <w:t xml:space="preserve">by pipeline </w:t>
      </w:r>
      <w:r w:rsidR="00633791">
        <w:rPr>
          <w:rFonts w:cs="Arial"/>
          <w:szCs w:val="22"/>
        </w:rPr>
        <w:t>at o</w:t>
      </w:r>
      <w:r w:rsidR="00633791" w:rsidRPr="007126F0">
        <w:rPr>
          <w:rFonts w:cs="Arial"/>
          <w:szCs w:val="22"/>
        </w:rPr>
        <w:t xml:space="preserve">nly three wells </w:t>
      </w:r>
      <w:r w:rsidR="00011B7B" w:rsidRPr="007126F0">
        <w:rPr>
          <w:rFonts w:cs="Arial"/>
          <w:szCs w:val="22"/>
        </w:rPr>
        <w:t>and no oil was transported by pipeline.</w:t>
      </w:r>
      <w:r w:rsidR="00011B7B" w:rsidRPr="007126F0">
        <w:rPr>
          <w:szCs w:val="24"/>
          <w:vertAlign w:val="superscript"/>
        </w:rPr>
        <w:footnoteReference w:id="99"/>
      </w:r>
      <w:r w:rsidR="00011B7B" w:rsidRPr="007126F0">
        <w:rPr>
          <w:rFonts w:cs="Arial"/>
          <w:szCs w:val="22"/>
        </w:rPr>
        <w:t xml:space="preserve">  </w:t>
      </w:r>
      <w:r w:rsidR="00011B7B" w:rsidRPr="007126F0">
        <w:rPr>
          <w:szCs w:val="22"/>
        </w:rPr>
        <w:t xml:space="preserve">Over time, the number of trips by trucks will decrease during production as the number of pipelines to haul product increases in the Eagle Ford.  However, many of the wells will </w:t>
      </w:r>
      <w:r w:rsidR="00C80C36">
        <w:rPr>
          <w:szCs w:val="22"/>
        </w:rPr>
        <w:t>remain</w:t>
      </w:r>
      <w:r w:rsidR="00011B7B" w:rsidRPr="007126F0">
        <w:rPr>
          <w:szCs w:val="22"/>
        </w:rPr>
        <w:t xml:space="preserve"> </w:t>
      </w:r>
      <w:r w:rsidR="00C80C36">
        <w:rPr>
          <w:szCs w:val="22"/>
        </w:rPr>
        <w:t>un</w:t>
      </w:r>
      <w:r w:rsidR="00011B7B" w:rsidRPr="007126F0">
        <w:rPr>
          <w:szCs w:val="22"/>
        </w:rPr>
        <w:t xml:space="preserve">connected to the pipelines.  Also, the number of truck trips will decrease over time due to steep liquid decline curves at wells in the Eagle Ford.  As the well ages, production will significantly decline and fewer truck visits will be needed for each well. </w:t>
      </w:r>
      <w:r w:rsidR="00337F66" w:rsidRPr="007E00AC">
        <w:rPr>
          <w:szCs w:val="22"/>
        </w:rPr>
        <w:t xml:space="preserve">The parameters used to calculate </w:t>
      </w:r>
      <w:r w:rsidR="00C5698F" w:rsidRPr="007E00AC">
        <w:rPr>
          <w:szCs w:val="22"/>
        </w:rPr>
        <w:t xml:space="preserve">on-road </w:t>
      </w:r>
      <w:r w:rsidR="00337F66" w:rsidRPr="007E00AC">
        <w:rPr>
          <w:szCs w:val="22"/>
        </w:rPr>
        <w:t xml:space="preserve">emissions for each stage of </w:t>
      </w:r>
      <w:r w:rsidR="0035201B" w:rsidRPr="007E00AC">
        <w:rPr>
          <w:szCs w:val="22"/>
        </w:rPr>
        <w:t xml:space="preserve">oil and gas production in </w:t>
      </w:r>
      <w:r w:rsidR="00337F66" w:rsidRPr="007E00AC">
        <w:rPr>
          <w:szCs w:val="22"/>
        </w:rPr>
        <w:t xml:space="preserve">the Eagle Ford are provided in </w:t>
      </w:r>
      <w:r w:rsidR="007123D7">
        <w:fldChar w:fldCharType="begin"/>
      </w:r>
      <w:r w:rsidR="007123D7">
        <w:instrText xml:space="preserve"> REF _Ref366140873 \h  \* MERGEFORMAT </w:instrText>
      </w:r>
      <w:r w:rsidR="007123D7">
        <w:fldChar w:fldCharType="separate"/>
      </w:r>
      <w:r w:rsidR="00337F66" w:rsidRPr="007E00AC">
        <w:rPr>
          <w:szCs w:val="22"/>
        </w:rPr>
        <w:t xml:space="preserve">Table </w:t>
      </w:r>
      <w:r w:rsidR="00337F66" w:rsidRPr="007E00AC">
        <w:rPr>
          <w:noProof/>
          <w:szCs w:val="22"/>
        </w:rPr>
        <w:t>6</w:t>
      </w:r>
      <w:r w:rsidR="00337F66" w:rsidRPr="007E00AC">
        <w:rPr>
          <w:szCs w:val="22"/>
        </w:rPr>
        <w:noBreakHyphen/>
        <w:t>1</w:t>
      </w:r>
      <w:r w:rsidR="007123D7">
        <w:fldChar w:fldCharType="end"/>
      </w:r>
      <w:r w:rsidR="00337F66" w:rsidRPr="007E00AC">
        <w:rPr>
          <w:szCs w:val="22"/>
        </w:rPr>
        <w:t xml:space="preserve">.  </w:t>
      </w:r>
    </w:p>
    <w:p w:rsidR="00337F66" w:rsidRPr="00337F66" w:rsidRDefault="00337F66" w:rsidP="00337F66">
      <w:pPr>
        <w:rPr>
          <w:szCs w:val="22"/>
          <w:highlight w:val="cyan"/>
        </w:rPr>
        <w:sectPr w:rsidR="00337F66" w:rsidRPr="00337F66" w:rsidSect="008B66F2">
          <w:pgSz w:w="12240" w:h="15840" w:code="1"/>
          <w:pgMar w:top="1440" w:right="1440" w:bottom="1080" w:left="1800" w:header="720" w:footer="720" w:gutter="0"/>
          <w:pgBorders w:offsetFrom="page">
            <w:top w:val="none" w:sz="0" w:space="0" w:color="000000"/>
            <w:left w:val="none" w:sz="0" w:space="0" w:color="000000"/>
            <w:bottom w:val="none" w:sz="0" w:space="0" w:color="000000"/>
            <w:right w:val="none" w:sz="0" w:space="0" w:color="000000"/>
          </w:pgBorders>
          <w:pgNumType w:start="1" w:chapStyle="1"/>
          <w:cols w:space="720"/>
          <w:docGrid w:linePitch="360"/>
        </w:sectPr>
      </w:pPr>
    </w:p>
    <w:p w:rsidR="00337F66" w:rsidRPr="00AC2486" w:rsidRDefault="00B8251A" w:rsidP="00B8251A">
      <w:pPr>
        <w:pStyle w:val="Caption"/>
        <w:rPr>
          <w:szCs w:val="22"/>
        </w:rPr>
      </w:pPr>
      <w:bookmarkStart w:id="79" w:name="_Ref366140873"/>
      <w:bookmarkStart w:id="80" w:name="_Toc367805896"/>
      <w:r>
        <w:t xml:space="preserve">Table </w:t>
      </w:r>
      <w:r w:rsidR="004A40DC">
        <w:fldChar w:fldCharType="begin"/>
      </w:r>
      <w:r w:rsidR="000A4490">
        <w:instrText xml:space="preserve"> STYLEREF 1 \s </w:instrText>
      </w:r>
      <w:r w:rsidR="004A40DC">
        <w:fldChar w:fldCharType="separate"/>
      </w:r>
      <w:r w:rsidR="00E670F5">
        <w:rPr>
          <w:noProof/>
        </w:rPr>
        <w:t>6</w:t>
      </w:r>
      <w:r w:rsidR="004A40DC">
        <w:rPr>
          <w:noProof/>
        </w:rPr>
        <w:fldChar w:fldCharType="end"/>
      </w:r>
      <w:r w:rsidR="00E670F5">
        <w:noBreakHyphen/>
      </w:r>
      <w:r w:rsidR="004A40DC">
        <w:fldChar w:fldCharType="begin"/>
      </w:r>
      <w:r w:rsidR="000A4490">
        <w:instrText xml:space="preserve"> SEQ Table \* ARABIC \s 1 </w:instrText>
      </w:r>
      <w:r w:rsidR="004A40DC">
        <w:fldChar w:fldCharType="separate"/>
      </w:r>
      <w:r w:rsidR="00E670F5">
        <w:rPr>
          <w:noProof/>
        </w:rPr>
        <w:t>1</w:t>
      </w:r>
      <w:r w:rsidR="004A40DC">
        <w:rPr>
          <w:noProof/>
        </w:rPr>
        <w:fldChar w:fldCharType="end"/>
      </w:r>
      <w:bookmarkEnd w:id="79"/>
      <w:r w:rsidR="00337F66" w:rsidRPr="00AC2486">
        <w:rPr>
          <w:szCs w:val="22"/>
        </w:rPr>
        <w:t xml:space="preserve">: </w:t>
      </w:r>
      <w:r w:rsidR="006372F9" w:rsidRPr="006372F9">
        <w:rPr>
          <w:szCs w:val="22"/>
        </w:rPr>
        <w:t xml:space="preserve">Eagle Ford Shale </w:t>
      </w:r>
      <w:r w:rsidR="00337F66" w:rsidRPr="00AC2486">
        <w:rPr>
          <w:szCs w:val="22"/>
        </w:rPr>
        <w:t xml:space="preserve">Parameters </w:t>
      </w:r>
      <w:r w:rsidR="00AF2DA1">
        <w:rPr>
          <w:szCs w:val="22"/>
        </w:rPr>
        <w:t xml:space="preserve">and </w:t>
      </w:r>
      <w:r w:rsidR="00AF2DA1" w:rsidRPr="00AF2DA1">
        <w:rPr>
          <w:szCs w:val="22"/>
        </w:rPr>
        <w:t xml:space="preserve">Pertaining Phases </w:t>
      </w:r>
      <w:r w:rsidR="00AC2486" w:rsidRPr="00AC2486">
        <w:rPr>
          <w:szCs w:val="22"/>
        </w:rPr>
        <w:t xml:space="preserve">for </w:t>
      </w:r>
      <w:r w:rsidR="009876E9">
        <w:rPr>
          <w:szCs w:val="22"/>
        </w:rPr>
        <w:t xml:space="preserve">Estimate of </w:t>
      </w:r>
      <w:r w:rsidR="00AF2DA1">
        <w:rPr>
          <w:szCs w:val="22"/>
        </w:rPr>
        <w:t>On-Road Vehicle Emissions</w:t>
      </w:r>
      <w:bookmarkEnd w:id="80"/>
      <w:r w:rsidR="00337F66" w:rsidRPr="00AC2486">
        <w:rPr>
          <w:szCs w:val="22"/>
        </w:rPr>
        <w:t xml:space="preserve"> </w:t>
      </w:r>
    </w:p>
    <w:tbl>
      <w:tblPr>
        <w:tblW w:w="13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2060"/>
        <w:gridCol w:w="2490"/>
        <w:gridCol w:w="2491"/>
        <w:gridCol w:w="2491"/>
        <w:gridCol w:w="2491"/>
      </w:tblGrid>
      <w:tr w:rsidR="00337F66" w:rsidRPr="00337F66" w:rsidTr="000B495D">
        <w:trPr>
          <w:cantSplit/>
          <w:trHeight w:val="252"/>
          <w:jc w:val="center"/>
        </w:trPr>
        <w:tc>
          <w:tcPr>
            <w:tcW w:w="1424" w:type="dxa"/>
            <w:tcBorders>
              <w:top w:val="single" w:sz="18" w:space="0" w:color="auto"/>
              <w:left w:val="single" w:sz="18" w:space="0" w:color="auto"/>
              <w:bottom w:val="single" w:sz="18" w:space="0" w:color="auto"/>
            </w:tcBorders>
            <w:shd w:val="clear" w:color="auto" w:fill="DDD9C3" w:themeFill="background2" w:themeFillShade="E6"/>
            <w:vAlign w:val="center"/>
          </w:tcPr>
          <w:p w:rsidR="00337F66" w:rsidRPr="007E00AC" w:rsidRDefault="00337F66" w:rsidP="00852D02">
            <w:pPr>
              <w:spacing w:line="240" w:lineRule="auto"/>
              <w:jc w:val="center"/>
              <w:rPr>
                <w:sz w:val="20"/>
              </w:rPr>
            </w:pPr>
            <w:r w:rsidRPr="007E00AC">
              <w:rPr>
                <w:sz w:val="20"/>
              </w:rPr>
              <w:t>Vehicle Type</w:t>
            </w:r>
          </w:p>
        </w:tc>
        <w:tc>
          <w:tcPr>
            <w:tcW w:w="2060" w:type="dxa"/>
            <w:tcBorders>
              <w:top w:val="single" w:sz="18" w:space="0" w:color="auto"/>
              <w:bottom w:val="single" w:sz="18" w:space="0" w:color="auto"/>
            </w:tcBorders>
            <w:shd w:val="clear" w:color="auto" w:fill="DDD9C3" w:themeFill="background2" w:themeFillShade="E6"/>
            <w:vAlign w:val="center"/>
          </w:tcPr>
          <w:p w:rsidR="00337F66" w:rsidRPr="007E00AC" w:rsidRDefault="00337F66" w:rsidP="00852D02">
            <w:pPr>
              <w:spacing w:line="240" w:lineRule="auto"/>
              <w:jc w:val="center"/>
              <w:rPr>
                <w:sz w:val="20"/>
              </w:rPr>
            </w:pPr>
            <w:r w:rsidRPr="007E00AC">
              <w:rPr>
                <w:sz w:val="20"/>
              </w:rPr>
              <w:t>Parameter</w:t>
            </w:r>
          </w:p>
        </w:tc>
        <w:tc>
          <w:tcPr>
            <w:tcW w:w="2490" w:type="dxa"/>
            <w:tcBorders>
              <w:top w:val="single" w:sz="18" w:space="0" w:color="auto"/>
              <w:bottom w:val="single" w:sz="18" w:space="0" w:color="auto"/>
              <w:right w:val="single" w:sz="2" w:space="0" w:color="auto"/>
            </w:tcBorders>
            <w:shd w:val="clear" w:color="auto" w:fill="DDD9C3" w:themeFill="background2" w:themeFillShade="E6"/>
            <w:noWrap/>
            <w:vAlign w:val="center"/>
            <w:hideMark/>
          </w:tcPr>
          <w:p w:rsidR="00337F66" w:rsidRPr="007E00AC" w:rsidRDefault="00AC2486" w:rsidP="00852D02">
            <w:pPr>
              <w:spacing w:line="240" w:lineRule="auto"/>
              <w:jc w:val="center"/>
              <w:rPr>
                <w:sz w:val="20"/>
              </w:rPr>
            </w:pPr>
            <w:r w:rsidRPr="007E00AC">
              <w:rPr>
                <w:sz w:val="20"/>
              </w:rPr>
              <w:t xml:space="preserve">Well </w:t>
            </w:r>
            <w:r w:rsidR="00337F66" w:rsidRPr="007E00AC">
              <w:rPr>
                <w:sz w:val="20"/>
              </w:rPr>
              <w:t>Pad Construction</w:t>
            </w:r>
          </w:p>
        </w:tc>
        <w:tc>
          <w:tcPr>
            <w:tcW w:w="2491" w:type="dxa"/>
            <w:tcBorders>
              <w:top w:val="single" w:sz="18" w:space="0" w:color="auto"/>
              <w:bottom w:val="single" w:sz="18" w:space="0" w:color="auto"/>
              <w:right w:val="single" w:sz="2" w:space="0" w:color="auto"/>
            </w:tcBorders>
            <w:shd w:val="clear" w:color="auto" w:fill="DDD9C3" w:themeFill="background2" w:themeFillShade="E6"/>
            <w:vAlign w:val="center"/>
          </w:tcPr>
          <w:p w:rsidR="00337F66" w:rsidRPr="007E00AC" w:rsidRDefault="00337F66" w:rsidP="00852D02">
            <w:pPr>
              <w:spacing w:line="240" w:lineRule="auto"/>
              <w:jc w:val="center"/>
              <w:rPr>
                <w:sz w:val="20"/>
              </w:rPr>
            </w:pPr>
            <w:r w:rsidRPr="007E00AC">
              <w:rPr>
                <w:sz w:val="20"/>
              </w:rPr>
              <w:t>Drilling</w:t>
            </w:r>
          </w:p>
        </w:tc>
        <w:tc>
          <w:tcPr>
            <w:tcW w:w="2491" w:type="dxa"/>
            <w:tcBorders>
              <w:top w:val="single" w:sz="18" w:space="0" w:color="auto"/>
              <w:bottom w:val="single" w:sz="18" w:space="0" w:color="auto"/>
              <w:right w:val="single" w:sz="2" w:space="0" w:color="auto"/>
            </w:tcBorders>
            <w:shd w:val="clear" w:color="auto" w:fill="DDD9C3" w:themeFill="background2" w:themeFillShade="E6"/>
            <w:vAlign w:val="center"/>
          </w:tcPr>
          <w:p w:rsidR="00337F66" w:rsidRPr="007E00AC" w:rsidRDefault="00337F66" w:rsidP="00852D02">
            <w:pPr>
              <w:spacing w:line="240" w:lineRule="auto"/>
              <w:jc w:val="center"/>
              <w:rPr>
                <w:sz w:val="20"/>
              </w:rPr>
            </w:pPr>
            <w:r w:rsidRPr="007E00AC">
              <w:rPr>
                <w:sz w:val="20"/>
              </w:rPr>
              <w:t>Hydraulic Fracturing and Completion</w:t>
            </w:r>
          </w:p>
        </w:tc>
        <w:tc>
          <w:tcPr>
            <w:tcW w:w="2491" w:type="dxa"/>
            <w:tcBorders>
              <w:top w:val="single" w:sz="18" w:space="0" w:color="auto"/>
              <w:bottom w:val="single" w:sz="18" w:space="0" w:color="auto"/>
              <w:right w:val="single" w:sz="18" w:space="0" w:color="auto"/>
            </w:tcBorders>
            <w:shd w:val="clear" w:color="auto" w:fill="DDD9C3" w:themeFill="background2" w:themeFillShade="E6"/>
            <w:vAlign w:val="center"/>
          </w:tcPr>
          <w:p w:rsidR="00337F66" w:rsidRPr="007E00AC" w:rsidRDefault="00337F66" w:rsidP="00852D02">
            <w:pPr>
              <w:spacing w:line="240" w:lineRule="auto"/>
              <w:jc w:val="center"/>
              <w:rPr>
                <w:sz w:val="20"/>
              </w:rPr>
            </w:pPr>
            <w:r w:rsidRPr="007E00AC">
              <w:rPr>
                <w:sz w:val="20"/>
              </w:rPr>
              <w:t>Production</w:t>
            </w:r>
          </w:p>
        </w:tc>
      </w:tr>
      <w:tr w:rsidR="00337F66" w:rsidRPr="00337F66" w:rsidTr="007E00AC">
        <w:trPr>
          <w:trHeight w:val="460"/>
          <w:jc w:val="center"/>
        </w:trPr>
        <w:tc>
          <w:tcPr>
            <w:tcW w:w="1424" w:type="dxa"/>
            <w:vMerge w:val="restart"/>
            <w:tcBorders>
              <w:top w:val="single" w:sz="18" w:space="0" w:color="auto"/>
              <w:left w:val="single" w:sz="18" w:space="0" w:color="auto"/>
            </w:tcBorders>
            <w:vAlign w:val="center"/>
          </w:tcPr>
          <w:p w:rsidR="00337F66" w:rsidRPr="007E00AC" w:rsidRDefault="00337F66" w:rsidP="00852D02">
            <w:pPr>
              <w:spacing w:line="240" w:lineRule="auto"/>
              <w:jc w:val="left"/>
              <w:rPr>
                <w:sz w:val="20"/>
              </w:rPr>
            </w:pPr>
            <w:r w:rsidRPr="007E00AC">
              <w:rPr>
                <w:sz w:val="20"/>
              </w:rPr>
              <w:t>Heavy Duty Diesel Trucks (HDDV)</w:t>
            </w:r>
          </w:p>
        </w:tc>
        <w:tc>
          <w:tcPr>
            <w:tcW w:w="2060" w:type="dxa"/>
            <w:tcBorders>
              <w:top w:val="single" w:sz="18" w:space="0" w:color="auto"/>
              <w:bottom w:val="single" w:sz="2" w:space="0" w:color="auto"/>
              <w:right w:val="single" w:sz="2" w:space="0" w:color="auto"/>
            </w:tcBorders>
            <w:vAlign w:val="center"/>
          </w:tcPr>
          <w:p w:rsidR="00337F66" w:rsidRPr="007E00AC" w:rsidRDefault="003A5F5C" w:rsidP="00852D02">
            <w:pPr>
              <w:spacing w:line="240" w:lineRule="auto"/>
              <w:jc w:val="left"/>
              <w:rPr>
                <w:sz w:val="20"/>
              </w:rPr>
            </w:pPr>
            <w:r w:rsidRPr="007E00AC">
              <w:rPr>
                <w:sz w:val="20"/>
              </w:rPr>
              <w:t xml:space="preserve">Number per </w:t>
            </w:r>
            <w:r w:rsidR="00337F66" w:rsidRPr="007E00AC">
              <w:rPr>
                <w:sz w:val="20"/>
              </w:rPr>
              <w:t>pad</w:t>
            </w:r>
          </w:p>
        </w:tc>
        <w:tc>
          <w:tcPr>
            <w:tcW w:w="2490" w:type="dxa"/>
            <w:tcBorders>
              <w:top w:val="single" w:sz="18" w:space="0" w:color="auto"/>
              <w:left w:val="single" w:sz="2" w:space="0" w:color="auto"/>
              <w:bottom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70</w:t>
            </w:r>
          </w:p>
        </w:tc>
        <w:tc>
          <w:tcPr>
            <w:tcW w:w="2491" w:type="dxa"/>
            <w:tcBorders>
              <w:top w:val="single" w:sz="18"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187</w:t>
            </w:r>
          </w:p>
        </w:tc>
        <w:tc>
          <w:tcPr>
            <w:tcW w:w="2491" w:type="dxa"/>
            <w:tcBorders>
              <w:top w:val="single" w:sz="18"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807</w:t>
            </w:r>
          </w:p>
        </w:tc>
        <w:tc>
          <w:tcPr>
            <w:tcW w:w="2491" w:type="dxa"/>
            <w:tcBorders>
              <w:top w:val="single" w:sz="18" w:space="0" w:color="auto"/>
              <w:left w:val="single" w:sz="2" w:space="0" w:color="auto"/>
              <w:right w:val="single" w:sz="18" w:space="0" w:color="auto"/>
            </w:tcBorders>
            <w:vAlign w:val="center"/>
          </w:tcPr>
          <w:p w:rsidR="00337F66" w:rsidRPr="007E00AC" w:rsidRDefault="003A5F5C" w:rsidP="00852D02">
            <w:pPr>
              <w:spacing w:line="240" w:lineRule="auto"/>
              <w:jc w:val="center"/>
              <w:rPr>
                <w:sz w:val="20"/>
              </w:rPr>
            </w:pPr>
            <w:r w:rsidRPr="007E00AC">
              <w:rPr>
                <w:sz w:val="20"/>
              </w:rPr>
              <w:t xml:space="preserve">353 per </w:t>
            </w:r>
            <w:r w:rsidR="00337F66" w:rsidRPr="007E00AC">
              <w:rPr>
                <w:sz w:val="20"/>
              </w:rPr>
              <w:t>year</w:t>
            </w:r>
          </w:p>
        </w:tc>
      </w:tr>
      <w:tr w:rsidR="00337F66" w:rsidRPr="00337F66" w:rsidTr="007E00AC">
        <w:trPr>
          <w:trHeight w:val="460"/>
          <w:jc w:val="center"/>
        </w:trPr>
        <w:tc>
          <w:tcPr>
            <w:tcW w:w="1424" w:type="dxa"/>
            <w:vMerge/>
            <w:tcBorders>
              <w:left w:val="single" w:sz="18" w:space="0" w:color="auto"/>
            </w:tcBorders>
            <w:vAlign w:val="center"/>
          </w:tcPr>
          <w:p w:rsidR="00337F66" w:rsidRPr="007E00AC" w:rsidRDefault="00337F66" w:rsidP="00852D02">
            <w:pPr>
              <w:spacing w:line="240" w:lineRule="auto"/>
              <w:jc w:val="left"/>
              <w:rPr>
                <w:sz w:val="20"/>
              </w:rPr>
            </w:pPr>
          </w:p>
        </w:tc>
        <w:tc>
          <w:tcPr>
            <w:tcW w:w="2060" w:type="dxa"/>
            <w:tcBorders>
              <w:top w:val="single" w:sz="2" w:space="0" w:color="auto"/>
              <w:bottom w:val="single" w:sz="2" w:space="0" w:color="auto"/>
              <w:right w:val="single" w:sz="2" w:space="0" w:color="auto"/>
            </w:tcBorders>
            <w:vAlign w:val="center"/>
          </w:tcPr>
          <w:p w:rsidR="00337F66" w:rsidRPr="007E00AC" w:rsidRDefault="00337F66" w:rsidP="00852D02">
            <w:pPr>
              <w:spacing w:line="240" w:lineRule="auto"/>
              <w:jc w:val="left"/>
              <w:rPr>
                <w:sz w:val="20"/>
              </w:rPr>
            </w:pPr>
            <w:r w:rsidRPr="007E00AC">
              <w:rPr>
                <w:sz w:val="20"/>
              </w:rPr>
              <w:t>Distance (miles)</w:t>
            </w:r>
          </w:p>
        </w:tc>
        <w:tc>
          <w:tcPr>
            <w:tcW w:w="2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50</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50</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50</w:t>
            </w:r>
          </w:p>
        </w:tc>
        <w:tc>
          <w:tcPr>
            <w:tcW w:w="2491" w:type="dxa"/>
            <w:tcBorders>
              <w:top w:val="single" w:sz="2" w:space="0" w:color="auto"/>
              <w:left w:val="single" w:sz="2"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22</w:t>
            </w:r>
          </w:p>
        </w:tc>
      </w:tr>
      <w:tr w:rsidR="00337F66" w:rsidRPr="00337F66" w:rsidTr="007E00AC">
        <w:trPr>
          <w:trHeight w:val="460"/>
          <w:jc w:val="center"/>
        </w:trPr>
        <w:tc>
          <w:tcPr>
            <w:tcW w:w="1424" w:type="dxa"/>
            <w:vMerge/>
            <w:tcBorders>
              <w:left w:val="single" w:sz="18" w:space="0" w:color="auto"/>
              <w:right w:val="single" w:sz="2" w:space="0" w:color="auto"/>
            </w:tcBorders>
            <w:vAlign w:val="center"/>
          </w:tcPr>
          <w:p w:rsidR="00337F66" w:rsidRPr="007E00AC" w:rsidRDefault="00337F66" w:rsidP="00852D02">
            <w:pPr>
              <w:spacing w:line="240" w:lineRule="auto"/>
              <w:jc w:val="left"/>
              <w:rPr>
                <w:sz w:val="20"/>
              </w:rPr>
            </w:pPr>
          </w:p>
        </w:tc>
        <w:tc>
          <w:tcPr>
            <w:tcW w:w="2060" w:type="dxa"/>
            <w:tcBorders>
              <w:top w:val="single" w:sz="2" w:space="0" w:color="auto"/>
              <w:left w:val="single" w:sz="2" w:space="0" w:color="auto"/>
              <w:bottom w:val="single" w:sz="2" w:space="0" w:color="auto"/>
              <w:right w:val="single" w:sz="2" w:space="0" w:color="auto"/>
            </w:tcBorders>
            <w:vAlign w:val="center"/>
          </w:tcPr>
          <w:p w:rsidR="00337F66" w:rsidRPr="007E00AC" w:rsidRDefault="00337F66" w:rsidP="00852D02">
            <w:pPr>
              <w:spacing w:line="240" w:lineRule="auto"/>
              <w:jc w:val="left"/>
              <w:rPr>
                <w:sz w:val="20"/>
              </w:rPr>
            </w:pPr>
            <w:r w:rsidRPr="007E00AC">
              <w:rPr>
                <w:sz w:val="20"/>
              </w:rPr>
              <w:t>Speed (mph)</w:t>
            </w:r>
          </w:p>
        </w:tc>
        <w:tc>
          <w:tcPr>
            <w:tcW w:w="2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35</w:t>
            </w:r>
          </w:p>
        </w:tc>
      </w:tr>
      <w:tr w:rsidR="00337F66" w:rsidRPr="00337F66" w:rsidTr="007E00AC">
        <w:trPr>
          <w:trHeight w:val="460"/>
          <w:jc w:val="center"/>
        </w:trPr>
        <w:tc>
          <w:tcPr>
            <w:tcW w:w="1424" w:type="dxa"/>
            <w:vMerge/>
            <w:tcBorders>
              <w:left w:val="single" w:sz="18" w:space="0" w:color="auto"/>
              <w:bottom w:val="single" w:sz="18" w:space="0" w:color="auto"/>
              <w:right w:val="single" w:sz="2" w:space="0" w:color="auto"/>
            </w:tcBorders>
            <w:vAlign w:val="center"/>
          </w:tcPr>
          <w:p w:rsidR="00337F66" w:rsidRPr="007E00AC" w:rsidRDefault="00337F66" w:rsidP="00852D02">
            <w:pPr>
              <w:spacing w:line="240" w:lineRule="auto"/>
              <w:jc w:val="left"/>
              <w:rPr>
                <w:sz w:val="20"/>
              </w:rPr>
            </w:pPr>
          </w:p>
        </w:tc>
        <w:tc>
          <w:tcPr>
            <w:tcW w:w="2060" w:type="dxa"/>
            <w:tcBorders>
              <w:top w:val="single" w:sz="2" w:space="0" w:color="auto"/>
              <w:left w:val="single" w:sz="2" w:space="0" w:color="auto"/>
              <w:bottom w:val="single" w:sz="18" w:space="0" w:color="auto"/>
              <w:right w:val="single" w:sz="2" w:space="0" w:color="auto"/>
            </w:tcBorders>
            <w:vAlign w:val="center"/>
          </w:tcPr>
          <w:p w:rsidR="00337F66" w:rsidRPr="007E00AC" w:rsidRDefault="003A5F5C" w:rsidP="00852D02">
            <w:pPr>
              <w:spacing w:line="240" w:lineRule="auto"/>
              <w:jc w:val="left"/>
              <w:rPr>
                <w:sz w:val="20"/>
              </w:rPr>
            </w:pPr>
            <w:r w:rsidRPr="007E00AC">
              <w:rPr>
                <w:sz w:val="20"/>
              </w:rPr>
              <w:t xml:space="preserve">Idling Hours per </w:t>
            </w:r>
            <w:r w:rsidR="00337F66" w:rsidRPr="007E00AC">
              <w:rPr>
                <w:sz w:val="20"/>
              </w:rPr>
              <w:t>Trip</w:t>
            </w:r>
          </w:p>
        </w:tc>
        <w:tc>
          <w:tcPr>
            <w:tcW w:w="249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0.4</w:t>
            </w:r>
          </w:p>
        </w:tc>
        <w:tc>
          <w:tcPr>
            <w:tcW w:w="2491" w:type="dxa"/>
            <w:tcBorders>
              <w:top w:val="single" w:sz="2" w:space="0" w:color="auto"/>
              <w:left w:val="single" w:sz="2" w:space="0" w:color="auto"/>
              <w:bottom w:val="single" w:sz="18"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0.7</w:t>
            </w:r>
          </w:p>
        </w:tc>
        <w:tc>
          <w:tcPr>
            <w:tcW w:w="2491" w:type="dxa"/>
            <w:tcBorders>
              <w:top w:val="single" w:sz="2" w:space="0" w:color="auto"/>
              <w:left w:val="single" w:sz="2" w:space="0" w:color="auto"/>
              <w:bottom w:val="single" w:sz="18"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1.1</w:t>
            </w:r>
          </w:p>
        </w:tc>
        <w:tc>
          <w:tcPr>
            <w:tcW w:w="2491" w:type="dxa"/>
            <w:tcBorders>
              <w:top w:val="single" w:sz="2" w:space="0" w:color="auto"/>
              <w:left w:val="single" w:sz="2" w:space="0" w:color="auto"/>
              <w:bottom w:val="single" w:sz="18"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0.9</w:t>
            </w:r>
          </w:p>
        </w:tc>
      </w:tr>
      <w:tr w:rsidR="00337F66" w:rsidRPr="00337F66" w:rsidTr="007E00AC">
        <w:trPr>
          <w:trHeight w:val="460"/>
          <w:jc w:val="center"/>
        </w:trPr>
        <w:tc>
          <w:tcPr>
            <w:tcW w:w="1424" w:type="dxa"/>
            <w:vMerge w:val="restart"/>
            <w:tcBorders>
              <w:top w:val="single" w:sz="18" w:space="0" w:color="auto"/>
              <w:left w:val="single" w:sz="18" w:space="0" w:color="auto"/>
              <w:bottom w:val="single" w:sz="4" w:space="0" w:color="auto"/>
            </w:tcBorders>
            <w:vAlign w:val="center"/>
          </w:tcPr>
          <w:p w:rsidR="00337F66" w:rsidRPr="007E00AC" w:rsidRDefault="00337F66" w:rsidP="00852D02">
            <w:pPr>
              <w:spacing w:line="240" w:lineRule="auto"/>
              <w:jc w:val="left"/>
              <w:rPr>
                <w:sz w:val="20"/>
              </w:rPr>
            </w:pPr>
            <w:r w:rsidRPr="007E00AC">
              <w:rPr>
                <w:sz w:val="20"/>
              </w:rPr>
              <w:t>Light Duty Trucks (LDT)</w:t>
            </w:r>
          </w:p>
        </w:tc>
        <w:tc>
          <w:tcPr>
            <w:tcW w:w="2060" w:type="dxa"/>
            <w:tcBorders>
              <w:top w:val="single" w:sz="18" w:space="0" w:color="auto"/>
              <w:bottom w:val="single" w:sz="4" w:space="0" w:color="auto"/>
              <w:right w:val="single" w:sz="2" w:space="0" w:color="auto"/>
            </w:tcBorders>
            <w:vAlign w:val="center"/>
          </w:tcPr>
          <w:p w:rsidR="00337F66" w:rsidRPr="007E00AC" w:rsidRDefault="003A5F5C" w:rsidP="00852D02">
            <w:pPr>
              <w:spacing w:line="240" w:lineRule="auto"/>
              <w:jc w:val="left"/>
              <w:rPr>
                <w:sz w:val="20"/>
              </w:rPr>
            </w:pPr>
            <w:r w:rsidRPr="007E00AC">
              <w:rPr>
                <w:sz w:val="20"/>
              </w:rPr>
              <w:t xml:space="preserve">Number per </w:t>
            </w:r>
            <w:r w:rsidR="00337F66" w:rsidRPr="007E00AC">
              <w:rPr>
                <w:sz w:val="20"/>
              </w:rPr>
              <w:t>pad</w:t>
            </w:r>
          </w:p>
        </w:tc>
        <w:tc>
          <w:tcPr>
            <w:tcW w:w="2490" w:type="dxa"/>
            <w:tcBorders>
              <w:top w:val="single" w:sz="18" w:space="0" w:color="auto"/>
              <w:left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12.86 (Construction)</w:t>
            </w:r>
          </w:p>
          <w:p w:rsidR="00337F66" w:rsidRPr="007E00AC" w:rsidRDefault="00337F66" w:rsidP="00852D02">
            <w:pPr>
              <w:spacing w:line="240" w:lineRule="auto"/>
              <w:jc w:val="center"/>
              <w:rPr>
                <w:sz w:val="20"/>
              </w:rPr>
            </w:pPr>
            <w:r w:rsidRPr="007E00AC">
              <w:rPr>
                <w:sz w:val="20"/>
              </w:rPr>
              <w:t>69.60 (Employees)</w:t>
            </w:r>
          </w:p>
        </w:tc>
        <w:tc>
          <w:tcPr>
            <w:tcW w:w="2491" w:type="dxa"/>
            <w:tcBorders>
              <w:top w:val="single" w:sz="18" w:space="0" w:color="auto"/>
              <w:left w:val="single" w:sz="2" w:space="0" w:color="auto"/>
              <w:bottom w:val="single" w:sz="4"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68.1 (Rig and Eq.),</w:t>
            </w:r>
          </w:p>
          <w:p w:rsidR="00337F66" w:rsidRPr="007E00AC" w:rsidRDefault="00337F66" w:rsidP="00852D02">
            <w:pPr>
              <w:spacing w:line="240" w:lineRule="auto"/>
              <w:jc w:val="center"/>
              <w:rPr>
                <w:sz w:val="20"/>
              </w:rPr>
            </w:pPr>
            <w:r w:rsidRPr="007E00AC">
              <w:rPr>
                <w:sz w:val="20"/>
              </w:rPr>
              <w:t>66 (Employees)</w:t>
            </w:r>
          </w:p>
        </w:tc>
        <w:tc>
          <w:tcPr>
            <w:tcW w:w="2491" w:type="dxa"/>
            <w:tcBorders>
              <w:top w:val="single" w:sz="18" w:space="0" w:color="auto"/>
              <w:left w:val="single" w:sz="2" w:space="0" w:color="auto"/>
              <w:bottom w:val="single" w:sz="4"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41 (Eq. and Supplies),</w:t>
            </w:r>
          </w:p>
          <w:p w:rsidR="00337F66" w:rsidRPr="007E00AC" w:rsidRDefault="00337F66" w:rsidP="00852D02">
            <w:pPr>
              <w:spacing w:line="240" w:lineRule="auto"/>
              <w:jc w:val="center"/>
              <w:rPr>
                <w:sz w:val="20"/>
              </w:rPr>
            </w:pPr>
            <w:r w:rsidRPr="007E00AC">
              <w:rPr>
                <w:sz w:val="20"/>
              </w:rPr>
              <w:t>86.7 (Employees)</w:t>
            </w:r>
          </w:p>
        </w:tc>
        <w:tc>
          <w:tcPr>
            <w:tcW w:w="2491" w:type="dxa"/>
            <w:tcBorders>
              <w:top w:val="single" w:sz="18" w:space="0" w:color="auto"/>
              <w:left w:val="single" w:sz="2" w:space="0" w:color="auto"/>
              <w:bottom w:val="single" w:sz="4"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68.5 (Production),</w:t>
            </w:r>
          </w:p>
          <w:p w:rsidR="00337F66" w:rsidRPr="007E00AC" w:rsidRDefault="00337F66" w:rsidP="00852D02">
            <w:pPr>
              <w:spacing w:line="240" w:lineRule="auto"/>
              <w:jc w:val="center"/>
              <w:rPr>
                <w:sz w:val="20"/>
              </w:rPr>
            </w:pPr>
            <w:r w:rsidRPr="007E00AC">
              <w:rPr>
                <w:sz w:val="20"/>
              </w:rPr>
              <w:t>4.7 (Maintenance)</w:t>
            </w:r>
          </w:p>
        </w:tc>
      </w:tr>
      <w:tr w:rsidR="00337F66" w:rsidRPr="00337F66" w:rsidTr="007E00AC">
        <w:trPr>
          <w:trHeight w:val="460"/>
          <w:jc w:val="center"/>
        </w:trPr>
        <w:tc>
          <w:tcPr>
            <w:tcW w:w="1424" w:type="dxa"/>
            <w:vMerge/>
            <w:tcBorders>
              <w:left w:val="single" w:sz="18" w:space="0" w:color="auto"/>
            </w:tcBorders>
            <w:vAlign w:val="center"/>
          </w:tcPr>
          <w:p w:rsidR="00337F66" w:rsidRPr="007E00AC" w:rsidRDefault="00337F66" w:rsidP="00852D02">
            <w:pPr>
              <w:spacing w:line="240" w:lineRule="auto"/>
              <w:rPr>
                <w:sz w:val="20"/>
              </w:rPr>
            </w:pPr>
          </w:p>
        </w:tc>
        <w:tc>
          <w:tcPr>
            <w:tcW w:w="2060" w:type="dxa"/>
            <w:tcBorders>
              <w:top w:val="single" w:sz="2" w:space="0" w:color="auto"/>
              <w:right w:val="single" w:sz="2" w:space="0" w:color="auto"/>
            </w:tcBorders>
            <w:vAlign w:val="center"/>
          </w:tcPr>
          <w:p w:rsidR="00337F66" w:rsidRPr="007E00AC" w:rsidRDefault="00337F66" w:rsidP="00852D02">
            <w:pPr>
              <w:spacing w:line="240" w:lineRule="auto"/>
              <w:jc w:val="left"/>
              <w:rPr>
                <w:sz w:val="20"/>
              </w:rPr>
            </w:pPr>
            <w:r w:rsidRPr="007E00AC">
              <w:rPr>
                <w:sz w:val="20"/>
              </w:rPr>
              <w:t>Distance (miles)</w:t>
            </w:r>
          </w:p>
        </w:tc>
        <w:tc>
          <w:tcPr>
            <w:tcW w:w="2490" w:type="dxa"/>
            <w:tcBorders>
              <w:top w:val="single" w:sz="2" w:space="0" w:color="auto"/>
              <w:left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To the nearest Town</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To the nearest Town</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To the nearest Town</w:t>
            </w:r>
          </w:p>
        </w:tc>
        <w:tc>
          <w:tcPr>
            <w:tcW w:w="2491" w:type="dxa"/>
            <w:tcBorders>
              <w:top w:val="single" w:sz="2" w:space="0" w:color="auto"/>
              <w:left w:val="single" w:sz="2"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To the nearest Town</w:t>
            </w:r>
          </w:p>
        </w:tc>
      </w:tr>
      <w:tr w:rsidR="00337F66" w:rsidRPr="00337F66" w:rsidTr="007E00AC">
        <w:trPr>
          <w:trHeight w:val="460"/>
          <w:jc w:val="center"/>
        </w:trPr>
        <w:tc>
          <w:tcPr>
            <w:tcW w:w="1424" w:type="dxa"/>
            <w:vMerge/>
            <w:tcBorders>
              <w:left w:val="single" w:sz="18" w:space="0" w:color="auto"/>
            </w:tcBorders>
            <w:vAlign w:val="center"/>
          </w:tcPr>
          <w:p w:rsidR="00337F66" w:rsidRPr="007E00AC" w:rsidRDefault="00337F66" w:rsidP="00852D02">
            <w:pPr>
              <w:spacing w:line="240" w:lineRule="auto"/>
              <w:rPr>
                <w:sz w:val="20"/>
              </w:rPr>
            </w:pPr>
          </w:p>
        </w:tc>
        <w:tc>
          <w:tcPr>
            <w:tcW w:w="2060" w:type="dxa"/>
            <w:tcBorders>
              <w:top w:val="single" w:sz="2" w:space="0" w:color="auto"/>
              <w:right w:val="single" w:sz="2" w:space="0" w:color="auto"/>
            </w:tcBorders>
            <w:vAlign w:val="center"/>
          </w:tcPr>
          <w:p w:rsidR="00337F66" w:rsidRPr="007E00AC" w:rsidRDefault="00337F66" w:rsidP="00852D02">
            <w:pPr>
              <w:spacing w:line="240" w:lineRule="auto"/>
              <w:jc w:val="left"/>
              <w:rPr>
                <w:sz w:val="20"/>
              </w:rPr>
            </w:pPr>
            <w:r w:rsidRPr="007E00AC">
              <w:rPr>
                <w:sz w:val="20"/>
              </w:rPr>
              <w:t>Speed (mph)</w:t>
            </w:r>
          </w:p>
        </w:tc>
        <w:tc>
          <w:tcPr>
            <w:tcW w:w="2490" w:type="dxa"/>
            <w:tcBorders>
              <w:top w:val="single" w:sz="2" w:space="0" w:color="auto"/>
              <w:left w:val="single" w:sz="2"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35</w:t>
            </w:r>
          </w:p>
        </w:tc>
        <w:tc>
          <w:tcPr>
            <w:tcW w:w="2491" w:type="dxa"/>
            <w:tcBorders>
              <w:top w:val="single" w:sz="2" w:space="0" w:color="auto"/>
              <w:left w:val="single" w:sz="2"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35</w:t>
            </w:r>
          </w:p>
        </w:tc>
      </w:tr>
      <w:tr w:rsidR="00337F66" w:rsidRPr="00337F66" w:rsidTr="007E00AC">
        <w:trPr>
          <w:trHeight w:val="460"/>
          <w:jc w:val="center"/>
        </w:trPr>
        <w:tc>
          <w:tcPr>
            <w:tcW w:w="1424" w:type="dxa"/>
            <w:vMerge/>
            <w:tcBorders>
              <w:left w:val="single" w:sz="18" w:space="0" w:color="auto"/>
              <w:bottom w:val="single" w:sz="18" w:space="0" w:color="auto"/>
            </w:tcBorders>
            <w:vAlign w:val="center"/>
          </w:tcPr>
          <w:p w:rsidR="00337F66" w:rsidRPr="007E00AC" w:rsidRDefault="00337F66" w:rsidP="00852D02">
            <w:pPr>
              <w:spacing w:line="240" w:lineRule="auto"/>
              <w:rPr>
                <w:sz w:val="20"/>
              </w:rPr>
            </w:pPr>
          </w:p>
        </w:tc>
        <w:tc>
          <w:tcPr>
            <w:tcW w:w="2060" w:type="dxa"/>
            <w:tcBorders>
              <w:bottom w:val="single" w:sz="18" w:space="0" w:color="auto"/>
              <w:right w:val="single" w:sz="2" w:space="0" w:color="auto"/>
            </w:tcBorders>
            <w:vAlign w:val="center"/>
          </w:tcPr>
          <w:p w:rsidR="00337F66" w:rsidRPr="007E00AC" w:rsidRDefault="00337F66" w:rsidP="00852D02">
            <w:pPr>
              <w:spacing w:line="240" w:lineRule="auto"/>
              <w:jc w:val="left"/>
              <w:rPr>
                <w:sz w:val="20"/>
              </w:rPr>
            </w:pPr>
            <w:r w:rsidRPr="007E00AC">
              <w:rPr>
                <w:sz w:val="20"/>
              </w:rPr>
              <w:t>Idling Hours/Trip</w:t>
            </w:r>
          </w:p>
        </w:tc>
        <w:tc>
          <w:tcPr>
            <w:tcW w:w="2490" w:type="dxa"/>
            <w:tcBorders>
              <w:left w:val="single" w:sz="2" w:space="0" w:color="auto"/>
              <w:bottom w:val="single" w:sz="18" w:space="0" w:color="auto"/>
              <w:right w:val="single" w:sz="2" w:space="0" w:color="auto"/>
            </w:tcBorders>
            <w:shd w:val="clear" w:color="auto" w:fill="auto"/>
            <w:noWrap/>
            <w:vAlign w:val="center"/>
            <w:hideMark/>
          </w:tcPr>
          <w:p w:rsidR="00337F66" w:rsidRPr="007E00AC" w:rsidRDefault="00337F66" w:rsidP="00852D02">
            <w:pPr>
              <w:spacing w:line="240" w:lineRule="auto"/>
              <w:jc w:val="center"/>
              <w:rPr>
                <w:sz w:val="20"/>
              </w:rPr>
            </w:pPr>
            <w:r w:rsidRPr="007E00AC">
              <w:rPr>
                <w:sz w:val="20"/>
              </w:rPr>
              <w:t>2.00 (Eq. and supplies),</w:t>
            </w:r>
          </w:p>
          <w:p w:rsidR="00337F66" w:rsidRPr="007E00AC" w:rsidRDefault="00337F66" w:rsidP="00852D02">
            <w:pPr>
              <w:spacing w:line="240" w:lineRule="auto"/>
              <w:jc w:val="center"/>
              <w:rPr>
                <w:sz w:val="20"/>
              </w:rPr>
            </w:pPr>
            <w:r w:rsidRPr="007E00AC">
              <w:rPr>
                <w:sz w:val="20"/>
              </w:rPr>
              <w:t>2.15 (Employees)</w:t>
            </w:r>
          </w:p>
        </w:tc>
        <w:tc>
          <w:tcPr>
            <w:tcW w:w="2491" w:type="dxa"/>
            <w:tcBorders>
              <w:left w:val="single" w:sz="2" w:space="0" w:color="auto"/>
              <w:bottom w:val="single" w:sz="18"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1.55 (Rig and Eq.),</w:t>
            </w:r>
          </w:p>
          <w:p w:rsidR="00337F66" w:rsidRPr="007E00AC" w:rsidRDefault="00337F66" w:rsidP="00852D02">
            <w:pPr>
              <w:spacing w:line="240" w:lineRule="auto"/>
              <w:jc w:val="center"/>
              <w:rPr>
                <w:sz w:val="20"/>
              </w:rPr>
            </w:pPr>
            <w:r w:rsidRPr="007E00AC">
              <w:rPr>
                <w:sz w:val="20"/>
              </w:rPr>
              <w:t>2.1 (Employees)</w:t>
            </w:r>
          </w:p>
        </w:tc>
        <w:tc>
          <w:tcPr>
            <w:tcW w:w="2491" w:type="dxa"/>
            <w:tcBorders>
              <w:left w:val="single" w:sz="2" w:space="0" w:color="auto"/>
              <w:bottom w:val="single" w:sz="18" w:space="0" w:color="auto"/>
              <w:right w:val="single" w:sz="2" w:space="0" w:color="auto"/>
            </w:tcBorders>
            <w:vAlign w:val="center"/>
          </w:tcPr>
          <w:p w:rsidR="00337F66" w:rsidRPr="007E00AC" w:rsidRDefault="00337F66" w:rsidP="00852D02">
            <w:pPr>
              <w:spacing w:line="240" w:lineRule="auto"/>
              <w:jc w:val="center"/>
              <w:rPr>
                <w:sz w:val="20"/>
              </w:rPr>
            </w:pPr>
            <w:r w:rsidRPr="007E00AC">
              <w:rPr>
                <w:sz w:val="20"/>
              </w:rPr>
              <w:t>2.0 (Eq. and Supplies), 2.1 (Employees)</w:t>
            </w:r>
          </w:p>
        </w:tc>
        <w:tc>
          <w:tcPr>
            <w:tcW w:w="2491" w:type="dxa"/>
            <w:tcBorders>
              <w:left w:val="single" w:sz="2" w:space="0" w:color="auto"/>
              <w:bottom w:val="single" w:sz="18" w:space="0" w:color="auto"/>
              <w:right w:val="single" w:sz="18" w:space="0" w:color="auto"/>
            </w:tcBorders>
            <w:vAlign w:val="center"/>
          </w:tcPr>
          <w:p w:rsidR="00337F66" w:rsidRPr="007E00AC" w:rsidRDefault="00337F66" w:rsidP="00852D02">
            <w:pPr>
              <w:spacing w:line="240" w:lineRule="auto"/>
              <w:jc w:val="center"/>
              <w:rPr>
                <w:sz w:val="20"/>
              </w:rPr>
            </w:pPr>
            <w:r w:rsidRPr="007E00AC">
              <w:rPr>
                <w:sz w:val="20"/>
              </w:rPr>
              <w:t>2.5 (Production),</w:t>
            </w:r>
          </w:p>
          <w:p w:rsidR="00337F66" w:rsidRPr="007E00AC" w:rsidRDefault="00337F66" w:rsidP="00852D02">
            <w:pPr>
              <w:spacing w:line="240" w:lineRule="auto"/>
              <w:jc w:val="center"/>
              <w:rPr>
                <w:sz w:val="20"/>
              </w:rPr>
            </w:pPr>
            <w:r w:rsidRPr="007E00AC">
              <w:rPr>
                <w:sz w:val="20"/>
              </w:rPr>
              <w:t>2.55 (Maintenance)</w:t>
            </w:r>
          </w:p>
        </w:tc>
      </w:tr>
    </w:tbl>
    <w:p w:rsidR="00337F66" w:rsidRPr="00337F66" w:rsidRDefault="00337F66" w:rsidP="00337F66">
      <w:pPr>
        <w:rPr>
          <w:szCs w:val="22"/>
          <w:highlight w:val="cyan"/>
        </w:rPr>
        <w:sectPr w:rsidR="00337F66" w:rsidRPr="00337F66" w:rsidSect="00F76FB8">
          <w:pgSz w:w="15840" w:h="12240" w:orient="landscape" w:code="1"/>
          <w:pgMar w:top="1800" w:right="1440" w:bottom="1440" w:left="1080" w:header="720" w:footer="720" w:gutter="0"/>
          <w:pgBorders w:offsetFrom="page">
            <w:top w:val="none" w:sz="0" w:space="0" w:color="000000"/>
            <w:left w:val="none" w:sz="0" w:space="0" w:color="000000"/>
            <w:bottom w:val="none" w:sz="0" w:space="0" w:color="000000"/>
            <w:right w:val="none" w:sz="0" w:space="0" w:color="000000"/>
          </w:pgBorders>
          <w:pgNumType w:chapStyle="1"/>
          <w:cols w:space="720"/>
          <w:docGrid w:linePitch="360"/>
        </w:sectPr>
      </w:pPr>
    </w:p>
    <w:p w:rsidR="00E447FF" w:rsidRPr="00D31BB9" w:rsidRDefault="00E447FF" w:rsidP="00AF2DA1">
      <w:pPr>
        <w:rPr>
          <w:szCs w:val="22"/>
        </w:rPr>
      </w:pPr>
    </w:p>
    <w:p w:rsidR="00E447FF" w:rsidRPr="00D31BB9" w:rsidRDefault="00E447FF" w:rsidP="00E447FF">
      <w:pPr>
        <w:pStyle w:val="Heading2"/>
        <w:rPr>
          <w:noProof/>
        </w:rPr>
      </w:pPr>
      <w:bookmarkStart w:id="81" w:name="_Toc367805862"/>
      <w:r w:rsidRPr="00D31BB9">
        <w:rPr>
          <w:noProof/>
        </w:rPr>
        <w:t xml:space="preserve">On-Road </w:t>
      </w:r>
      <w:r w:rsidR="00AF2DA1" w:rsidRPr="00D31BB9">
        <w:rPr>
          <w:noProof/>
        </w:rPr>
        <w:t xml:space="preserve">Vehicle </w:t>
      </w:r>
      <w:r w:rsidRPr="00D31BB9">
        <w:rPr>
          <w:noProof/>
        </w:rPr>
        <w:t>Emission Factors</w:t>
      </w:r>
      <w:bookmarkEnd w:id="81"/>
    </w:p>
    <w:p w:rsidR="00D931B8" w:rsidRPr="00D31BB9" w:rsidRDefault="00D931B8" w:rsidP="00D931B8">
      <w:pPr>
        <w:tabs>
          <w:tab w:val="left" w:pos="1260"/>
          <w:tab w:val="left" w:pos="2160"/>
          <w:tab w:val="left" w:pos="3240"/>
        </w:tabs>
        <w:rPr>
          <w:rFonts w:cs="Arial"/>
        </w:rPr>
      </w:pPr>
      <w:bookmarkStart w:id="82" w:name="_Ref317230548"/>
      <w:r w:rsidRPr="00D31BB9">
        <w:t xml:space="preserve">Emission factors for light duty trucks </w:t>
      </w:r>
      <w:r w:rsidR="00E90D0C">
        <w:t>we</w:t>
      </w:r>
      <w:r w:rsidR="00E90D0C" w:rsidRPr="00D31BB9">
        <w:t xml:space="preserve">re </w:t>
      </w:r>
      <w:r w:rsidR="00E90D0C">
        <w:t xml:space="preserve">obtained </w:t>
      </w:r>
      <w:r w:rsidRPr="00D31BB9">
        <w:t>from the EPA’s MOVES</w:t>
      </w:r>
      <w:r w:rsidR="00D31BB9" w:rsidRPr="00D31BB9">
        <w:t xml:space="preserve"> 2010b</w:t>
      </w:r>
      <w:r w:rsidRPr="00D31BB9">
        <w:t xml:space="preserve"> model for categories of gasoline and diesel passenger trucks and light commercial trucks (</w:t>
      </w:r>
      <w:r w:rsidR="007123D7">
        <w:fldChar w:fldCharType="begin"/>
      </w:r>
      <w:r w:rsidR="007123D7">
        <w:instrText xml:space="preserve"> REF _Ref317857057 \h  \* MERGEFORMAT </w:instrText>
      </w:r>
      <w:r w:rsidR="007123D7">
        <w:fldChar w:fldCharType="separate"/>
      </w:r>
      <w:r w:rsidR="00337F66" w:rsidRPr="00D31BB9">
        <w:t xml:space="preserve">Table </w:t>
      </w:r>
      <w:r w:rsidR="00337F66" w:rsidRPr="00D31BB9">
        <w:rPr>
          <w:noProof/>
        </w:rPr>
        <w:t>6</w:t>
      </w:r>
      <w:r w:rsidR="00337F66" w:rsidRPr="00D31BB9">
        <w:rPr>
          <w:noProof/>
        </w:rPr>
        <w:noBreakHyphen/>
        <w:t>2</w:t>
      </w:r>
      <w:r w:rsidR="007123D7">
        <w:fldChar w:fldCharType="end"/>
      </w:r>
      <w:r w:rsidRPr="00D31BB9">
        <w:t>).</w:t>
      </w:r>
      <w:r w:rsidRPr="00D31BB9">
        <w:rPr>
          <w:color w:val="000000"/>
          <w:vertAlign w:val="superscript"/>
        </w:rPr>
        <w:footnoteReference w:id="100"/>
      </w:r>
      <w:r w:rsidRPr="00D31BB9">
        <w:t xml:space="preserve">  For heavy duty trucks, </w:t>
      </w:r>
      <w:r w:rsidR="00953E90">
        <w:t xml:space="preserve">the </w:t>
      </w:r>
      <w:r w:rsidRPr="00D31BB9">
        <w:t>MOVES model</w:t>
      </w:r>
      <w:r w:rsidR="00953E90">
        <w:t>’s</w:t>
      </w:r>
      <w:r w:rsidRPr="00D31BB9">
        <w:t xml:space="preserve"> emissions factors for diesel combination short haul trucks </w:t>
      </w:r>
      <w:r w:rsidR="00953E90">
        <w:t>we</w:t>
      </w:r>
      <w:r w:rsidR="00953E90" w:rsidRPr="00D31BB9">
        <w:t xml:space="preserve">re </w:t>
      </w:r>
      <w:r w:rsidRPr="00D31BB9">
        <w:t>used.  The c</w:t>
      </w:r>
      <w:r w:rsidRPr="00D31BB9">
        <w:rPr>
          <w:szCs w:val="22"/>
        </w:rPr>
        <w:t>ombination short-haul trucks</w:t>
      </w:r>
      <w:r w:rsidRPr="00D31BB9">
        <w:t xml:space="preserve"> are classified in </w:t>
      </w:r>
      <w:r w:rsidRPr="00D31BB9">
        <w:rPr>
          <w:szCs w:val="22"/>
        </w:rPr>
        <w:t xml:space="preserve">MOVES </w:t>
      </w:r>
      <w:r w:rsidRPr="00D31BB9">
        <w:t>as</w:t>
      </w:r>
      <w:r w:rsidRPr="00D31BB9">
        <w:rPr>
          <w:szCs w:val="22"/>
        </w:rPr>
        <w:t xml:space="preserve"> </w:t>
      </w:r>
      <w:r w:rsidRPr="00D31BB9">
        <w:t xml:space="preserve">trucks </w:t>
      </w:r>
      <w:r w:rsidR="00953E90">
        <w:t>that are primarily operated</w:t>
      </w:r>
      <w:r w:rsidRPr="00D31BB9">
        <w:t xml:space="preserve"> within 200 miles of home base.</w:t>
      </w:r>
      <w:r w:rsidRPr="00D31BB9">
        <w:rPr>
          <w:szCs w:val="22"/>
          <w:vertAlign w:val="superscript"/>
        </w:rPr>
        <w:footnoteReference w:id="101"/>
      </w:r>
      <w:r w:rsidRPr="00D31BB9">
        <w:t xml:space="preserve">  Similar to the Pinedale Anticline Project in Wyoming, an average speed of 35 miles per hour </w:t>
      </w:r>
      <w:r w:rsidR="00953E90">
        <w:t>wa</w:t>
      </w:r>
      <w:r w:rsidR="00953E90" w:rsidRPr="00D31BB9">
        <w:t xml:space="preserve">s </w:t>
      </w:r>
      <w:r w:rsidRPr="00D31BB9">
        <w:t xml:space="preserve">used for both vehicle types because the 25 </w:t>
      </w:r>
      <w:r w:rsidR="00953E90">
        <w:t>mph speed</w:t>
      </w:r>
      <w:r w:rsidRPr="00D31BB9">
        <w:t xml:space="preserve"> used in other studies </w:t>
      </w:r>
      <w:r w:rsidR="00953E90">
        <w:t>wa</w:t>
      </w:r>
      <w:r w:rsidR="00953E90" w:rsidRPr="00D31BB9">
        <w:t xml:space="preserve">s </w:t>
      </w:r>
      <w:r w:rsidRPr="00D31BB9">
        <w:t xml:space="preserve">considered too slow for a typical rural area in the Eagle Ford.  </w:t>
      </w:r>
      <w:r w:rsidRPr="00D31BB9">
        <w:rPr>
          <w:rFonts w:cs="Arial"/>
        </w:rPr>
        <w:t>Idling emission factors for heavy duty trucks and light duty trucks were obtained from the EPA.</w:t>
      </w:r>
      <w:r w:rsidRPr="00D31BB9">
        <w:rPr>
          <w:rFonts w:cs="Arial"/>
          <w:vertAlign w:val="superscript"/>
        </w:rPr>
        <w:footnoteReference w:id="102"/>
      </w:r>
    </w:p>
    <w:p w:rsidR="00D931B8" w:rsidRPr="00D31BB9" w:rsidRDefault="00D931B8" w:rsidP="00D931B8"/>
    <w:p w:rsidR="00D931B8" w:rsidRPr="00D31BB9" w:rsidRDefault="00E670F5" w:rsidP="00E670F5">
      <w:pPr>
        <w:pStyle w:val="Caption"/>
        <w:rPr>
          <w:rFonts w:cs="Arial"/>
        </w:rPr>
      </w:pPr>
      <w:bookmarkStart w:id="83" w:name="_Ref317857057"/>
      <w:bookmarkStart w:id="84" w:name="_Toc328403272"/>
      <w:bookmarkStart w:id="85" w:name="_Toc367805897"/>
      <w:r w:rsidRPr="00D31BB9">
        <w:t xml:space="preserve">Table </w:t>
      </w:r>
      <w:r w:rsidR="004A40DC">
        <w:fldChar w:fldCharType="begin"/>
      </w:r>
      <w:r w:rsidR="000A4490">
        <w:instrText xml:space="preserve"> STYLEREF 1 \s </w:instrText>
      </w:r>
      <w:r w:rsidR="004A40DC">
        <w:fldChar w:fldCharType="separate"/>
      </w:r>
      <w:r w:rsidRPr="00D31BB9">
        <w:rPr>
          <w:noProof/>
        </w:rPr>
        <w:t>6</w:t>
      </w:r>
      <w:r w:rsidR="004A40DC">
        <w:rPr>
          <w:noProof/>
        </w:rPr>
        <w:fldChar w:fldCharType="end"/>
      </w:r>
      <w:r w:rsidRPr="00D31BB9">
        <w:noBreakHyphen/>
      </w:r>
      <w:r w:rsidR="004A40DC">
        <w:fldChar w:fldCharType="begin"/>
      </w:r>
      <w:r w:rsidR="000A4490">
        <w:instrText xml:space="preserve"> SEQ Table \* ARABIC \s 1 </w:instrText>
      </w:r>
      <w:r w:rsidR="004A40DC">
        <w:fldChar w:fldCharType="separate"/>
      </w:r>
      <w:r w:rsidRPr="00D31BB9">
        <w:rPr>
          <w:noProof/>
        </w:rPr>
        <w:t>2</w:t>
      </w:r>
      <w:r w:rsidR="004A40DC">
        <w:rPr>
          <w:noProof/>
        </w:rPr>
        <w:fldChar w:fldCharType="end"/>
      </w:r>
      <w:bookmarkEnd w:id="83"/>
      <w:r w:rsidR="00D931B8" w:rsidRPr="00D31BB9">
        <w:t>: Ozone Season Day Emission Factors for On-Road Vehicles in Eagle Ford Counties</w:t>
      </w:r>
      <w:bookmarkEnd w:id="82"/>
      <w:bookmarkEnd w:id="84"/>
      <w:bookmarkEnd w:id="85"/>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025"/>
        <w:gridCol w:w="1025"/>
        <w:gridCol w:w="1024"/>
        <w:gridCol w:w="1024"/>
        <w:gridCol w:w="1024"/>
        <w:gridCol w:w="1024"/>
      </w:tblGrid>
      <w:tr w:rsidR="00C73D8B" w:rsidRPr="00D31BB9" w:rsidTr="00D31BB9">
        <w:trPr>
          <w:trHeight w:val="338"/>
          <w:jc w:val="center"/>
        </w:trPr>
        <w:tc>
          <w:tcPr>
            <w:tcW w:w="1735" w:type="pct"/>
            <w:vMerge w:val="restart"/>
            <w:tcBorders>
              <w:top w:val="double" w:sz="4" w:space="0" w:color="auto"/>
              <w:left w:val="double" w:sz="4" w:space="0" w:color="auto"/>
              <w:right w:val="double" w:sz="4" w:space="0" w:color="auto"/>
            </w:tcBorders>
            <w:shd w:val="clear" w:color="auto" w:fill="C4BC96" w:themeFill="background2" w:themeFillShade="BF"/>
            <w:noWrap/>
            <w:vAlign w:val="center"/>
            <w:hideMark/>
          </w:tcPr>
          <w:p w:rsidR="00C73D8B" w:rsidRPr="00D31BB9" w:rsidRDefault="00C73D8B" w:rsidP="00D31BB9">
            <w:pPr>
              <w:spacing w:line="240" w:lineRule="auto"/>
              <w:ind w:left="-33"/>
              <w:jc w:val="center"/>
              <w:rPr>
                <w:rFonts w:cs="Arial"/>
                <w:color w:val="000000"/>
                <w:sz w:val="20"/>
              </w:rPr>
            </w:pPr>
            <w:r w:rsidRPr="00D31BB9">
              <w:rPr>
                <w:rFonts w:cs="Arial"/>
                <w:color w:val="000000"/>
                <w:sz w:val="20"/>
              </w:rPr>
              <w:t>Vehicle Type</w:t>
            </w:r>
          </w:p>
        </w:tc>
        <w:tc>
          <w:tcPr>
            <w:tcW w:w="1088" w:type="pct"/>
            <w:gridSpan w:val="2"/>
            <w:tcBorders>
              <w:top w:val="double" w:sz="4" w:space="0" w:color="auto"/>
              <w:left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sz w:val="20"/>
              </w:rPr>
            </w:pPr>
            <w:r w:rsidRPr="00D31BB9">
              <w:rPr>
                <w:rFonts w:cs="Arial"/>
                <w:color w:val="000000"/>
                <w:sz w:val="20"/>
              </w:rPr>
              <w:t>2012</w:t>
            </w:r>
          </w:p>
        </w:tc>
        <w:tc>
          <w:tcPr>
            <w:tcW w:w="1088" w:type="pct"/>
            <w:gridSpan w:val="2"/>
            <w:tcBorders>
              <w:top w:val="double" w:sz="4" w:space="0" w:color="auto"/>
              <w:left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sz w:val="20"/>
              </w:rPr>
            </w:pPr>
            <w:r w:rsidRPr="00D31BB9">
              <w:rPr>
                <w:rFonts w:cs="Arial"/>
                <w:color w:val="000000"/>
                <w:sz w:val="20"/>
              </w:rPr>
              <w:t>2018</w:t>
            </w:r>
          </w:p>
        </w:tc>
        <w:tc>
          <w:tcPr>
            <w:tcW w:w="1088" w:type="pct"/>
            <w:gridSpan w:val="2"/>
            <w:tcBorders>
              <w:top w:val="double" w:sz="4" w:space="0" w:color="auto"/>
              <w:left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sz w:val="20"/>
              </w:rPr>
            </w:pPr>
            <w:r w:rsidRPr="00D31BB9">
              <w:rPr>
                <w:sz w:val="20"/>
              </w:rPr>
              <w:t>2023</w:t>
            </w:r>
          </w:p>
        </w:tc>
      </w:tr>
      <w:tr w:rsidR="00C73D8B" w:rsidRPr="00D31BB9" w:rsidTr="00D31BB9">
        <w:trPr>
          <w:trHeight w:val="338"/>
          <w:jc w:val="center"/>
        </w:trPr>
        <w:tc>
          <w:tcPr>
            <w:tcW w:w="1735" w:type="pct"/>
            <w:vMerge/>
            <w:tcBorders>
              <w:left w:val="double" w:sz="4" w:space="0" w:color="auto"/>
              <w:bottom w:val="double" w:sz="4" w:space="0" w:color="auto"/>
              <w:right w:val="double" w:sz="4" w:space="0" w:color="auto"/>
            </w:tcBorders>
            <w:shd w:val="clear" w:color="auto" w:fill="C4BC96" w:themeFill="background2" w:themeFillShade="BF"/>
            <w:noWrap/>
            <w:vAlign w:val="center"/>
            <w:hideMark/>
          </w:tcPr>
          <w:p w:rsidR="00C73D8B" w:rsidRPr="00D31BB9" w:rsidRDefault="00C73D8B" w:rsidP="00D31BB9">
            <w:pPr>
              <w:spacing w:line="240" w:lineRule="auto"/>
              <w:ind w:left="-33"/>
              <w:jc w:val="center"/>
              <w:rPr>
                <w:rFonts w:cs="Arial"/>
                <w:color w:val="000000"/>
                <w:sz w:val="20"/>
              </w:rPr>
            </w:pP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VOC</w:t>
            </w: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NO</w:t>
            </w:r>
            <w:r w:rsidR="00852D02" w:rsidRPr="00D31BB9">
              <w:rPr>
                <w:rFonts w:cs="Arial"/>
                <w:color w:val="000000"/>
                <w:sz w:val="20"/>
                <w:vertAlign w:val="subscript"/>
              </w:rPr>
              <w:t>X</w:t>
            </w: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VOC</w:t>
            </w: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NO</w:t>
            </w:r>
            <w:r w:rsidR="00852D02" w:rsidRPr="00D31BB9">
              <w:rPr>
                <w:rFonts w:cs="Arial"/>
                <w:color w:val="000000"/>
                <w:sz w:val="20"/>
                <w:vertAlign w:val="subscript"/>
              </w:rPr>
              <w:t>X</w:t>
            </w: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VOC</w:t>
            </w:r>
          </w:p>
        </w:tc>
        <w:tc>
          <w:tcPr>
            <w:tcW w:w="54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NO</w:t>
            </w:r>
            <w:r w:rsidR="00852D02" w:rsidRPr="00D31BB9">
              <w:rPr>
                <w:rFonts w:cs="Arial"/>
                <w:color w:val="000000"/>
                <w:sz w:val="20"/>
                <w:vertAlign w:val="subscript"/>
              </w:rPr>
              <w:t>X</w:t>
            </w:r>
          </w:p>
        </w:tc>
      </w:tr>
      <w:tr w:rsidR="00C73D8B" w:rsidRPr="00D31BB9" w:rsidTr="00D31BB9">
        <w:trPr>
          <w:trHeight w:val="338"/>
          <w:jc w:val="center"/>
        </w:trPr>
        <w:tc>
          <w:tcPr>
            <w:tcW w:w="1735" w:type="pct"/>
            <w:tcBorders>
              <w:top w:val="double" w:sz="4" w:space="0" w:color="auto"/>
              <w:left w:val="double" w:sz="4" w:space="0" w:color="auto"/>
            </w:tcBorders>
            <w:shd w:val="clear" w:color="auto" w:fill="auto"/>
            <w:noWrap/>
            <w:vAlign w:val="center"/>
            <w:hideMark/>
          </w:tcPr>
          <w:p w:rsidR="00C73D8B" w:rsidRPr="00D31BB9" w:rsidRDefault="00C73D8B" w:rsidP="00D31BB9">
            <w:pPr>
              <w:spacing w:line="240" w:lineRule="auto"/>
              <w:jc w:val="left"/>
              <w:rPr>
                <w:rFonts w:cs="Arial"/>
                <w:color w:val="000000"/>
                <w:sz w:val="20"/>
              </w:rPr>
            </w:pPr>
            <w:r w:rsidRPr="00D31BB9">
              <w:rPr>
                <w:rFonts w:cs="Arial"/>
                <w:color w:val="000000"/>
                <w:sz w:val="20"/>
              </w:rPr>
              <w:t>Heavy Duty Truck Exhaust(g/mil)</w:t>
            </w:r>
          </w:p>
        </w:tc>
        <w:tc>
          <w:tcPr>
            <w:tcW w:w="544" w:type="pct"/>
            <w:tcBorders>
              <w:top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0.45</w:t>
            </w:r>
          </w:p>
        </w:tc>
        <w:tc>
          <w:tcPr>
            <w:tcW w:w="544" w:type="pct"/>
            <w:tcBorders>
              <w:top w:val="double" w:sz="4" w:space="0" w:color="auto"/>
            </w:tcBorders>
            <w:vAlign w:val="center"/>
          </w:tcPr>
          <w:p w:rsidR="00C73D8B" w:rsidRPr="00D31BB9" w:rsidRDefault="00990FA9" w:rsidP="00D31BB9">
            <w:pPr>
              <w:spacing w:line="240" w:lineRule="auto"/>
              <w:jc w:val="center"/>
              <w:rPr>
                <w:rFonts w:cs="Arial"/>
                <w:color w:val="000000"/>
                <w:sz w:val="20"/>
              </w:rPr>
            </w:pPr>
            <w:r w:rsidRPr="00D31BB9">
              <w:rPr>
                <w:rFonts w:cs="Arial"/>
                <w:color w:val="000000"/>
                <w:sz w:val="20"/>
              </w:rPr>
              <w:t>8.43</w:t>
            </w:r>
          </w:p>
        </w:tc>
        <w:tc>
          <w:tcPr>
            <w:tcW w:w="544" w:type="pct"/>
            <w:tcBorders>
              <w:top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0.37</w:t>
            </w:r>
          </w:p>
        </w:tc>
        <w:tc>
          <w:tcPr>
            <w:tcW w:w="544" w:type="pct"/>
            <w:tcBorders>
              <w:top w:val="double" w:sz="4" w:space="0" w:color="auto"/>
            </w:tcBorders>
            <w:vAlign w:val="center"/>
          </w:tcPr>
          <w:p w:rsidR="00C73D8B" w:rsidRPr="00D31BB9" w:rsidRDefault="00990FA9" w:rsidP="00D31BB9">
            <w:pPr>
              <w:spacing w:line="240" w:lineRule="auto"/>
              <w:jc w:val="center"/>
              <w:rPr>
                <w:rFonts w:cs="Arial"/>
                <w:color w:val="000000"/>
                <w:sz w:val="20"/>
              </w:rPr>
            </w:pPr>
            <w:r w:rsidRPr="00D31BB9">
              <w:rPr>
                <w:rFonts w:cs="Arial"/>
                <w:color w:val="000000"/>
                <w:sz w:val="20"/>
              </w:rPr>
              <w:t>3.73</w:t>
            </w:r>
          </w:p>
        </w:tc>
        <w:tc>
          <w:tcPr>
            <w:tcW w:w="544" w:type="pct"/>
            <w:tcBorders>
              <w:top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0.15</w:t>
            </w:r>
          </w:p>
        </w:tc>
        <w:tc>
          <w:tcPr>
            <w:tcW w:w="544" w:type="pct"/>
            <w:tcBorders>
              <w:top w:val="double" w:sz="4" w:space="0" w:color="auto"/>
              <w:right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2.04</w:t>
            </w:r>
          </w:p>
        </w:tc>
      </w:tr>
      <w:tr w:rsidR="00C73D8B" w:rsidRPr="00D31BB9" w:rsidTr="00D31BB9">
        <w:trPr>
          <w:trHeight w:val="338"/>
          <w:jc w:val="center"/>
        </w:trPr>
        <w:tc>
          <w:tcPr>
            <w:tcW w:w="1735" w:type="pct"/>
            <w:tcBorders>
              <w:left w:val="double" w:sz="4" w:space="0" w:color="auto"/>
            </w:tcBorders>
            <w:shd w:val="clear" w:color="auto" w:fill="auto"/>
            <w:noWrap/>
            <w:vAlign w:val="center"/>
            <w:hideMark/>
          </w:tcPr>
          <w:p w:rsidR="00C73D8B" w:rsidRPr="00D31BB9" w:rsidRDefault="00C73D8B" w:rsidP="00D31BB9">
            <w:pPr>
              <w:spacing w:line="240" w:lineRule="auto"/>
              <w:jc w:val="left"/>
              <w:rPr>
                <w:rFonts w:cs="Arial"/>
                <w:color w:val="000000"/>
                <w:sz w:val="20"/>
              </w:rPr>
            </w:pPr>
            <w:r w:rsidRPr="00D31BB9">
              <w:rPr>
                <w:rFonts w:cs="Arial"/>
                <w:color w:val="000000"/>
                <w:sz w:val="20"/>
              </w:rPr>
              <w:t>Heavy Duty Truck Idling(g/hour)</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40.64</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177.11</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29.88</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170.98</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25.28</w:t>
            </w:r>
          </w:p>
        </w:tc>
        <w:tc>
          <w:tcPr>
            <w:tcW w:w="544" w:type="pct"/>
            <w:tcBorders>
              <w:right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168.29</w:t>
            </w:r>
          </w:p>
        </w:tc>
      </w:tr>
      <w:tr w:rsidR="00C73D8B" w:rsidRPr="00D31BB9" w:rsidTr="00D31BB9">
        <w:trPr>
          <w:trHeight w:val="338"/>
          <w:jc w:val="center"/>
        </w:trPr>
        <w:tc>
          <w:tcPr>
            <w:tcW w:w="1735" w:type="pct"/>
            <w:tcBorders>
              <w:left w:val="double" w:sz="4" w:space="0" w:color="auto"/>
            </w:tcBorders>
            <w:shd w:val="clear" w:color="auto" w:fill="auto"/>
            <w:noWrap/>
            <w:vAlign w:val="center"/>
            <w:hideMark/>
          </w:tcPr>
          <w:p w:rsidR="00C73D8B" w:rsidRPr="00D31BB9" w:rsidRDefault="00C73D8B" w:rsidP="00D31BB9">
            <w:pPr>
              <w:spacing w:line="240" w:lineRule="auto"/>
              <w:jc w:val="left"/>
              <w:rPr>
                <w:rFonts w:cs="Arial"/>
                <w:color w:val="000000"/>
                <w:sz w:val="20"/>
              </w:rPr>
            </w:pPr>
            <w:r w:rsidRPr="00D31BB9">
              <w:rPr>
                <w:rFonts w:cs="Arial"/>
                <w:color w:val="000000"/>
                <w:sz w:val="20"/>
              </w:rPr>
              <w:t>Light Duty Truck Exhaust(g/mil)</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1.00</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1.55</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0.62</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0.97</w:t>
            </w:r>
          </w:p>
        </w:tc>
        <w:tc>
          <w:tcPr>
            <w:tcW w:w="544" w:type="pct"/>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0.45</w:t>
            </w:r>
          </w:p>
        </w:tc>
        <w:tc>
          <w:tcPr>
            <w:tcW w:w="544" w:type="pct"/>
            <w:tcBorders>
              <w:right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0.70</w:t>
            </w:r>
          </w:p>
        </w:tc>
      </w:tr>
      <w:tr w:rsidR="00C73D8B" w:rsidRPr="000556BC" w:rsidTr="00D31BB9">
        <w:trPr>
          <w:trHeight w:val="338"/>
          <w:jc w:val="center"/>
        </w:trPr>
        <w:tc>
          <w:tcPr>
            <w:tcW w:w="1735" w:type="pct"/>
            <w:tcBorders>
              <w:left w:val="double" w:sz="4" w:space="0" w:color="auto"/>
              <w:bottom w:val="double" w:sz="4" w:space="0" w:color="auto"/>
            </w:tcBorders>
            <w:shd w:val="clear" w:color="auto" w:fill="auto"/>
            <w:noWrap/>
            <w:vAlign w:val="center"/>
            <w:hideMark/>
          </w:tcPr>
          <w:p w:rsidR="00C73D8B" w:rsidRPr="00D31BB9" w:rsidRDefault="00C73D8B" w:rsidP="00D31BB9">
            <w:pPr>
              <w:spacing w:line="240" w:lineRule="auto"/>
              <w:jc w:val="left"/>
              <w:rPr>
                <w:rFonts w:cs="Arial"/>
                <w:color w:val="000000"/>
                <w:sz w:val="20"/>
              </w:rPr>
            </w:pPr>
            <w:r w:rsidRPr="00D31BB9">
              <w:rPr>
                <w:rFonts w:cs="Arial"/>
                <w:color w:val="000000"/>
                <w:sz w:val="20"/>
              </w:rPr>
              <w:t>Light Duty Truck Idling(g/mil)</w:t>
            </w:r>
          </w:p>
        </w:tc>
        <w:tc>
          <w:tcPr>
            <w:tcW w:w="544" w:type="pct"/>
            <w:tcBorders>
              <w:bottom w:val="double" w:sz="4" w:space="0" w:color="auto"/>
            </w:tcBorders>
            <w:vAlign w:val="center"/>
          </w:tcPr>
          <w:p w:rsidR="00C73D8B" w:rsidRPr="00D31BB9" w:rsidRDefault="00D31BB9" w:rsidP="00D31BB9">
            <w:pPr>
              <w:spacing w:line="240" w:lineRule="auto"/>
              <w:jc w:val="center"/>
              <w:rPr>
                <w:rFonts w:cs="Arial"/>
                <w:color w:val="000000"/>
                <w:sz w:val="20"/>
              </w:rPr>
            </w:pPr>
            <w:r>
              <w:rPr>
                <w:rFonts w:cs="Arial"/>
                <w:color w:val="000000"/>
                <w:sz w:val="20"/>
              </w:rPr>
              <w:t>4.09</w:t>
            </w:r>
          </w:p>
        </w:tc>
        <w:tc>
          <w:tcPr>
            <w:tcW w:w="544" w:type="pct"/>
            <w:tcBorders>
              <w:bottom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11.11</w:t>
            </w:r>
          </w:p>
        </w:tc>
        <w:tc>
          <w:tcPr>
            <w:tcW w:w="544" w:type="pct"/>
            <w:tcBorders>
              <w:bottom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4.092</w:t>
            </w:r>
          </w:p>
        </w:tc>
        <w:tc>
          <w:tcPr>
            <w:tcW w:w="544" w:type="pct"/>
            <w:tcBorders>
              <w:bottom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11.11</w:t>
            </w:r>
          </w:p>
        </w:tc>
        <w:tc>
          <w:tcPr>
            <w:tcW w:w="544" w:type="pct"/>
            <w:tcBorders>
              <w:bottom w:val="double" w:sz="4" w:space="0" w:color="auto"/>
            </w:tcBorders>
            <w:vAlign w:val="center"/>
          </w:tcPr>
          <w:p w:rsidR="00C73D8B" w:rsidRPr="00D31BB9" w:rsidRDefault="00C73D8B" w:rsidP="00D31BB9">
            <w:pPr>
              <w:spacing w:line="240" w:lineRule="auto"/>
              <w:jc w:val="center"/>
              <w:rPr>
                <w:rFonts w:cs="Arial"/>
                <w:color w:val="000000"/>
                <w:sz w:val="20"/>
              </w:rPr>
            </w:pPr>
            <w:r w:rsidRPr="00D31BB9">
              <w:rPr>
                <w:rFonts w:cs="Arial"/>
                <w:color w:val="000000"/>
                <w:sz w:val="20"/>
              </w:rPr>
              <w:t>4.09</w:t>
            </w:r>
          </w:p>
        </w:tc>
        <w:tc>
          <w:tcPr>
            <w:tcW w:w="544" w:type="pct"/>
            <w:tcBorders>
              <w:bottom w:val="double" w:sz="4" w:space="0" w:color="auto"/>
              <w:right w:val="double" w:sz="4" w:space="0" w:color="auto"/>
            </w:tcBorders>
            <w:vAlign w:val="center"/>
          </w:tcPr>
          <w:p w:rsidR="00C73D8B" w:rsidRPr="00852D02" w:rsidRDefault="00C73D8B" w:rsidP="00D31BB9">
            <w:pPr>
              <w:spacing w:line="240" w:lineRule="auto"/>
              <w:jc w:val="center"/>
              <w:rPr>
                <w:rFonts w:cs="Arial"/>
                <w:color w:val="000000"/>
                <w:sz w:val="20"/>
              </w:rPr>
            </w:pPr>
            <w:r w:rsidRPr="00D31BB9">
              <w:rPr>
                <w:rFonts w:cs="Arial"/>
                <w:color w:val="000000"/>
                <w:sz w:val="20"/>
              </w:rPr>
              <w:t>11.11</w:t>
            </w:r>
          </w:p>
        </w:tc>
      </w:tr>
    </w:tbl>
    <w:p w:rsidR="00D931B8" w:rsidRDefault="00D931B8" w:rsidP="00D931B8"/>
    <w:p w:rsidR="00D931B8" w:rsidRPr="00D31BB9" w:rsidRDefault="00D931B8" w:rsidP="00EE26F3">
      <w:r w:rsidRPr="00D31BB9">
        <w:t>The on-road VOC and NO</w:t>
      </w:r>
      <w:r w:rsidRPr="00D31BB9">
        <w:rPr>
          <w:vertAlign w:val="subscript"/>
        </w:rPr>
        <w:t>X</w:t>
      </w:r>
      <w:r w:rsidRPr="00D31BB9">
        <w:t xml:space="preserve"> exhaust and idling emissions for vehicles were calculated using the formulas described below. </w:t>
      </w:r>
      <w:r w:rsidR="00D31BB9" w:rsidRPr="00D31BB9">
        <w:t xml:space="preserve"> </w:t>
      </w:r>
      <w:r w:rsidRPr="00D31BB9">
        <w:t xml:space="preserve">The various parameters of these formulas come from collected local data, </w:t>
      </w:r>
      <w:r w:rsidR="00953E90">
        <w:t xml:space="preserve">the </w:t>
      </w:r>
      <w:r w:rsidRPr="00D31BB9">
        <w:t>MOVES</w:t>
      </w:r>
      <w:r w:rsidR="002B74BE">
        <w:t xml:space="preserve"> 2010b</w:t>
      </w:r>
      <w:r w:rsidR="00953E90">
        <w:t xml:space="preserve"> model</w:t>
      </w:r>
      <w:r w:rsidRPr="00D31BB9">
        <w:t>’</w:t>
      </w:r>
      <w:r w:rsidR="00953E90">
        <w:t>s</w:t>
      </w:r>
      <w:r w:rsidRPr="00D31BB9">
        <w:t xml:space="preserve"> emission factors, TxDOT</w:t>
      </w:r>
      <w:r w:rsidR="00953E90">
        <w:t>’s</w:t>
      </w:r>
      <w:r w:rsidRPr="00D31BB9">
        <w:t xml:space="preserve"> databases, and data from the survey conducted by ENVIRON in Colorado.  </w:t>
      </w:r>
      <w:r w:rsidR="00953E90">
        <w:t>H</w:t>
      </w:r>
      <w:r w:rsidRPr="00D31BB9">
        <w:t>eavy duty vehicle trip lengths</w:t>
      </w:r>
      <w:r w:rsidR="00953E90">
        <w:t xml:space="preserve"> were set at </w:t>
      </w:r>
      <w:r w:rsidRPr="00D31BB9">
        <w:t>50 miles</w:t>
      </w:r>
      <w:r w:rsidR="00953E90">
        <w:t>,</w:t>
      </w:r>
      <w:r w:rsidRPr="00D31BB9">
        <w:t xml:space="preserve"> </w:t>
      </w:r>
      <w:r w:rsidR="00953E90">
        <w:t xml:space="preserve">since this is </w:t>
      </w:r>
      <w:r w:rsidRPr="00D31BB9">
        <w:t>similar to data collected by NCTCOG.</w:t>
      </w:r>
      <w:r w:rsidRPr="00D31BB9">
        <w:rPr>
          <w:rStyle w:val="FootnoteReference"/>
        </w:rPr>
        <w:footnoteReference w:id="103"/>
      </w:r>
      <w:r w:rsidRPr="00D31BB9">
        <w:t xml:space="preserve">  </w:t>
      </w:r>
      <w:r w:rsidR="002B74BE">
        <w:t>A</w:t>
      </w:r>
      <w:r w:rsidR="00ED09CF" w:rsidRPr="00D31BB9">
        <w:t xml:space="preserve">verage distance to the nearest town, which is maintained by the </w:t>
      </w:r>
      <w:r w:rsidRPr="00D31BB9">
        <w:t>Railroad Commission of Texas</w:t>
      </w:r>
      <w:r w:rsidR="00ED09CF" w:rsidRPr="00D31BB9">
        <w:t>,</w:t>
      </w:r>
      <w:r w:rsidRPr="00D31BB9">
        <w:t xml:space="preserve"> was used as an approximation of the traveling distance for light duty vehicle trips because resources and housing are usually located in these nearby towns.</w:t>
      </w:r>
    </w:p>
    <w:p w:rsidR="00CB593D" w:rsidRPr="00422239" w:rsidRDefault="00CB593D" w:rsidP="00EE26F3"/>
    <w:p w:rsidR="00CB593D" w:rsidRPr="00422239" w:rsidRDefault="00CB593D" w:rsidP="00EE26F3">
      <w:r w:rsidRPr="00422239">
        <w:t>NO</w:t>
      </w:r>
      <w:r w:rsidR="00ED09CF" w:rsidRPr="00422239">
        <w:rPr>
          <w:vertAlign w:val="subscript"/>
        </w:rPr>
        <w:t>X</w:t>
      </w:r>
      <w:r w:rsidRPr="00422239">
        <w:t xml:space="preserve"> emission reductions from the use of TxLED </w:t>
      </w:r>
      <w:r w:rsidR="00ED09CF" w:rsidRPr="00422239">
        <w:t xml:space="preserve">diesel fuel </w:t>
      </w:r>
      <w:r w:rsidRPr="00422239">
        <w:t xml:space="preserve">were </w:t>
      </w:r>
      <w:r w:rsidR="00ED09CF" w:rsidRPr="00422239">
        <w:t>taken into account for</w:t>
      </w:r>
      <w:r w:rsidRPr="00422239">
        <w:t xml:space="preserve"> calculati</w:t>
      </w:r>
      <w:r w:rsidR="00ED09CF" w:rsidRPr="00422239">
        <w:t>ng the</w:t>
      </w:r>
      <w:r w:rsidRPr="00422239">
        <w:t xml:space="preserve"> on-road emissions.  According to TCEQ, “TxLED requirements are intended to result in reductions in NO</w:t>
      </w:r>
      <w:r w:rsidRPr="00422239">
        <w:rPr>
          <w:vertAlign w:val="subscript"/>
        </w:rPr>
        <w:t>X</w:t>
      </w:r>
      <w:r w:rsidRPr="00422239">
        <w:t xml:space="preserve"> emissions from diesel engines.  Currently, reduction factors of 5.7% (0.057) for on-road use and 7.0% (0.07) for non-road use have been accepted as a NO</w:t>
      </w:r>
      <w:r w:rsidRPr="00422239">
        <w:rPr>
          <w:vertAlign w:val="subscript"/>
        </w:rPr>
        <w:t>X</w:t>
      </w:r>
      <w:r w:rsidRPr="00422239">
        <w:t xml:space="preserve"> reduction estimate resulting from use of TxLED fuel.  However, this reduction estimate is subject to change, based on the standards accepted by the EPA for use in the Texas State Implementation Plan (SIP).”</w:t>
      </w:r>
      <w:r w:rsidRPr="00422239">
        <w:rPr>
          <w:rStyle w:val="FootnoteReference"/>
        </w:rPr>
        <w:footnoteReference w:id="104"/>
      </w:r>
    </w:p>
    <w:p w:rsidR="00E447FF" w:rsidRPr="00422239" w:rsidRDefault="00E447FF" w:rsidP="00EE26F3">
      <w:pPr>
        <w:tabs>
          <w:tab w:val="left" w:pos="1440"/>
        </w:tabs>
        <w:jc w:val="left"/>
      </w:pPr>
    </w:p>
    <w:p w:rsidR="002D1D79" w:rsidRPr="00422239" w:rsidRDefault="002F5512" w:rsidP="002F5512">
      <w:pPr>
        <w:pStyle w:val="Caption"/>
        <w:jc w:val="left"/>
        <w:rPr>
          <w:szCs w:val="24"/>
        </w:rPr>
      </w:pPr>
      <w:bookmarkStart w:id="86" w:name="_Toc328402997"/>
      <w:bookmarkStart w:id="87" w:name="_Toc367805919"/>
      <w:r w:rsidRPr="00422239">
        <w:t xml:space="preserve">Equation </w:t>
      </w:r>
      <w:r w:rsidR="004A40DC" w:rsidRPr="00422239">
        <w:fldChar w:fldCharType="begin"/>
      </w:r>
      <w:r w:rsidR="008036A1" w:rsidRPr="00422239">
        <w:instrText xml:space="preserve"> STYLEREF 1 \s </w:instrText>
      </w:r>
      <w:r w:rsidR="004A40DC" w:rsidRPr="00422239">
        <w:fldChar w:fldCharType="separate"/>
      </w:r>
      <w:r w:rsidR="008036A1" w:rsidRPr="00422239">
        <w:rPr>
          <w:noProof/>
        </w:rPr>
        <w:t>6</w:t>
      </w:r>
      <w:r w:rsidR="004A40DC" w:rsidRPr="00422239">
        <w:fldChar w:fldCharType="end"/>
      </w:r>
      <w:r w:rsidR="008036A1" w:rsidRPr="00422239">
        <w:noBreakHyphen/>
      </w:r>
      <w:r w:rsidR="004A40DC" w:rsidRPr="00422239">
        <w:fldChar w:fldCharType="begin"/>
      </w:r>
      <w:r w:rsidR="008036A1" w:rsidRPr="00422239">
        <w:instrText xml:space="preserve"> SEQ Equation \* ARABIC \s 1 </w:instrText>
      </w:r>
      <w:r w:rsidR="004A40DC" w:rsidRPr="00422239">
        <w:fldChar w:fldCharType="separate"/>
      </w:r>
      <w:r w:rsidR="008036A1" w:rsidRPr="00422239">
        <w:rPr>
          <w:noProof/>
        </w:rPr>
        <w:t>1</w:t>
      </w:r>
      <w:r w:rsidR="004A40DC" w:rsidRPr="00422239">
        <w:fldChar w:fldCharType="end"/>
      </w:r>
      <w:r w:rsidR="002D1D79" w:rsidRPr="00422239">
        <w:rPr>
          <w:szCs w:val="24"/>
        </w:rPr>
        <w:t>, Ozone season day on-road emissions during pad construction</w:t>
      </w:r>
      <w:bookmarkEnd w:id="86"/>
      <w:bookmarkEnd w:id="87"/>
    </w:p>
    <w:p w:rsidR="002D1D79" w:rsidRPr="00422239" w:rsidRDefault="002D1D79" w:rsidP="00AC714B">
      <w:pPr>
        <w:tabs>
          <w:tab w:val="left" w:pos="1620"/>
        </w:tabs>
        <w:spacing w:line="240" w:lineRule="auto"/>
        <w:ind w:left="1800" w:hanging="1440"/>
        <w:jc w:val="left"/>
        <w:rPr>
          <w:szCs w:val="24"/>
        </w:rPr>
      </w:pPr>
      <w:r w:rsidRPr="00422239">
        <w:rPr>
          <w:szCs w:val="24"/>
        </w:rPr>
        <w:t>E</w:t>
      </w:r>
      <w:r w:rsidRPr="00422239">
        <w:rPr>
          <w:szCs w:val="24"/>
          <w:vertAlign w:val="subscript"/>
        </w:rPr>
        <w:t>pad.road.ABC</w:t>
      </w:r>
      <w:r w:rsidRPr="00422239">
        <w:rPr>
          <w:szCs w:val="24"/>
          <w:vertAlign w:val="subscript"/>
        </w:rPr>
        <w:tab/>
      </w:r>
      <w:r w:rsidRPr="00422239">
        <w:rPr>
          <w:szCs w:val="24"/>
        </w:rPr>
        <w:t>= NUM</w:t>
      </w:r>
      <w:r w:rsidRPr="00422239">
        <w:rPr>
          <w:szCs w:val="24"/>
          <w:vertAlign w:val="subscript"/>
        </w:rPr>
        <w:t>BC</w:t>
      </w:r>
      <w:r w:rsidRPr="00422239">
        <w:rPr>
          <w:szCs w:val="24"/>
        </w:rPr>
        <w:t xml:space="preserve"> x TRIPS</w:t>
      </w:r>
      <w:r w:rsidRPr="00422239">
        <w:rPr>
          <w:szCs w:val="24"/>
          <w:vertAlign w:val="subscript"/>
        </w:rPr>
        <w:t>A.TXDOT</w:t>
      </w:r>
      <w:r w:rsidRPr="00422239">
        <w:rPr>
          <w:szCs w:val="24"/>
        </w:rPr>
        <w:t xml:space="preserve"> x (DIST</w:t>
      </w:r>
      <w:r w:rsidRPr="00422239">
        <w:rPr>
          <w:szCs w:val="24"/>
          <w:vertAlign w:val="subscript"/>
        </w:rPr>
        <w:t>B.RCC</w:t>
      </w:r>
      <w:r w:rsidRPr="00422239">
        <w:rPr>
          <w:szCs w:val="24"/>
        </w:rPr>
        <w:t xml:space="preserve"> x 2) x (1 - TxLED</w:t>
      </w:r>
      <w:r w:rsidRPr="00422239">
        <w:rPr>
          <w:szCs w:val="24"/>
          <w:vertAlign w:val="subscript"/>
        </w:rPr>
        <w:t>TCEQ</w:t>
      </w:r>
      <w:r w:rsidRPr="00422239">
        <w:rPr>
          <w:szCs w:val="24"/>
        </w:rPr>
        <w:t>) x OEF</w:t>
      </w:r>
      <w:r w:rsidRPr="00422239">
        <w:rPr>
          <w:szCs w:val="24"/>
          <w:vertAlign w:val="subscript"/>
        </w:rPr>
        <w:t>A.MOVES</w:t>
      </w:r>
      <w:r w:rsidRPr="00422239">
        <w:rPr>
          <w:szCs w:val="24"/>
        </w:rPr>
        <w:t xml:space="preserve"> / WPAD</w:t>
      </w:r>
      <w:r w:rsidRPr="00422239">
        <w:rPr>
          <w:szCs w:val="24"/>
          <w:vertAlign w:val="subscript"/>
        </w:rPr>
        <w:t>B.RCC</w:t>
      </w:r>
      <w:r w:rsidRPr="00422239">
        <w:rPr>
          <w:szCs w:val="24"/>
        </w:rPr>
        <w:t xml:space="preserve"> / 907,184.74 grams per ton / 365 days/year</w:t>
      </w:r>
    </w:p>
    <w:p w:rsidR="002D1D79" w:rsidRPr="00422239" w:rsidRDefault="002D1D79" w:rsidP="002D1D79">
      <w:pPr>
        <w:tabs>
          <w:tab w:val="left" w:pos="1440"/>
        </w:tabs>
        <w:spacing w:line="240" w:lineRule="auto"/>
        <w:jc w:val="left"/>
        <w:rPr>
          <w:szCs w:val="24"/>
        </w:rPr>
      </w:pPr>
    </w:p>
    <w:p w:rsidR="002D1D79" w:rsidRPr="00422239" w:rsidRDefault="002D1D79" w:rsidP="002D1D79">
      <w:pPr>
        <w:tabs>
          <w:tab w:val="left" w:pos="1440"/>
        </w:tabs>
        <w:spacing w:line="240" w:lineRule="auto"/>
        <w:jc w:val="left"/>
        <w:rPr>
          <w:szCs w:val="24"/>
        </w:rPr>
      </w:pPr>
      <w:r w:rsidRPr="00422239">
        <w:rPr>
          <w:szCs w:val="24"/>
        </w:rPr>
        <w:t>Where,</w:t>
      </w:r>
    </w:p>
    <w:p w:rsidR="002D1D79" w:rsidRPr="00422239" w:rsidRDefault="002D1D79" w:rsidP="00337F66">
      <w:pPr>
        <w:tabs>
          <w:tab w:val="left" w:pos="1620"/>
        </w:tabs>
        <w:spacing w:line="240" w:lineRule="auto"/>
        <w:ind w:left="1800" w:hanging="1440"/>
        <w:jc w:val="left"/>
        <w:rPr>
          <w:szCs w:val="24"/>
        </w:rPr>
      </w:pPr>
      <w:r w:rsidRPr="00422239">
        <w:rPr>
          <w:szCs w:val="24"/>
        </w:rPr>
        <w:t>E</w:t>
      </w:r>
      <w:r w:rsidRPr="00422239">
        <w:rPr>
          <w:szCs w:val="24"/>
          <w:vertAlign w:val="subscript"/>
        </w:rPr>
        <w:t>pad.road.ABC</w:t>
      </w:r>
      <w:r w:rsidRPr="00422239">
        <w:rPr>
          <w:szCs w:val="24"/>
        </w:rPr>
        <w:tab/>
        <w:t>= Ozone season day NO</w:t>
      </w:r>
      <w:r w:rsidRPr="00422239">
        <w:rPr>
          <w:szCs w:val="24"/>
          <w:vertAlign w:val="subscript"/>
        </w:rPr>
        <w:t>X</w:t>
      </w:r>
      <w:r w:rsidR="000B1786" w:rsidRPr="00422239">
        <w:rPr>
          <w:szCs w:val="24"/>
        </w:rPr>
        <w:t xml:space="preserve"> or VOC </w:t>
      </w:r>
      <w:r w:rsidRPr="00422239">
        <w:rPr>
          <w:szCs w:val="24"/>
        </w:rPr>
        <w:t>emissions from type A on-road vehicles in county B for Eagle Ford development type C wells (Gas or Oil)</w:t>
      </w:r>
    </w:p>
    <w:p w:rsidR="002D1D79" w:rsidRPr="00422239" w:rsidRDefault="002D1D79" w:rsidP="00337F66">
      <w:pPr>
        <w:tabs>
          <w:tab w:val="left" w:pos="1620"/>
        </w:tabs>
        <w:spacing w:line="240" w:lineRule="auto"/>
        <w:ind w:left="1800" w:hanging="1440"/>
        <w:jc w:val="left"/>
        <w:rPr>
          <w:szCs w:val="24"/>
        </w:rPr>
      </w:pPr>
      <w:r w:rsidRPr="00422239">
        <w:rPr>
          <w:szCs w:val="24"/>
        </w:rPr>
        <w:t>NUM</w:t>
      </w:r>
      <w:r w:rsidRPr="00422239">
        <w:rPr>
          <w:szCs w:val="24"/>
          <w:vertAlign w:val="subscript"/>
        </w:rPr>
        <w:t>BC</w:t>
      </w:r>
      <w:r w:rsidRPr="00422239">
        <w:rPr>
          <w:szCs w:val="24"/>
        </w:rPr>
        <w:tab/>
        <w:t>= Annual number of wells drilled in county B for Eagle Ford development type C wells (from Schlumberger Limited)</w:t>
      </w:r>
    </w:p>
    <w:p w:rsidR="002D1D79" w:rsidRPr="00422239" w:rsidRDefault="002D1D79" w:rsidP="003A5F5C">
      <w:pPr>
        <w:tabs>
          <w:tab w:val="left" w:pos="1620"/>
        </w:tabs>
        <w:spacing w:line="240" w:lineRule="auto"/>
        <w:ind w:left="1800" w:hanging="1440"/>
        <w:jc w:val="left"/>
        <w:rPr>
          <w:szCs w:val="24"/>
        </w:rPr>
      </w:pPr>
      <w:r w:rsidRPr="00422239">
        <w:rPr>
          <w:szCs w:val="24"/>
        </w:rPr>
        <w:t>TRIPS</w:t>
      </w:r>
      <w:r w:rsidRPr="00422239">
        <w:rPr>
          <w:szCs w:val="24"/>
          <w:vertAlign w:val="subscript"/>
        </w:rPr>
        <w:t>A.TXDOT</w:t>
      </w:r>
      <w:r w:rsidRPr="00422239">
        <w:rPr>
          <w:szCs w:val="24"/>
        </w:rPr>
        <w:tab/>
        <w:t>= Annual number of trips for vehicle type A</w:t>
      </w:r>
      <w:r w:rsidR="003A37C6">
        <w:rPr>
          <w:szCs w:val="24"/>
        </w:rPr>
        <w:t xml:space="preserve"> per pad</w:t>
      </w:r>
      <w:r w:rsidRPr="00422239">
        <w:rPr>
          <w:szCs w:val="24"/>
        </w:rPr>
        <w:t>, 70 for heavy duty trucks (from TxDOT ‘s Barnett report) and 82.46 for light duty trucks</w:t>
      </w:r>
      <w:r w:rsidR="00AC714B" w:rsidRPr="00422239">
        <w:rPr>
          <w:szCs w:val="24"/>
        </w:rPr>
        <w:t xml:space="preserve"> in </w:t>
      </w:r>
      <w:r w:rsidR="007123D7">
        <w:fldChar w:fldCharType="begin"/>
      </w:r>
      <w:r w:rsidR="007123D7">
        <w:instrText xml:space="preserve"> REF _Ref366140873 \h  \* MERGEFORMAT </w:instrText>
      </w:r>
      <w:r w:rsidR="007123D7">
        <w:fldChar w:fldCharType="separate"/>
      </w:r>
      <w:r w:rsidR="00AC714B" w:rsidRPr="00422239">
        <w:rPr>
          <w:szCs w:val="22"/>
        </w:rPr>
        <w:t xml:space="preserve">Table </w:t>
      </w:r>
      <w:r w:rsidR="00AC714B" w:rsidRPr="00422239">
        <w:rPr>
          <w:noProof/>
          <w:szCs w:val="22"/>
        </w:rPr>
        <w:t>6</w:t>
      </w:r>
      <w:r w:rsidR="00AC714B" w:rsidRPr="00422239">
        <w:rPr>
          <w:szCs w:val="22"/>
        </w:rPr>
        <w:noBreakHyphen/>
        <w:t>1</w:t>
      </w:r>
      <w:r w:rsidR="007123D7">
        <w:fldChar w:fldCharType="end"/>
      </w:r>
      <w:r w:rsidRPr="00422239">
        <w:rPr>
          <w:szCs w:val="24"/>
        </w:rPr>
        <w:t xml:space="preserve"> (from ENVIRON’s Colorado report)</w:t>
      </w:r>
    </w:p>
    <w:p w:rsidR="002D1D79" w:rsidRPr="00422239" w:rsidRDefault="002D1D79" w:rsidP="00337F66">
      <w:pPr>
        <w:tabs>
          <w:tab w:val="left" w:pos="1620"/>
        </w:tabs>
        <w:spacing w:line="240" w:lineRule="auto"/>
        <w:ind w:left="1800" w:hanging="1440"/>
        <w:jc w:val="left"/>
        <w:rPr>
          <w:szCs w:val="24"/>
        </w:rPr>
      </w:pPr>
      <w:r w:rsidRPr="00422239">
        <w:rPr>
          <w:szCs w:val="24"/>
        </w:rPr>
        <w:t>DIST</w:t>
      </w:r>
      <w:r w:rsidRPr="00422239">
        <w:rPr>
          <w:szCs w:val="24"/>
          <w:vertAlign w:val="subscript"/>
        </w:rPr>
        <w:t>B.RCC</w:t>
      </w:r>
      <w:r w:rsidRPr="00422239">
        <w:rPr>
          <w:szCs w:val="24"/>
        </w:rPr>
        <w:tab/>
        <w:t>= Distance, 25 miles (25 miles one way, 50 miles per round trip) for heavy duty trucks and to the nearest town for light duty vehicles in county B (from Railroad Commission of Texas)</w:t>
      </w:r>
    </w:p>
    <w:p w:rsidR="002D1D79" w:rsidRPr="00422239" w:rsidRDefault="002D1D79" w:rsidP="00337F66">
      <w:pPr>
        <w:tabs>
          <w:tab w:val="left" w:pos="1620"/>
        </w:tabs>
        <w:spacing w:line="240" w:lineRule="auto"/>
        <w:ind w:left="1800" w:hanging="1440"/>
        <w:jc w:val="left"/>
        <w:rPr>
          <w:szCs w:val="24"/>
        </w:rPr>
      </w:pPr>
      <w:r w:rsidRPr="00422239">
        <w:rPr>
          <w:szCs w:val="24"/>
        </w:rPr>
        <w:t>TxLED</w:t>
      </w:r>
      <w:r w:rsidRPr="00422239">
        <w:rPr>
          <w:szCs w:val="24"/>
          <w:vertAlign w:val="subscript"/>
        </w:rPr>
        <w:t>TCEQ</w:t>
      </w:r>
      <w:r w:rsidRPr="00422239">
        <w:rPr>
          <w:szCs w:val="24"/>
        </w:rPr>
        <w:tab/>
        <w:t>= On-road emission reductions from TxLED, 0.057 for NO</w:t>
      </w:r>
      <w:r w:rsidRPr="00422239">
        <w:rPr>
          <w:szCs w:val="24"/>
          <w:vertAlign w:val="subscript"/>
        </w:rPr>
        <w:t>X</w:t>
      </w:r>
      <w:r w:rsidRPr="00422239">
        <w:rPr>
          <w:szCs w:val="24"/>
        </w:rPr>
        <w:t xml:space="preserve"> from Heavy Duty Diesel</w:t>
      </w:r>
      <w:r w:rsidR="000B1786" w:rsidRPr="00422239">
        <w:rPr>
          <w:szCs w:val="24"/>
        </w:rPr>
        <w:t xml:space="preserve"> Trucks, 0.0 for VOC</w:t>
      </w:r>
      <w:r w:rsidRPr="00422239">
        <w:rPr>
          <w:szCs w:val="24"/>
        </w:rPr>
        <w:t>, and 0.0 for Gasoline Light Duty Vehicles (from TCEQ)</w:t>
      </w:r>
    </w:p>
    <w:p w:rsidR="002D1D79" w:rsidRPr="00422239" w:rsidRDefault="002D1D79" w:rsidP="00337F66">
      <w:pPr>
        <w:tabs>
          <w:tab w:val="left" w:pos="1620"/>
        </w:tabs>
        <w:spacing w:line="240" w:lineRule="auto"/>
        <w:ind w:left="1800" w:hanging="1440"/>
        <w:jc w:val="left"/>
        <w:rPr>
          <w:szCs w:val="24"/>
        </w:rPr>
      </w:pPr>
      <w:r w:rsidRPr="00422239">
        <w:rPr>
          <w:szCs w:val="24"/>
        </w:rPr>
        <w:t>OEF</w:t>
      </w:r>
      <w:r w:rsidRPr="00422239">
        <w:rPr>
          <w:szCs w:val="24"/>
          <w:vertAlign w:val="subscript"/>
        </w:rPr>
        <w:t>A.MOVES</w:t>
      </w:r>
      <w:r w:rsidRPr="00422239">
        <w:rPr>
          <w:szCs w:val="24"/>
        </w:rPr>
        <w:tab/>
        <w:t>= NO</w:t>
      </w:r>
      <w:r w:rsidRPr="00422239">
        <w:rPr>
          <w:szCs w:val="24"/>
          <w:vertAlign w:val="subscript"/>
        </w:rPr>
        <w:t>X</w:t>
      </w:r>
      <w:r w:rsidR="000B1786" w:rsidRPr="00422239">
        <w:rPr>
          <w:szCs w:val="24"/>
        </w:rPr>
        <w:t xml:space="preserve"> or VOC </w:t>
      </w:r>
      <w:r w:rsidRPr="00422239">
        <w:rPr>
          <w:szCs w:val="24"/>
        </w:rPr>
        <w:t xml:space="preserve">on-road emission factor for vehicle type A in </w:t>
      </w:r>
      <w:r w:rsidR="007123D7">
        <w:fldChar w:fldCharType="begin"/>
      </w:r>
      <w:r w:rsidR="007123D7">
        <w:instrText xml:space="preserve"> REF _Ref317857057 \h  \</w:instrText>
      </w:r>
      <w:r w:rsidR="007123D7">
        <w:instrText xml:space="preserve">* MERGEFORMAT </w:instrText>
      </w:r>
      <w:r w:rsidR="007123D7">
        <w:fldChar w:fldCharType="separate"/>
      </w:r>
      <w:r w:rsidR="00337F66" w:rsidRPr="00422239">
        <w:t xml:space="preserve">Table </w:t>
      </w:r>
      <w:r w:rsidR="00337F66" w:rsidRPr="00422239">
        <w:rPr>
          <w:noProof/>
        </w:rPr>
        <w:t>6</w:t>
      </w:r>
      <w:r w:rsidR="00337F66" w:rsidRPr="00422239">
        <w:noBreakHyphen/>
        <w:t>2</w:t>
      </w:r>
      <w:r w:rsidR="007123D7">
        <w:fldChar w:fldCharType="end"/>
      </w:r>
      <w:r w:rsidRPr="00422239">
        <w:rPr>
          <w:szCs w:val="24"/>
        </w:rPr>
        <w:t xml:space="preserve"> (from MOVES2010b Model)</w:t>
      </w:r>
    </w:p>
    <w:p w:rsidR="002D1D79" w:rsidRPr="00422239" w:rsidRDefault="002D1D79" w:rsidP="00337F66">
      <w:pPr>
        <w:tabs>
          <w:tab w:val="left" w:pos="1620"/>
        </w:tabs>
        <w:spacing w:line="240" w:lineRule="auto"/>
        <w:ind w:left="1800" w:hanging="1440"/>
        <w:jc w:val="left"/>
        <w:rPr>
          <w:szCs w:val="24"/>
        </w:rPr>
      </w:pPr>
      <w:r w:rsidRPr="00422239">
        <w:rPr>
          <w:szCs w:val="24"/>
        </w:rPr>
        <w:t>WPAD</w:t>
      </w:r>
      <w:r w:rsidRPr="00422239">
        <w:rPr>
          <w:szCs w:val="24"/>
          <w:vertAlign w:val="subscript"/>
        </w:rPr>
        <w:t>B.RCC</w:t>
      </w:r>
      <w:r w:rsidRPr="00422239">
        <w:rPr>
          <w:szCs w:val="24"/>
        </w:rPr>
        <w:tab/>
        <w:t>= Number of wells per pad for county B (calculated from data provided by the Railroad Commission of Texas)</w:t>
      </w:r>
    </w:p>
    <w:p w:rsidR="002D1D79" w:rsidRPr="00422239" w:rsidRDefault="002D1D79" w:rsidP="002D1D79">
      <w:pPr>
        <w:tabs>
          <w:tab w:val="left" w:pos="1440"/>
        </w:tabs>
        <w:spacing w:line="240" w:lineRule="auto"/>
        <w:jc w:val="left"/>
        <w:rPr>
          <w:szCs w:val="24"/>
        </w:rPr>
      </w:pPr>
    </w:p>
    <w:p w:rsidR="002D1D79" w:rsidRPr="00422239" w:rsidRDefault="002D1D79" w:rsidP="002D1D79">
      <w:pPr>
        <w:tabs>
          <w:tab w:val="left" w:pos="1440"/>
        </w:tabs>
        <w:spacing w:line="240" w:lineRule="auto"/>
        <w:jc w:val="left"/>
        <w:rPr>
          <w:szCs w:val="24"/>
        </w:rPr>
      </w:pPr>
      <w:r w:rsidRPr="00422239">
        <w:rPr>
          <w:szCs w:val="24"/>
        </w:rPr>
        <w:t xml:space="preserve">Sample Equation: </w:t>
      </w:r>
      <w:r w:rsidR="00EC69B3" w:rsidRPr="00422239">
        <w:rPr>
          <w:szCs w:val="24"/>
        </w:rPr>
        <w:t xml:space="preserve">2012 </w:t>
      </w:r>
      <w:r w:rsidR="003A5F5C" w:rsidRPr="00422239">
        <w:rPr>
          <w:szCs w:val="24"/>
        </w:rPr>
        <w:t xml:space="preserve">Wilson County </w:t>
      </w:r>
      <w:r w:rsidRPr="00422239">
        <w:rPr>
          <w:szCs w:val="24"/>
        </w:rPr>
        <w:t>NO</w:t>
      </w:r>
      <w:r w:rsidRPr="00422239">
        <w:rPr>
          <w:szCs w:val="24"/>
          <w:vertAlign w:val="subscript"/>
        </w:rPr>
        <w:t>X</w:t>
      </w:r>
      <w:r w:rsidR="003A5F5C" w:rsidRPr="00422239">
        <w:rPr>
          <w:szCs w:val="24"/>
        </w:rPr>
        <w:t xml:space="preserve"> emissions for</w:t>
      </w:r>
      <w:r w:rsidR="002F5512" w:rsidRPr="00422239">
        <w:rPr>
          <w:szCs w:val="24"/>
        </w:rPr>
        <w:t xml:space="preserve"> Heavy Duty Truck Exhaust </w:t>
      </w:r>
      <w:r w:rsidRPr="00422239">
        <w:rPr>
          <w:szCs w:val="24"/>
        </w:rPr>
        <w:t>during the construction of oil well pads</w:t>
      </w:r>
    </w:p>
    <w:p w:rsidR="00E65494" w:rsidRPr="00422239" w:rsidRDefault="00E65494" w:rsidP="002D1D79">
      <w:pPr>
        <w:tabs>
          <w:tab w:val="left" w:pos="1440"/>
        </w:tabs>
        <w:spacing w:line="240" w:lineRule="auto"/>
        <w:jc w:val="left"/>
        <w:rPr>
          <w:szCs w:val="24"/>
        </w:rPr>
      </w:pPr>
    </w:p>
    <w:p w:rsidR="002D1D79" w:rsidRPr="00422239" w:rsidRDefault="002D1D79" w:rsidP="00E65494">
      <w:pPr>
        <w:tabs>
          <w:tab w:val="left" w:pos="1620"/>
        </w:tabs>
        <w:spacing w:line="240" w:lineRule="auto"/>
        <w:ind w:left="1800" w:hanging="1440"/>
        <w:jc w:val="left"/>
        <w:rPr>
          <w:szCs w:val="24"/>
        </w:rPr>
      </w:pPr>
      <w:r w:rsidRPr="00422239">
        <w:rPr>
          <w:szCs w:val="24"/>
        </w:rPr>
        <w:t>E</w:t>
      </w:r>
      <w:r w:rsidRPr="00422239">
        <w:rPr>
          <w:szCs w:val="24"/>
          <w:vertAlign w:val="subscript"/>
        </w:rPr>
        <w:t>pad.road.ABC</w:t>
      </w:r>
      <w:r w:rsidRPr="00422239">
        <w:rPr>
          <w:szCs w:val="24"/>
          <w:vertAlign w:val="subscript"/>
        </w:rPr>
        <w:tab/>
      </w:r>
      <w:r w:rsidRPr="00422239">
        <w:rPr>
          <w:szCs w:val="24"/>
        </w:rPr>
        <w:t xml:space="preserve">= </w:t>
      </w:r>
      <w:r w:rsidR="00EC69B3" w:rsidRPr="00422239">
        <w:rPr>
          <w:szCs w:val="24"/>
        </w:rPr>
        <w:t>62</w:t>
      </w:r>
      <w:r w:rsidRPr="00422239">
        <w:rPr>
          <w:szCs w:val="24"/>
        </w:rPr>
        <w:t xml:space="preserve"> oil wells x 70 trips x (25 miles x 2) x (1 - 0.057) x </w:t>
      </w:r>
      <w:r w:rsidR="005D277F" w:rsidRPr="00422239">
        <w:rPr>
          <w:szCs w:val="24"/>
        </w:rPr>
        <w:t>8.43</w:t>
      </w:r>
      <w:r w:rsidRPr="00422239">
        <w:rPr>
          <w:szCs w:val="24"/>
        </w:rPr>
        <w:t xml:space="preserve"> g/mile / 1.1 wells per well pad / 907,184.74 grams per ton / 365 days/year</w:t>
      </w:r>
    </w:p>
    <w:p w:rsidR="002D1D79" w:rsidRPr="002D1D79" w:rsidRDefault="002D1D79" w:rsidP="00E65494">
      <w:pPr>
        <w:tabs>
          <w:tab w:val="left" w:pos="1620"/>
        </w:tabs>
        <w:spacing w:line="240" w:lineRule="auto"/>
        <w:ind w:left="1800" w:hanging="1440"/>
        <w:jc w:val="left"/>
        <w:rPr>
          <w:szCs w:val="24"/>
        </w:rPr>
      </w:pPr>
      <w:r w:rsidRPr="00422239">
        <w:rPr>
          <w:szCs w:val="24"/>
        </w:rPr>
        <w:tab/>
        <w:t>= 0.00</w:t>
      </w:r>
      <w:r w:rsidR="005D277F" w:rsidRPr="00422239">
        <w:rPr>
          <w:szCs w:val="24"/>
        </w:rPr>
        <w:t>5</w:t>
      </w:r>
      <w:r w:rsidRPr="00422239">
        <w:rPr>
          <w:szCs w:val="24"/>
        </w:rPr>
        <w:t xml:space="preserve"> tons of NO</w:t>
      </w:r>
      <w:r w:rsidRPr="00422239">
        <w:rPr>
          <w:szCs w:val="24"/>
          <w:vertAlign w:val="subscript"/>
        </w:rPr>
        <w:t>X</w:t>
      </w:r>
      <w:r w:rsidRPr="00422239">
        <w:rPr>
          <w:szCs w:val="24"/>
        </w:rPr>
        <w:t xml:space="preserve"> per day from heavy duty truck exhaust in Wilson County during the construction of oil well pads</w:t>
      </w:r>
    </w:p>
    <w:p w:rsidR="00422239" w:rsidRDefault="00422239">
      <w:pPr>
        <w:spacing w:line="240" w:lineRule="auto"/>
        <w:jc w:val="left"/>
        <w:rPr>
          <w:szCs w:val="24"/>
        </w:rPr>
      </w:pPr>
      <w:r>
        <w:rPr>
          <w:szCs w:val="24"/>
        </w:rPr>
        <w:br w:type="page"/>
      </w:r>
    </w:p>
    <w:p w:rsidR="002D1D79" w:rsidRPr="00422239" w:rsidRDefault="002F5512" w:rsidP="002F5512">
      <w:pPr>
        <w:pStyle w:val="Caption"/>
        <w:jc w:val="left"/>
        <w:rPr>
          <w:szCs w:val="24"/>
        </w:rPr>
      </w:pPr>
      <w:bookmarkStart w:id="88" w:name="_Ref317253709"/>
      <w:bookmarkStart w:id="89" w:name="_Toc328402998"/>
      <w:bookmarkStart w:id="90" w:name="_Toc367805920"/>
      <w:r w:rsidRPr="00422239">
        <w:t xml:space="preserve">Equation </w:t>
      </w:r>
      <w:r w:rsidR="004A40DC" w:rsidRPr="00422239">
        <w:fldChar w:fldCharType="begin"/>
      </w:r>
      <w:r w:rsidR="008036A1" w:rsidRPr="00422239">
        <w:instrText xml:space="preserve"> STYLEREF 1 \s </w:instrText>
      </w:r>
      <w:r w:rsidR="004A40DC" w:rsidRPr="00422239">
        <w:fldChar w:fldCharType="separate"/>
      </w:r>
      <w:r w:rsidR="008036A1" w:rsidRPr="00422239">
        <w:rPr>
          <w:noProof/>
        </w:rPr>
        <w:t>6</w:t>
      </w:r>
      <w:r w:rsidR="004A40DC" w:rsidRPr="00422239">
        <w:fldChar w:fldCharType="end"/>
      </w:r>
      <w:r w:rsidR="008036A1" w:rsidRPr="00422239">
        <w:noBreakHyphen/>
      </w:r>
      <w:r w:rsidR="004A40DC" w:rsidRPr="00422239">
        <w:fldChar w:fldCharType="begin"/>
      </w:r>
      <w:r w:rsidR="008036A1" w:rsidRPr="00422239">
        <w:instrText xml:space="preserve"> SEQ Equation \* ARABIC \s 1 </w:instrText>
      </w:r>
      <w:r w:rsidR="004A40DC" w:rsidRPr="00422239">
        <w:fldChar w:fldCharType="separate"/>
      </w:r>
      <w:r w:rsidR="008036A1" w:rsidRPr="00422239">
        <w:rPr>
          <w:noProof/>
        </w:rPr>
        <w:t>2</w:t>
      </w:r>
      <w:r w:rsidR="004A40DC" w:rsidRPr="00422239">
        <w:fldChar w:fldCharType="end"/>
      </w:r>
      <w:bookmarkEnd w:id="88"/>
      <w:r w:rsidR="002D1D79" w:rsidRPr="00422239">
        <w:rPr>
          <w:szCs w:val="24"/>
        </w:rPr>
        <w:t>, Ozone season day idling emissions during pad construction</w:t>
      </w:r>
      <w:bookmarkEnd w:id="89"/>
      <w:bookmarkEnd w:id="90"/>
    </w:p>
    <w:p w:rsidR="002D1D79" w:rsidRPr="00422239" w:rsidRDefault="002D1D79" w:rsidP="003A5F5C">
      <w:pPr>
        <w:tabs>
          <w:tab w:val="left" w:pos="1620"/>
        </w:tabs>
        <w:spacing w:line="240" w:lineRule="auto"/>
        <w:ind w:left="1800" w:hanging="1440"/>
        <w:jc w:val="left"/>
        <w:rPr>
          <w:szCs w:val="24"/>
        </w:rPr>
      </w:pPr>
      <w:r w:rsidRPr="00422239">
        <w:rPr>
          <w:szCs w:val="24"/>
        </w:rPr>
        <w:t>E</w:t>
      </w:r>
      <w:r w:rsidRPr="00422239">
        <w:rPr>
          <w:szCs w:val="24"/>
          <w:vertAlign w:val="subscript"/>
        </w:rPr>
        <w:t>pad.idling.ABC</w:t>
      </w:r>
      <w:r w:rsidRPr="00422239">
        <w:rPr>
          <w:szCs w:val="24"/>
        </w:rPr>
        <w:tab/>
        <w:t>= NUM</w:t>
      </w:r>
      <w:r w:rsidRPr="00422239">
        <w:rPr>
          <w:szCs w:val="24"/>
          <w:vertAlign w:val="subscript"/>
        </w:rPr>
        <w:t>BC</w:t>
      </w:r>
      <w:r w:rsidRPr="00422239">
        <w:rPr>
          <w:szCs w:val="24"/>
        </w:rPr>
        <w:t xml:space="preserve"> x TRIPS</w:t>
      </w:r>
      <w:r w:rsidRPr="00422239">
        <w:rPr>
          <w:szCs w:val="24"/>
          <w:vertAlign w:val="subscript"/>
        </w:rPr>
        <w:t>A.TXDOT</w:t>
      </w:r>
      <w:r w:rsidRPr="00422239">
        <w:rPr>
          <w:szCs w:val="24"/>
        </w:rPr>
        <w:t xml:space="preserve"> x IDLE</w:t>
      </w:r>
      <w:r w:rsidRPr="00422239">
        <w:rPr>
          <w:szCs w:val="24"/>
          <w:vertAlign w:val="subscript"/>
        </w:rPr>
        <w:t>A</w:t>
      </w:r>
      <w:r w:rsidRPr="00422239">
        <w:rPr>
          <w:szCs w:val="24"/>
        </w:rPr>
        <w:t xml:space="preserve"> x (1 - TxLED</w:t>
      </w:r>
      <w:r w:rsidRPr="00422239">
        <w:rPr>
          <w:szCs w:val="24"/>
          <w:vertAlign w:val="subscript"/>
        </w:rPr>
        <w:t>TCEQ</w:t>
      </w:r>
      <w:r w:rsidRPr="00422239">
        <w:rPr>
          <w:szCs w:val="24"/>
        </w:rPr>
        <w:t>) x IEF</w:t>
      </w:r>
      <w:r w:rsidRPr="00422239">
        <w:rPr>
          <w:szCs w:val="24"/>
          <w:vertAlign w:val="subscript"/>
        </w:rPr>
        <w:t>A.EPA</w:t>
      </w:r>
      <w:r w:rsidRPr="00422239">
        <w:rPr>
          <w:szCs w:val="24"/>
        </w:rPr>
        <w:t xml:space="preserve"> / WPAD</w:t>
      </w:r>
      <w:r w:rsidRPr="00422239">
        <w:rPr>
          <w:szCs w:val="24"/>
          <w:vertAlign w:val="subscript"/>
        </w:rPr>
        <w:t>BC.RCC</w:t>
      </w:r>
      <w:r w:rsidRPr="00422239">
        <w:rPr>
          <w:szCs w:val="24"/>
        </w:rPr>
        <w:t xml:space="preserve"> / 907,184.74 grams per ton / 365 days/year</w:t>
      </w:r>
    </w:p>
    <w:p w:rsidR="002D1D79" w:rsidRPr="00422239" w:rsidRDefault="002D1D79" w:rsidP="00E65494">
      <w:pPr>
        <w:tabs>
          <w:tab w:val="left" w:pos="1440"/>
        </w:tabs>
        <w:spacing w:line="240" w:lineRule="auto"/>
        <w:ind w:left="1800" w:hanging="1440"/>
        <w:jc w:val="left"/>
        <w:rPr>
          <w:szCs w:val="24"/>
        </w:rPr>
      </w:pPr>
    </w:p>
    <w:p w:rsidR="002D1D79" w:rsidRPr="00422239" w:rsidRDefault="002D1D79" w:rsidP="00E65494">
      <w:pPr>
        <w:tabs>
          <w:tab w:val="left" w:pos="1440"/>
        </w:tabs>
        <w:spacing w:line="240" w:lineRule="auto"/>
        <w:ind w:left="1800" w:hanging="1440"/>
        <w:jc w:val="left"/>
        <w:rPr>
          <w:szCs w:val="24"/>
        </w:rPr>
      </w:pPr>
      <w:r w:rsidRPr="00422239">
        <w:rPr>
          <w:szCs w:val="24"/>
        </w:rPr>
        <w:t>Where,</w:t>
      </w:r>
    </w:p>
    <w:p w:rsidR="002D1D79" w:rsidRPr="00422239" w:rsidRDefault="002D1D79" w:rsidP="003A5F5C">
      <w:pPr>
        <w:tabs>
          <w:tab w:val="left" w:pos="1620"/>
        </w:tabs>
        <w:spacing w:line="240" w:lineRule="auto"/>
        <w:ind w:left="1800" w:hanging="1440"/>
        <w:jc w:val="left"/>
        <w:rPr>
          <w:szCs w:val="24"/>
        </w:rPr>
      </w:pPr>
      <w:r w:rsidRPr="00422239">
        <w:rPr>
          <w:szCs w:val="24"/>
        </w:rPr>
        <w:t>E</w:t>
      </w:r>
      <w:r w:rsidRPr="00422239">
        <w:rPr>
          <w:szCs w:val="24"/>
          <w:vertAlign w:val="subscript"/>
        </w:rPr>
        <w:t>pad.idling.ABC</w:t>
      </w:r>
      <w:r w:rsidRPr="00422239">
        <w:rPr>
          <w:szCs w:val="24"/>
        </w:rPr>
        <w:tab/>
        <w:t>= Ozone season day NO</w:t>
      </w:r>
      <w:r w:rsidRPr="00422239">
        <w:rPr>
          <w:szCs w:val="24"/>
          <w:vertAlign w:val="subscript"/>
        </w:rPr>
        <w:t>X</w:t>
      </w:r>
      <w:r w:rsidR="000B1786" w:rsidRPr="00422239">
        <w:rPr>
          <w:szCs w:val="24"/>
        </w:rPr>
        <w:t xml:space="preserve"> or VOC</w:t>
      </w:r>
      <w:r w:rsidRPr="00422239">
        <w:rPr>
          <w:szCs w:val="24"/>
        </w:rPr>
        <w:t xml:space="preserve"> emissions from idling vehicles in county B for Eagle Ford development type C wells (Gas or Oil)</w:t>
      </w:r>
    </w:p>
    <w:p w:rsidR="002D1D79" w:rsidRPr="00422239" w:rsidRDefault="002D1D79" w:rsidP="003A5F5C">
      <w:pPr>
        <w:tabs>
          <w:tab w:val="left" w:pos="1620"/>
        </w:tabs>
        <w:spacing w:line="240" w:lineRule="auto"/>
        <w:ind w:left="1800" w:hanging="1440"/>
        <w:jc w:val="left"/>
        <w:rPr>
          <w:szCs w:val="24"/>
        </w:rPr>
      </w:pPr>
      <w:r w:rsidRPr="00422239">
        <w:rPr>
          <w:szCs w:val="24"/>
        </w:rPr>
        <w:t>NUM</w:t>
      </w:r>
      <w:r w:rsidRPr="00422239">
        <w:rPr>
          <w:szCs w:val="24"/>
          <w:vertAlign w:val="subscript"/>
        </w:rPr>
        <w:t>BC</w:t>
      </w:r>
      <w:r w:rsidRPr="00422239">
        <w:rPr>
          <w:szCs w:val="24"/>
        </w:rPr>
        <w:tab/>
        <w:t>= Annual number of wells drilled in county B for Eagle Ford development type C wells (from Schlumberger Limited)</w:t>
      </w:r>
    </w:p>
    <w:p w:rsidR="002D1D79" w:rsidRPr="00422239" w:rsidRDefault="002D1D79" w:rsidP="003A5F5C">
      <w:pPr>
        <w:tabs>
          <w:tab w:val="left" w:pos="1620"/>
        </w:tabs>
        <w:spacing w:line="240" w:lineRule="auto"/>
        <w:ind w:left="1800" w:hanging="1440"/>
        <w:jc w:val="left"/>
        <w:rPr>
          <w:szCs w:val="24"/>
        </w:rPr>
      </w:pPr>
      <w:r w:rsidRPr="00422239">
        <w:rPr>
          <w:szCs w:val="24"/>
        </w:rPr>
        <w:t>TRIPS</w:t>
      </w:r>
      <w:r w:rsidRPr="00422239">
        <w:rPr>
          <w:szCs w:val="24"/>
          <w:vertAlign w:val="subscript"/>
        </w:rPr>
        <w:t>A.TXDOT</w:t>
      </w:r>
      <w:r w:rsidRPr="00422239">
        <w:rPr>
          <w:szCs w:val="24"/>
        </w:rPr>
        <w:tab/>
        <w:t>= Annual number of trips for vehicle type A</w:t>
      </w:r>
      <w:r w:rsidR="003A37C6">
        <w:rPr>
          <w:szCs w:val="24"/>
        </w:rPr>
        <w:t xml:space="preserve"> per pad</w:t>
      </w:r>
      <w:r w:rsidRPr="00422239">
        <w:rPr>
          <w:szCs w:val="24"/>
        </w:rPr>
        <w:t xml:space="preserve">, 70 for heavy duty trucks (from TxDOT ‘s Barnett report), 12.86 for light duty trucks for equipment, and 69.6 light duty trucks for employees in </w:t>
      </w:r>
      <w:r w:rsidR="007123D7">
        <w:fldChar w:fldCharType="begin"/>
      </w:r>
      <w:r w:rsidR="007123D7">
        <w:instrText xml:space="preserve"> REF _Ref366140873 \h  \* MERGEFORMAT </w:instrText>
      </w:r>
      <w:r w:rsidR="007123D7">
        <w:fldChar w:fldCharType="separate"/>
      </w:r>
      <w:r w:rsidR="00337F66" w:rsidRPr="00422239">
        <w:rPr>
          <w:szCs w:val="22"/>
        </w:rPr>
        <w:t xml:space="preserve">Table </w:t>
      </w:r>
      <w:r w:rsidR="00337F66" w:rsidRPr="00422239">
        <w:rPr>
          <w:noProof/>
          <w:szCs w:val="22"/>
        </w:rPr>
        <w:t>6</w:t>
      </w:r>
      <w:r w:rsidR="00337F66" w:rsidRPr="00422239">
        <w:rPr>
          <w:szCs w:val="22"/>
        </w:rPr>
        <w:noBreakHyphen/>
        <w:t>1</w:t>
      </w:r>
      <w:r w:rsidR="007123D7">
        <w:fldChar w:fldCharType="end"/>
      </w:r>
      <w:r w:rsidRPr="00422239">
        <w:rPr>
          <w:szCs w:val="24"/>
        </w:rPr>
        <w:t xml:space="preserve"> (from ENVIRON’s Colorado report)</w:t>
      </w:r>
    </w:p>
    <w:p w:rsidR="002D1D79" w:rsidRPr="00422239" w:rsidRDefault="002D1D79" w:rsidP="003A5F5C">
      <w:pPr>
        <w:tabs>
          <w:tab w:val="left" w:pos="1620"/>
        </w:tabs>
        <w:spacing w:line="240" w:lineRule="auto"/>
        <w:ind w:left="1800" w:hanging="1440"/>
        <w:jc w:val="left"/>
        <w:rPr>
          <w:szCs w:val="24"/>
        </w:rPr>
      </w:pPr>
      <w:r w:rsidRPr="00422239">
        <w:rPr>
          <w:szCs w:val="24"/>
        </w:rPr>
        <w:t>IDLE</w:t>
      </w:r>
      <w:r w:rsidRPr="00422239">
        <w:rPr>
          <w:szCs w:val="24"/>
          <w:vertAlign w:val="subscript"/>
        </w:rPr>
        <w:t>A</w:t>
      </w:r>
      <w:r w:rsidRPr="00422239">
        <w:rPr>
          <w:szCs w:val="24"/>
        </w:rPr>
        <w:tab/>
        <w:t>= Number of idling hours/trip for vehicle type A, 0.4 hours for heavy duty trucks, 2.0 for light duty trucks for equipment, and 2.15 light duty trucks for employees (from ENVIRON’s Colorado report)</w:t>
      </w:r>
    </w:p>
    <w:p w:rsidR="002D1D79" w:rsidRPr="00422239" w:rsidRDefault="002D1D79" w:rsidP="003A5F5C">
      <w:pPr>
        <w:tabs>
          <w:tab w:val="left" w:pos="1620"/>
        </w:tabs>
        <w:spacing w:line="240" w:lineRule="auto"/>
        <w:ind w:left="1800" w:hanging="1440"/>
        <w:jc w:val="left"/>
        <w:rPr>
          <w:szCs w:val="24"/>
        </w:rPr>
      </w:pPr>
      <w:r w:rsidRPr="00422239">
        <w:rPr>
          <w:szCs w:val="24"/>
        </w:rPr>
        <w:t>TxLED</w:t>
      </w:r>
      <w:r w:rsidRPr="00422239">
        <w:rPr>
          <w:szCs w:val="24"/>
          <w:vertAlign w:val="subscript"/>
        </w:rPr>
        <w:t>TCEQ</w:t>
      </w:r>
      <w:r w:rsidRPr="00422239">
        <w:rPr>
          <w:szCs w:val="24"/>
        </w:rPr>
        <w:tab/>
        <w:t>= On-road emission reductions from TxLED, 0.057 for NO</w:t>
      </w:r>
      <w:r w:rsidRPr="00422239">
        <w:rPr>
          <w:szCs w:val="24"/>
          <w:vertAlign w:val="subscript"/>
        </w:rPr>
        <w:t>X</w:t>
      </w:r>
      <w:r w:rsidRPr="00422239">
        <w:rPr>
          <w:szCs w:val="24"/>
        </w:rPr>
        <w:t xml:space="preserve"> from Heavy Duty Diesel </w:t>
      </w:r>
      <w:r w:rsidR="000B1786" w:rsidRPr="00422239">
        <w:rPr>
          <w:szCs w:val="24"/>
        </w:rPr>
        <w:t>Trucks, 0.0 for VOC,</w:t>
      </w:r>
      <w:r w:rsidRPr="00422239">
        <w:rPr>
          <w:szCs w:val="24"/>
        </w:rPr>
        <w:t xml:space="preserve"> and 0.0 for Gasoline Light Duty Vehicles (from TCEQ)</w:t>
      </w:r>
    </w:p>
    <w:p w:rsidR="002D1D79" w:rsidRPr="00422239" w:rsidRDefault="002D1D79" w:rsidP="003A5F5C">
      <w:pPr>
        <w:tabs>
          <w:tab w:val="left" w:pos="1620"/>
        </w:tabs>
        <w:spacing w:line="240" w:lineRule="auto"/>
        <w:ind w:left="1800" w:hanging="1440"/>
        <w:jc w:val="left"/>
        <w:rPr>
          <w:szCs w:val="24"/>
        </w:rPr>
      </w:pPr>
      <w:r w:rsidRPr="00422239">
        <w:rPr>
          <w:szCs w:val="24"/>
        </w:rPr>
        <w:t>IEF</w:t>
      </w:r>
      <w:r w:rsidRPr="00422239">
        <w:rPr>
          <w:szCs w:val="24"/>
          <w:vertAlign w:val="subscript"/>
        </w:rPr>
        <w:t>A.EPA</w:t>
      </w:r>
      <w:r w:rsidRPr="00422239">
        <w:rPr>
          <w:szCs w:val="24"/>
        </w:rPr>
        <w:tab/>
        <w:t>= NO</w:t>
      </w:r>
      <w:r w:rsidRPr="00422239">
        <w:rPr>
          <w:szCs w:val="24"/>
          <w:vertAlign w:val="subscript"/>
        </w:rPr>
        <w:t>X</w:t>
      </w:r>
      <w:r w:rsidR="000B1786" w:rsidRPr="00422239">
        <w:rPr>
          <w:szCs w:val="24"/>
        </w:rPr>
        <w:t xml:space="preserve"> or VOC </w:t>
      </w:r>
      <w:r w:rsidRPr="00422239">
        <w:rPr>
          <w:szCs w:val="24"/>
        </w:rPr>
        <w:t xml:space="preserve">idling emission factor for vehicle type A in </w:t>
      </w:r>
      <w:r w:rsidR="007123D7">
        <w:fldChar w:fldCharType="begin"/>
      </w:r>
      <w:r w:rsidR="007123D7">
        <w:instrText xml:space="preserve"> REF _Ref317857057 \h  \* MERGEFORMAT </w:instrText>
      </w:r>
      <w:r w:rsidR="007123D7">
        <w:fldChar w:fldCharType="separate"/>
      </w:r>
      <w:r w:rsidR="00337F66" w:rsidRPr="00422239">
        <w:t xml:space="preserve">Table </w:t>
      </w:r>
      <w:r w:rsidR="00337F66" w:rsidRPr="00422239">
        <w:rPr>
          <w:noProof/>
        </w:rPr>
        <w:t>6</w:t>
      </w:r>
      <w:r w:rsidR="00337F66" w:rsidRPr="00422239">
        <w:noBreakHyphen/>
        <w:t>2</w:t>
      </w:r>
      <w:r w:rsidR="007123D7">
        <w:fldChar w:fldCharType="end"/>
      </w:r>
      <w:r w:rsidRPr="00422239">
        <w:rPr>
          <w:szCs w:val="24"/>
        </w:rPr>
        <w:t xml:space="preserve"> (from EPA based on the MOVES model)</w:t>
      </w:r>
    </w:p>
    <w:p w:rsidR="002D1D79" w:rsidRPr="00422239" w:rsidRDefault="002D1D79" w:rsidP="002F5512">
      <w:pPr>
        <w:tabs>
          <w:tab w:val="left" w:pos="1620"/>
        </w:tabs>
        <w:spacing w:line="240" w:lineRule="auto"/>
        <w:ind w:left="1800" w:hanging="1440"/>
        <w:jc w:val="left"/>
        <w:rPr>
          <w:szCs w:val="24"/>
        </w:rPr>
      </w:pPr>
      <w:r w:rsidRPr="00422239">
        <w:rPr>
          <w:szCs w:val="24"/>
        </w:rPr>
        <w:t>WPAD</w:t>
      </w:r>
      <w:r w:rsidRPr="00422239">
        <w:rPr>
          <w:szCs w:val="24"/>
          <w:vertAlign w:val="subscript"/>
        </w:rPr>
        <w:t>B.RCC</w:t>
      </w:r>
      <w:r w:rsidRPr="00422239">
        <w:rPr>
          <w:szCs w:val="24"/>
        </w:rPr>
        <w:tab/>
        <w:t>= Number of wells per pad for county B (calculated from data provided by the Railroad Commission of Texas)</w:t>
      </w:r>
    </w:p>
    <w:p w:rsidR="002D1D79" w:rsidRPr="00422239" w:rsidRDefault="002D1D79" w:rsidP="00E65494">
      <w:pPr>
        <w:tabs>
          <w:tab w:val="left" w:pos="1440"/>
        </w:tabs>
        <w:spacing w:line="240" w:lineRule="auto"/>
        <w:ind w:left="1800" w:hanging="1440"/>
        <w:jc w:val="left"/>
        <w:rPr>
          <w:szCs w:val="24"/>
        </w:rPr>
      </w:pPr>
    </w:p>
    <w:p w:rsidR="002D1D79" w:rsidRPr="00422239" w:rsidRDefault="002D1D79" w:rsidP="00E65494">
      <w:pPr>
        <w:tabs>
          <w:tab w:val="left" w:pos="1440"/>
        </w:tabs>
        <w:spacing w:line="240" w:lineRule="auto"/>
        <w:ind w:left="1800" w:hanging="1440"/>
        <w:jc w:val="left"/>
        <w:rPr>
          <w:szCs w:val="24"/>
        </w:rPr>
      </w:pPr>
      <w:r w:rsidRPr="00422239">
        <w:rPr>
          <w:szCs w:val="24"/>
        </w:rPr>
        <w:t xml:space="preserve">Sample Equation: </w:t>
      </w:r>
      <w:r w:rsidR="00EC69B3" w:rsidRPr="00422239">
        <w:rPr>
          <w:szCs w:val="24"/>
        </w:rPr>
        <w:t xml:space="preserve">2012 </w:t>
      </w:r>
      <w:r w:rsidRPr="00422239">
        <w:rPr>
          <w:szCs w:val="24"/>
        </w:rPr>
        <w:t>NO</w:t>
      </w:r>
      <w:r w:rsidRPr="00422239">
        <w:rPr>
          <w:szCs w:val="24"/>
          <w:vertAlign w:val="subscript"/>
        </w:rPr>
        <w:t>X</w:t>
      </w:r>
      <w:r w:rsidRPr="00422239">
        <w:rPr>
          <w:szCs w:val="24"/>
        </w:rPr>
        <w:t xml:space="preserve"> emissions from Heavy Duty Truck Idling in Wilson County during the construction of oil well pads</w:t>
      </w:r>
    </w:p>
    <w:p w:rsidR="002D1D79" w:rsidRPr="00422239" w:rsidRDefault="002D1D79" w:rsidP="003A5F5C">
      <w:pPr>
        <w:tabs>
          <w:tab w:val="left" w:pos="1620"/>
        </w:tabs>
        <w:spacing w:line="240" w:lineRule="auto"/>
        <w:ind w:left="1800" w:hanging="1440"/>
        <w:jc w:val="left"/>
        <w:rPr>
          <w:szCs w:val="24"/>
        </w:rPr>
      </w:pPr>
      <w:r w:rsidRPr="00422239">
        <w:rPr>
          <w:szCs w:val="24"/>
        </w:rPr>
        <w:t>E</w:t>
      </w:r>
      <w:r w:rsidRPr="00422239">
        <w:rPr>
          <w:szCs w:val="24"/>
          <w:vertAlign w:val="subscript"/>
        </w:rPr>
        <w:t>pad.road.ABC</w:t>
      </w:r>
      <w:r w:rsidRPr="00422239">
        <w:rPr>
          <w:szCs w:val="24"/>
          <w:vertAlign w:val="subscript"/>
        </w:rPr>
        <w:tab/>
      </w:r>
      <w:r w:rsidRPr="00422239">
        <w:rPr>
          <w:szCs w:val="24"/>
        </w:rPr>
        <w:t xml:space="preserve">= </w:t>
      </w:r>
      <w:r w:rsidR="00EC69B3" w:rsidRPr="00422239">
        <w:rPr>
          <w:szCs w:val="24"/>
        </w:rPr>
        <w:t>62</w:t>
      </w:r>
      <w:r w:rsidRPr="00422239">
        <w:rPr>
          <w:szCs w:val="24"/>
        </w:rPr>
        <w:t xml:space="preserve"> oil wells x 70 trips x </w:t>
      </w:r>
      <w:r w:rsidR="000B1786" w:rsidRPr="00422239">
        <w:rPr>
          <w:szCs w:val="24"/>
        </w:rPr>
        <w:t xml:space="preserve">0.4 hours idling x (1 - 0.057) </w:t>
      </w:r>
      <w:r w:rsidRPr="00422239">
        <w:rPr>
          <w:szCs w:val="24"/>
        </w:rPr>
        <w:t>x 17</w:t>
      </w:r>
      <w:r w:rsidR="00EC69B3" w:rsidRPr="00422239">
        <w:rPr>
          <w:szCs w:val="24"/>
        </w:rPr>
        <w:t>7</w:t>
      </w:r>
      <w:r w:rsidRPr="00422239">
        <w:rPr>
          <w:szCs w:val="24"/>
        </w:rPr>
        <w:t>.</w:t>
      </w:r>
      <w:r w:rsidR="00EC69B3" w:rsidRPr="00422239">
        <w:rPr>
          <w:szCs w:val="24"/>
        </w:rPr>
        <w:t>11</w:t>
      </w:r>
      <w:r w:rsidRPr="00422239">
        <w:rPr>
          <w:szCs w:val="24"/>
        </w:rPr>
        <w:t xml:space="preserve"> g/hour / 1.1 wells per well pad / 907,184.74 grams per ton / 365 days/year</w:t>
      </w:r>
    </w:p>
    <w:p w:rsidR="002D1D79" w:rsidRDefault="002D1D79" w:rsidP="003A5F5C">
      <w:pPr>
        <w:tabs>
          <w:tab w:val="left" w:pos="1620"/>
        </w:tabs>
        <w:spacing w:line="240" w:lineRule="auto"/>
        <w:ind w:left="1800" w:hanging="1440"/>
        <w:jc w:val="left"/>
        <w:rPr>
          <w:szCs w:val="24"/>
        </w:rPr>
      </w:pPr>
      <w:r w:rsidRPr="00422239">
        <w:rPr>
          <w:szCs w:val="24"/>
        </w:rPr>
        <w:tab/>
        <w:t xml:space="preserve">= </w:t>
      </w:r>
      <w:r w:rsidR="00EC69B3" w:rsidRPr="00422239">
        <w:rPr>
          <w:szCs w:val="24"/>
        </w:rPr>
        <w:t>0.001</w:t>
      </w:r>
      <w:r w:rsidRPr="00422239">
        <w:rPr>
          <w:szCs w:val="24"/>
        </w:rPr>
        <w:t xml:space="preserve"> tons of NO</w:t>
      </w:r>
      <w:r w:rsidRPr="00422239">
        <w:rPr>
          <w:szCs w:val="24"/>
          <w:vertAlign w:val="subscript"/>
        </w:rPr>
        <w:t>X</w:t>
      </w:r>
      <w:r w:rsidRPr="00422239">
        <w:rPr>
          <w:szCs w:val="24"/>
        </w:rPr>
        <w:t xml:space="preserve"> per day from heavy duty truck idling in Wilson County during the construction of oil well pads</w:t>
      </w:r>
    </w:p>
    <w:p w:rsidR="00F5044D" w:rsidRPr="002D1D79" w:rsidRDefault="00F5044D" w:rsidP="003A5F5C">
      <w:pPr>
        <w:tabs>
          <w:tab w:val="left" w:pos="1620"/>
        </w:tabs>
        <w:spacing w:line="240" w:lineRule="auto"/>
        <w:ind w:left="1800" w:hanging="1440"/>
        <w:jc w:val="left"/>
        <w:rPr>
          <w:szCs w:val="24"/>
        </w:rPr>
      </w:pPr>
    </w:p>
    <w:p w:rsidR="00F5044D" w:rsidRPr="0021154D" w:rsidRDefault="00061937" w:rsidP="00F5044D">
      <w:pPr>
        <w:pStyle w:val="Heading2"/>
      </w:pPr>
      <w:bookmarkStart w:id="91" w:name="_Toc367805863"/>
      <w:r>
        <w:t xml:space="preserve">Non-Road </w:t>
      </w:r>
      <w:r w:rsidR="004A1D31">
        <w:t xml:space="preserve">and Area </w:t>
      </w:r>
      <w:r w:rsidR="00F5044D">
        <w:t>Source Emissions in the Eagle Ford</w:t>
      </w:r>
      <w:bookmarkEnd w:id="91"/>
    </w:p>
    <w:p w:rsidR="00EF576A" w:rsidRPr="00EF576A" w:rsidRDefault="00EF576A" w:rsidP="00EF576A">
      <w:pPr>
        <w:rPr>
          <w:szCs w:val="24"/>
        </w:rPr>
      </w:pPr>
      <w:r w:rsidRPr="00422239">
        <w:rPr>
          <w:rFonts w:cs="Arial"/>
          <w:szCs w:val="22"/>
        </w:rPr>
        <w:t xml:space="preserve">Emissions associated with </w:t>
      </w:r>
      <w:r w:rsidR="004A1D31">
        <w:rPr>
          <w:rFonts w:cs="Arial"/>
          <w:szCs w:val="22"/>
        </w:rPr>
        <w:t xml:space="preserve">area sources and </w:t>
      </w:r>
      <w:r w:rsidRPr="00422239">
        <w:rPr>
          <w:rFonts w:cs="Arial"/>
          <w:szCs w:val="22"/>
        </w:rPr>
        <w:t>n</w:t>
      </w:r>
      <w:r w:rsidR="00F5044D" w:rsidRPr="00422239">
        <w:rPr>
          <w:rFonts w:cs="Arial"/>
          <w:szCs w:val="22"/>
        </w:rPr>
        <w:t xml:space="preserve">on-road equipment </w:t>
      </w:r>
      <w:r w:rsidR="003A37C6">
        <w:rPr>
          <w:rFonts w:cs="Arial"/>
          <w:szCs w:val="22"/>
        </w:rPr>
        <w:t xml:space="preserve">in the Eagle Ford </w:t>
      </w:r>
      <w:r w:rsidRPr="00422239">
        <w:rPr>
          <w:rFonts w:cs="Arial"/>
          <w:szCs w:val="22"/>
        </w:rPr>
        <w:t>were</w:t>
      </w:r>
      <w:r w:rsidR="00F5044D" w:rsidRPr="00422239">
        <w:rPr>
          <w:rFonts w:cs="Arial"/>
          <w:szCs w:val="22"/>
        </w:rPr>
        <w:t xml:space="preserve"> calculated using local industry data, emission factors from the TexN model, manufacturers’ information, TCEQ, and the results of surveys conducted by the Texas Center for Applied Technology (TCAT).</w:t>
      </w:r>
      <w:r w:rsidRPr="00422239">
        <w:rPr>
          <w:rFonts w:cs="Arial"/>
          <w:szCs w:val="22"/>
        </w:rPr>
        <w:t xml:space="preserve"> </w:t>
      </w:r>
      <w:r w:rsidR="004A1D31">
        <w:rPr>
          <w:rFonts w:cs="Arial"/>
          <w:szCs w:val="22"/>
        </w:rPr>
        <w:t xml:space="preserve"> </w:t>
      </w:r>
      <w:r w:rsidRPr="00422239">
        <w:rPr>
          <w:szCs w:val="24"/>
        </w:rPr>
        <w:t>Existing data in the TexN Model was used to calculate emission factors for non-road equipment</w:t>
      </w:r>
      <w:r w:rsidR="003A37C6">
        <w:rPr>
          <w:szCs w:val="24"/>
        </w:rPr>
        <w:t>, although default horsepower ratings were replaced with</w:t>
      </w:r>
      <w:r w:rsidR="003A37C6" w:rsidRPr="00422239">
        <w:rPr>
          <w:szCs w:val="24"/>
        </w:rPr>
        <w:t xml:space="preserve"> </w:t>
      </w:r>
      <w:r w:rsidRPr="00422239">
        <w:rPr>
          <w:szCs w:val="24"/>
        </w:rPr>
        <w:t xml:space="preserve">horsepower </w:t>
      </w:r>
      <w:r w:rsidR="003A37C6">
        <w:rPr>
          <w:szCs w:val="24"/>
        </w:rPr>
        <w:t xml:space="preserve">inputs that matched equipment </w:t>
      </w:r>
      <w:r w:rsidRPr="00422239">
        <w:rPr>
          <w:szCs w:val="24"/>
        </w:rPr>
        <w:t xml:space="preserve">used </w:t>
      </w:r>
      <w:r w:rsidR="00540B00">
        <w:rPr>
          <w:szCs w:val="24"/>
        </w:rPr>
        <w:t>in the Eagle Ford</w:t>
      </w:r>
      <w:r w:rsidRPr="00422239">
        <w:rPr>
          <w:szCs w:val="24"/>
        </w:rPr>
        <w:t>.</w:t>
      </w:r>
      <w:r w:rsidR="00C83499" w:rsidRPr="00422239">
        <w:rPr>
          <w:szCs w:val="24"/>
        </w:rPr>
        <w:t xml:space="preserve">  Counts of drill rigs operating in the Eagle Ford and number of wells drilled </w:t>
      </w:r>
      <w:r w:rsidR="003A37C6">
        <w:rPr>
          <w:szCs w:val="24"/>
        </w:rPr>
        <w:t>we</w:t>
      </w:r>
      <w:r w:rsidR="003A37C6" w:rsidRPr="00422239">
        <w:rPr>
          <w:szCs w:val="24"/>
        </w:rPr>
        <w:t xml:space="preserve">re </w:t>
      </w:r>
      <w:r w:rsidR="00C83499" w:rsidRPr="00422239">
        <w:rPr>
          <w:szCs w:val="24"/>
        </w:rPr>
        <w:t>provided by Schlumberger</w:t>
      </w:r>
      <w:r w:rsidR="0051672B">
        <w:rPr>
          <w:szCs w:val="24"/>
        </w:rPr>
        <w:t xml:space="preserve"> Limited</w:t>
      </w:r>
      <w:r w:rsidR="00C83499" w:rsidRPr="00422239">
        <w:rPr>
          <w:szCs w:val="24"/>
        </w:rPr>
        <w:t>.</w:t>
      </w:r>
      <w:r w:rsidR="00C83499" w:rsidRPr="00422239">
        <w:rPr>
          <w:szCs w:val="24"/>
          <w:vertAlign w:val="superscript"/>
        </w:rPr>
        <w:footnoteReference w:id="105"/>
      </w:r>
      <w:r w:rsidR="00C83499" w:rsidRPr="00422239">
        <w:rPr>
          <w:szCs w:val="24"/>
        </w:rPr>
        <w:t xml:space="preserve">  Similarly, well characteristics and production data were collected from Schlumberger and the Railroad Commission of Texas</w:t>
      </w:r>
      <w:r w:rsidR="00C83499" w:rsidRPr="00422239">
        <w:rPr>
          <w:szCs w:val="24"/>
          <w:vertAlign w:val="superscript"/>
        </w:rPr>
        <w:footnoteReference w:id="106"/>
      </w:r>
      <w:r w:rsidR="00C83499" w:rsidRPr="00422239">
        <w:rPr>
          <w:szCs w:val="24"/>
        </w:rPr>
        <w:t xml:space="preserve">.  </w:t>
      </w:r>
      <w:r w:rsidR="00CE6198" w:rsidRPr="00422239">
        <w:rPr>
          <w:szCs w:val="24"/>
        </w:rPr>
        <w:t xml:space="preserve">The following equation </w:t>
      </w:r>
      <w:r w:rsidRPr="00422239">
        <w:rPr>
          <w:szCs w:val="24"/>
        </w:rPr>
        <w:t xml:space="preserve">was used to calculate emissions </w:t>
      </w:r>
      <w:r w:rsidR="00CE6198" w:rsidRPr="00422239">
        <w:rPr>
          <w:szCs w:val="24"/>
        </w:rPr>
        <w:t>from</w:t>
      </w:r>
      <w:r w:rsidR="00422239" w:rsidRPr="00422239">
        <w:rPr>
          <w:szCs w:val="24"/>
        </w:rPr>
        <w:t xml:space="preserve"> non-road</w:t>
      </w:r>
      <w:r w:rsidR="00CE6198" w:rsidRPr="00422239">
        <w:rPr>
          <w:szCs w:val="24"/>
        </w:rPr>
        <w:t xml:space="preserve"> </w:t>
      </w:r>
      <w:r w:rsidR="00422239" w:rsidRPr="00422239">
        <w:rPr>
          <w:szCs w:val="24"/>
        </w:rPr>
        <w:t>equipment</w:t>
      </w:r>
      <w:r w:rsidR="00CE6198">
        <w:rPr>
          <w:szCs w:val="24"/>
        </w:rPr>
        <w:t xml:space="preserve"> </w:t>
      </w:r>
    </w:p>
    <w:p w:rsidR="00422239" w:rsidRDefault="00422239">
      <w:pPr>
        <w:spacing w:line="240" w:lineRule="auto"/>
        <w:jc w:val="left"/>
      </w:pPr>
      <w:bookmarkStart w:id="92" w:name="_Ref327786520"/>
      <w:bookmarkStart w:id="93" w:name="_Toc328402995"/>
      <w:r>
        <w:br w:type="page"/>
      </w:r>
    </w:p>
    <w:p w:rsidR="00EF576A" w:rsidRPr="00422239" w:rsidRDefault="00EF576A" w:rsidP="00EF576A">
      <w:pPr>
        <w:pStyle w:val="Caption"/>
        <w:rPr>
          <w:szCs w:val="24"/>
        </w:rPr>
      </w:pPr>
      <w:bookmarkStart w:id="94" w:name="_Toc367805921"/>
      <w:r w:rsidRPr="00422239">
        <w:t xml:space="preserve">Equation </w:t>
      </w:r>
      <w:r w:rsidR="004A40DC" w:rsidRPr="00422239">
        <w:fldChar w:fldCharType="begin"/>
      </w:r>
      <w:r w:rsidR="008036A1" w:rsidRPr="00422239">
        <w:instrText xml:space="preserve"> STYLEREF 1 \s </w:instrText>
      </w:r>
      <w:r w:rsidR="004A40DC" w:rsidRPr="00422239">
        <w:fldChar w:fldCharType="separate"/>
      </w:r>
      <w:r w:rsidR="008036A1" w:rsidRPr="00422239">
        <w:rPr>
          <w:noProof/>
        </w:rPr>
        <w:t>6</w:t>
      </w:r>
      <w:r w:rsidR="004A40DC" w:rsidRPr="00422239">
        <w:fldChar w:fldCharType="end"/>
      </w:r>
      <w:r w:rsidR="008036A1" w:rsidRPr="00422239">
        <w:noBreakHyphen/>
      </w:r>
      <w:r w:rsidR="004A40DC" w:rsidRPr="00422239">
        <w:fldChar w:fldCharType="begin"/>
      </w:r>
      <w:r w:rsidR="008036A1" w:rsidRPr="00422239">
        <w:instrText xml:space="preserve"> SEQ Equation \* ARABIC \s 1 </w:instrText>
      </w:r>
      <w:r w:rsidR="004A40DC" w:rsidRPr="00422239">
        <w:fldChar w:fldCharType="separate"/>
      </w:r>
      <w:r w:rsidR="008036A1" w:rsidRPr="00422239">
        <w:rPr>
          <w:noProof/>
        </w:rPr>
        <w:t>3</w:t>
      </w:r>
      <w:r w:rsidR="004A40DC" w:rsidRPr="00422239">
        <w:fldChar w:fldCharType="end"/>
      </w:r>
      <w:bookmarkEnd w:id="92"/>
      <w:r w:rsidRPr="00422239">
        <w:rPr>
          <w:szCs w:val="24"/>
        </w:rPr>
        <w:t>, Ozone season day seismic trucks emissions</w:t>
      </w:r>
      <w:bookmarkEnd w:id="93"/>
      <w:bookmarkEnd w:id="94"/>
    </w:p>
    <w:p w:rsidR="00EF576A" w:rsidRPr="00422239" w:rsidRDefault="00EF576A" w:rsidP="00422239">
      <w:pPr>
        <w:tabs>
          <w:tab w:val="left" w:pos="1620"/>
        </w:tabs>
        <w:spacing w:line="240" w:lineRule="auto"/>
        <w:ind w:left="1800" w:hanging="1440"/>
        <w:jc w:val="left"/>
        <w:rPr>
          <w:szCs w:val="24"/>
        </w:rPr>
      </w:pPr>
      <w:r w:rsidRPr="00422239">
        <w:rPr>
          <w:szCs w:val="24"/>
        </w:rPr>
        <w:t>E</w:t>
      </w:r>
      <w:r w:rsidRPr="00422239">
        <w:rPr>
          <w:szCs w:val="24"/>
          <w:vertAlign w:val="subscript"/>
        </w:rPr>
        <w:t>Seismic.BC</w:t>
      </w:r>
      <w:r w:rsidRPr="00422239">
        <w:rPr>
          <w:szCs w:val="24"/>
          <w:vertAlign w:val="subscript"/>
        </w:rPr>
        <w:tab/>
      </w:r>
      <w:r w:rsidRPr="00422239">
        <w:rPr>
          <w:szCs w:val="24"/>
        </w:rPr>
        <w:t>= (NUM</w:t>
      </w:r>
      <w:r w:rsidRPr="00422239">
        <w:rPr>
          <w:szCs w:val="24"/>
          <w:vertAlign w:val="subscript"/>
        </w:rPr>
        <w:t>BC</w:t>
      </w:r>
      <w:r w:rsidRPr="00422239">
        <w:rPr>
          <w:szCs w:val="24"/>
        </w:rPr>
        <w:t xml:space="preserve"> / WPAD</w:t>
      </w:r>
      <w:r w:rsidRPr="00422239">
        <w:rPr>
          <w:szCs w:val="24"/>
          <w:vertAlign w:val="subscript"/>
        </w:rPr>
        <w:t>B</w:t>
      </w:r>
      <w:r w:rsidRPr="00422239">
        <w:rPr>
          <w:szCs w:val="24"/>
        </w:rPr>
        <w:t>) x POP x HP x HRS</w:t>
      </w:r>
      <w:r w:rsidRPr="00422239">
        <w:rPr>
          <w:szCs w:val="24"/>
          <w:vertAlign w:val="subscript"/>
        </w:rPr>
        <w:t xml:space="preserve"> </w:t>
      </w:r>
      <w:r w:rsidRPr="00422239">
        <w:rPr>
          <w:szCs w:val="24"/>
        </w:rPr>
        <w:t>x LF</w:t>
      </w:r>
      <w:r w:rsidRPr="00422239">
        <w:rPr>
          <w:szCs w:val="24"/>
          <w:vertAlign w:val="subscript"/>
        </w:rPr>
        <w:t xml:space="preserve">TexN </w:t>
      </w:r>
      <w:r w:rsidRPr="00422239">
        <w:rPr>
          <w:szCs w:val="24"/>
        </w:rPr>
        <w:t>x EF</w:t>
      </w:r>
      <w:r w:rsidRPr="00422239">
        <w:rPr>
          <w:szCs w:val="24"/>
          <w:vertAlign w:val="subscript"/>
        </w:rPr>
        <w:t>TexN</w:t>
      </w:r>
      <w:r w:rsidRPr="00422239">
        <w:rPr>
          <w:szCs w:val="24"/>
        </w:rPr>
        <w:t xml:space="preserve"> / 907,184.74 grams per ton / 365 days/year</w:t>
      </w:r>
    </w:p>
    <w:p w:rsidR="00EF576A" w:rsidRPr="00422239" w:rsidRDefault="00EF576A" w:rsidP="00422239">
      <w:pPr>
        <w:tabs>
          <w:tab w:val="left" w:pos="1620"/>
        </w:tabs>
        <w:spacing w:line="240" w:lineRule="auto"/>
        <w:ind w:left="1800" w:hanging="1440"/>
        <w:jc w:val="left"/>
        <w:rPr>
          <w:szCs w:val="24"/>
        </w:rPr>
      </w:pPr>
    </w:p>
    <w:p w:rsidR="00EF576A" w:rsidRPr="00422239" w:rsidRDefault="00EF576A" w:rsidP="00422239">
      <w:pPr>
        <w:tabs>
          <w:tab w:val="left" w:pos="1620"/>
        </w:tabs>
        <w:spacing w:line="240" w:lineRule="auto"/>
        <w:ind w:left="1800" w:hanging="1440"/>
        <w:jc w:val="left"/>
        <w:rPr>
          <w:szCs w:val="24"/>
        </w:rPr>
      </w:pPr>
      <w:r w:rsidRPr="00422239">
        <w:rPr>
          <w:szCs w:val="24"/>
        </w:rPr>
        <w:t>Where,</w:t>
      </w:r>
    </w:p>
    <w:p w:rsidR="00EF576A" w:rsidRPr="00422239" w:rsidRDefault="00EF576A" w:rsidP="00422239">
      <w:pPr>
        <w:tabs>
          <w:tab w:val="left" w:pos="1620"/>
        </w:tabs>
        <w:spacing w:line="240" w:lineRule="auto"/>
        <w:ind w:left="1800" w:hanging="1440"/>
        <w:jc w:val="left"/>
        <w:rPr>
          <w:szCs w:val="24"/>
        </w:rPr>
      </w:pPr>
      <w:r w:rsidRPr="00422239">
        <w:rPr>
          <w:szCs w:val="24"/>
        </w:rPr>
        <w:t>E</w:t>
      </w:r>
      <w:r w:rsidRPr="00422239">
        <w:rPr>
          <w:szCs w:val="24"/>
          <w:vertAlign w:val="subscript"/>
        </w:rPr>
        <w:t>Seismic.BC</w:t>
      </w:r>
      <w:r w:rsidRPr="00422239">
        <w:rPr>
          <w:szCs w:val="24"/>
        </w:rPr>
        <w:tab/>
        <w:t>= Ozone season day NO</w:t>
      </w:r>
      <w:r w:rsidRPr="00422239">
        <w:rPr>
          <w:szCs w:val="24"/>
          <w:vertAlign w:val="subscript"/>
        </w:rPr>
        <w:t>X</w:t>
      </w:r>
      <w:r w:rsidR="00165AB9" w:rsidRPr="00422239">
        <w:rPr>
          <w:szCs w:val="24"/>
        </w:rPr>
        <w:t xml:space="preserve"> or  VOC</w:t>
      </w:r>
      <w:r w:rsidRPr="00422239">
        <w:rPr>
          <w:szCs w:val="24"/>
        </w:rPr>
        <w:t xml:space="preserve"> emissions from seismic trucks in county B for Eagle Ford development type C wells (gas or oil)</w:t>
      </w:r>
    </w:p>
    <w:p w:rsidR="00EF576A" w:rsidRPr="00422239" w:rsidRDefault="00EF576A" w:rsidP="00422239">
      <w:pPr>
        <w:tabs>
          <w:tab w:val="left" w:pos="1620"/>
        </w:tabs>
        <w:spacing w:line="240" w:lineRule="auto"/>
        <w:ind w:left="1800" w:hanging="1440"/>
        <w:jc w:val="left"/>
        <w:rPr>
          <w:szCs w:val="24"/>
        </w:rPr>
      </w:pPr>
      <w:r w:rsidRPr="00422239">
        <w:rPr>
          <w:szCs w:val="24"/>
        </w:rPr>
        <w:t>NUM</w:t>
      </w:r>
      <w:r w:rsidRPr="00422239">
        <w:rPr>
          <w:szCs w:val="24"/>
          <w:vertAlign w:val="subscript"/>
        </w:rPr>
        <w:t>BC</w:t>
      </w:r>
      <w:r w:rsidRPr="00422239">
        <w:rPr>
          <w:szCs w:val="24"/>
        </w:rPr>
        <w:tab/>
        <w:t>= Annual number of wells drilled in county B for Eagle Ford development type C wells, (from Schlumberger Limited)</w:t>
      </w:r>
    </w:p>
    <w:p w:rsidR="00EF576A" w:rsidRPr="00422239" w:rsidRDefault="00EF576A" w:rsidP="00422239">
      <w:pPr>
        <w:tabs>
          <w:tab w:val="left" w:pos="1620"/>
        </w:tabs>
        <w:spacing w:line="240" w:lineRule="auto"/>
        <w:ind w:left="1800" w:hanging="1440"/>
        <w:jc w:val="left"/>
        <w:rPr>
          <w:szCs w:val="24"/>
        </w:rPr>
      </w:pPr>
      <w:r w:rsidRPr="00422239">
        <w:rPr>
          <w:szCs w:val="24"/>
        </w:rPr>
        <w:t>WPAD</w:t>
      </w:r>
      <w:r w:rsidRPr="00422239">
        <w:rPr>
          <w:szCs w:val="24"/>
          <w:vertAlign w:val="subscript"/>
        </w:rPr>
        <w:t>B</w:t>
      </w:r>
      <w:r w:rsidRPr="00422239">
        <w:rPr>
          <w:szCs w:val="24"/>
        </w:rPr>
        <w:tab/>
        <w:t>= Number of wells per pad for county B, (calculated from data provided by the Railroad Commission of Texas)</w:t>
      </w:r>
    </w:p>
    <w:p w:rsidR="00EF576A" w:rsidRPr="00422239" w:rsidRDefault="00EF576A" w:rsidP="00422239">
      <w:pPr>
        <w:tabs>
          <w:tab w:val="left" w:pos="1620"/>
        </w:tabs>
        <w:spacing w:line="240" w:lineRule="auto"/>
        <w:ind w:left="1800" w:hanging="1440"/>
        <w:jc w:val="left"/>
        <w:rPr>
          <w:szCs w:val="24"/>
        </w:rPr>
      </w:pPr>
      <w:r w:rsidRPr="00422239">
        <w:rPr>
          <w:szCs w:val="24"/>
        </w:rPr>
        <w:t>POP</w:t>
      </w:r>
      <w:r w:rsidRPr="00422239">
        <w:rPr>
          <w:szCs w:val="24"/>
        </w:rPr>
        <w:tab/>
        <w:t>= Number of seismic trucks, 3 (from Marathon Oil Corporation in the Eagle Ford)</w:t>
      </w:r>
    </w:p>
    <w:p w:rsidR="00EF576A" w:rsidRPr="00422239" w:rsidRDefault="00EF576A" w:rsidP="00422239">
      <w:pPr>
        <w:tabs>
          <w:tab w:val="left" w:pos="1620"/>
        </w:tabs>
        <w:spacing w:line="240" w:lineRule="auto"/>
        <w:ind w:left="1800" w:hanging="1440"/>
        <w:jc w:val="left"/>
        <w:rPr>
          <w:szCs w:val="24"/>
        </w:rPr>
      </w:pPr>
      <w:r w:rsidRPr="00422239">
        <w:rPr>
          <w:szCs w:val="24"/>
        </w:rPr>
        <w:t>HP</w:t>
      </w:r>
      <w:r w:rsidRPr="00422239">
        <w:rPr>
          <w:szCs w:val="24"/>
        </w:rPr>
        <w:tab/>
        <w:t>= Average horsepower seismic trucks, 400hp (based on average hp of seismic trucks from Equipment Manufactures)</w:t>
      </w:r>
    </w:p>
    <w:p w:rsidR="00EF576A" w:rsidRPr="00422239" w:rsidRDefault="00EF576A" w:rsidP="00422239">
      <w:pPr>
        <w:tabs>
          <w:tab w:val="left" w:pos="1620"/>
        </w:tabs>
        <w:spacing w:line="240" w:lineRule="auto"/>
        <w:ind w:left="1800" w:hanging="1440"/>
        <w:jc w:val="left"/>
        <w:rPr>
          <w:szCs w:val="24"/>
        </w:rPr>
      </w:pPr>
      <w:r w:rsidRPr="00422239">
        <w:rPr>
          <w:szCs w:val="24"/>
        </w:rPr>
        <w:t>HRS</w:t>
      </w:r>
      <w:r w:rsidRPr="00422239">
        <w:rPr>
          <w:szCs w:val="24"/>
        </w:rPr>
        <w:tab/>
        <w:t>= Hours per pad construction, 2 hours per well pad (from Marathon Oil Corporation in the Eagle Ford)</w:t>
      </w:r>
    </w:p>
    <w:p w:rsidR="00EF576A" w:rsidRPr="00422239" w:rsidRDefault="00EF576A" w:rsidP="00422239">
      <w:pPr>
        <w:tabs>
          <w:tab w:val="left" w:pos="1620"/>
        </w:tabs>
        <w:spacing w:line="240" w:lineRule="auto"/>
        <w:ind w:left="1800" w:hanging="1440"/>
        <w:jc w:val="left"/>
        <w:rPr>
          <w:szCs w:val="24"/>
        </w:rPr>
      </w:pPr>
      <w:r w:rsidRPr="00422239">
        <w:rPr>
          <w:szCs w:val="24"/>
        </w:rPr>
        <w:t>LF</w:t>
      </w:r>
      <w:r w:rsidRPr="00422239">
        <w:rPr>
          <w:szCs w:val="24"/>
          <w:vertAlign w:val="subscript"/>
        </w:rPr>
        <w:t>TexN</w:t>
      </w:r>
      <w:r w:rsidRPr="00422239">
        <w:rPr>
          <w:szCs w:val="24"/>
        </w:rPr>
        <w:tab/>
        <w:t>= Load factor for off road trucks, 0.59 (from TexN Model)</w:t>
      </w:r>
    </w:p>
    <w:p w:rsidR="00EF576A" w:rsidRPr="00422239" w:rsidRDefault="00EF576A" w:rsidP="00422239">
      <w:pPr>
        <w:tabs>
          <w:tab w:val="left" w:pos="1620"/>
        </w:tabs>
        <w:spacing w:line="240" w:lineRule="auto"/>
        <w:ind w:left="1800" w:hanging="1440"/>
        <w:jc w:val="left"/>
        <w:rPr>
          <w:szCs w:val="24"/>
        </w:rPr>
      </w:pPr>
      <w:r w:rsidRPr="00422239">
        <w:rPr>
          <w:szCs w:val="24"/>
        </w:rPr>
        <w:t>EF</w:t>
      </w:r>
      <w:r w:rsidRPr="00422239">
        <w:rPr>
          <w:szCs w:val="24"/>
          <w:vertAlign w:val="subscript"/>
        </w:rPr>
        <w:t>TexN</w:t>
      </w:r>
      <w:r w:rsidRPr="00422239">
        <w:rPr>
          <w:szCs w:val="24"/>
        </w:rPr>
        <w:tab/>
        <w:t>= Emission factor for off road trucks</w:t>
      </w:r>
      <w:r w:rsidR="00165AB9" w:rsidRPr="00422239">
        <w:rPr>
          <w:szCs w:val="24"/>
        </w:rPr>
        <w:t>, 2.23</w:t>
      </w:r>
      <w:r w:rsidRPr="00422239">
        <w:rPr>
          <w:szCs w:val="24"/>
        </w:rPr>
        <w:t xml:space="preserve"> g/hp-hr for NO</w:t>
      </w:r>
      <w:r w:rsidRPr="00422239">
        <w:rPr>
          <w:szCs w:val="24"/>
          <w:vertAlign w:val="subscript"/>
        </w:rPr>
        <w:t>X</w:t>
      </w:r>
      <w:r w:rsidR="00E83445" w:rsidRPr="00422239">
        <w:rPr>
          <w:szCs w:val="24"/>
        </w:rPr>
        <w:t>, 0.176 g/hp-hr for VOC</w:t>
      </w:r>
      <w:r w:rsidRPr="00422239">
        <w:rPr>
          <w:szCs w:val="24"/>
        </w:rPr>
        <w:t xml:space="preserve"> (from TexN Model) </w:t>
      </w:r>
    </w:p>
    <w:p w:rsidR="00EF576A" w:rsidRPr="00422239" w:rsidRDefault="00EF576A" w:rsidP="00422239">
      <w:pPr>
        <w:tabs>
          <w:tab w:val="left" w:pos="1620"/>
        </w:tabs>
        <w:spacing w:line="240" w:lineRule="auto"/>
        <w:ind w:left="1800" w:hanging="1440"/>
        <w:jc w:val="left"/>
        <w:rPr>
          <w:szCs w:val="24"/>
        </w:rPr>
      </w:pPr>
    </w:p>
    <w:p w:rsidR="00EF576A" w:rsidRPr="00422239" w:rsidRDefault="00EF576A" w:rsidP="00422239">
      <w:pPr>
        <w:tabs>
          <w:tab w:val="left" w:pos="1620"/>
        </w:tabs>
        <w:spacing w:line="240" w:lineRule="auto"/>
        <w:ind w:left="1800" w:hanging="1440"/>
        <w:jc w:val="left"/>
        <w:rPr>
          <w:szCs w:val="24"/>
        </w:rPr>
      </w:pPr>
      <w:r w:rsidRPr="00422239">
        <w:rPr>
          <w:szCs w:val="24"/>
        </w:rPr>
        <w:t xml:space="preserve">Sample Equation: </w:t>
      </w:r>
      <w:r w:rsidR="00E83445" w:rsidRPr="00422239">
        <w:rPr>
          <w:szCs w:val="24"/>
        </w:rPr>
        <w:t xml:space="preserve">2012 </w:t>
      </w:r>
      <w:r w:rsidRPr="00422239">
        <w:rPr>
          <w:szCs w:val="24"/>
        </w:rPr>
        <w:t>NO</w:t>
      </w:r>
      <w:r w:rsidRPr="00422239">
        <w:rPr>
          <w:szCs w:val="24"/>
          <w:vertAlign w:val="subscript"/>
        </w:rPr>
        <w:t>X</w:t>
      </w:r>
      <w:r w:rsidRPr="00422239">
        <w:rPr>
          <w:szCs w:val="24"/>
        </w:rPr>
        <w:t xml:space="preserve"> emissions from seismic trucks </w:t>
      </w:r>
      <w:r w:rsidR="00E83445" w:rsidRPr="00422239">
        <w:rPr>
          <w:szCs w:val="24"/>
        </w:rPr>
        <w:t>in Wilson County for Oil Wells</w:t>
      </w:r>
    </w:p>
    <w:p w:rsidR="00EF576A" w:rsidRPr="00422239" w:rsidRDefault="00EF576A" w:rsidP="00422239">
      <w:pPr>
        <w:tabs>
          <w:tab w:val="left" w:pos="1620"/>
        </w:tabs>
        <w:spacing w:line="240" w:lineRule="auto"/>
        <w:ind w:left="1800" w:hanging="1440"/>
        <w:jc w:val="left"/>
        <w:rPr>
          <w:szCs w:val="24"/>
        </w:rPr>
      </w:pPr>
      <w:r w:rsidRPr="00422239">
        <w:rPr>
          <w:szCs w:val="24"/>
        </w:rPr>
        <w:t>E</w:t>
      </w:r>
      <w:r w:rsidRPr="00422239">
        <w:rPr>
          <w:szCs w:val="24"/>
          <w:vertAlign w:val="subscript"/>
        </w:rPr>
        <w:t>Pad.ABC</w:t>
      </w:r>
      <w:r w:rsidRPr="00422239">
        <w:rPr>
          <w:szCs w:val="24"/>
          <w:vertAlign w:val="subscript"/>
        </w:rPr>
        <w:tab/>
      </w:r>
      <w:r w:rsidRPr="00422239">
        <w:rPr>
          <w:szCs w:val="24"/>
        </w:rPr>
        <w:t>= (</w:t>
      </w:r>
      <w:r w:rsidR="00165AB9" w:rsidRPr="00422239">
        <w:rPr>
          <w:szCs w:val="24"/>
        </w:rPr>
        <w:t>62</w:t>
      </w:r>
      <w:r w:rsidRPr="00422239">
        <w:rPr>
          <w:szCs w:val="24"/>
        </w:rPr>
        <w:t xml:space="preserve"> oil wells / 1.1 wells per well pad) x 3 trucks x </w:t>
      </w:r>
      <w:r w:rsidR="00165AB9" w:rsidRPr="00422239">
        <w:rPr>
          <w:szCs w:val="24"/>
        </w:rPr>
        <w:t>634</w:t>
      </w:r>
      <w:r w:rsidRPr="00422239">
        <w:rPr>
          <w:szCs w:val="24"/>
        </w:rPr>
        <w:t xml:space="preserve"> hp x 2 hours x 0.</w:t>
      </w:r>
      <w:r w:rsidR="00165AB9" w:rsidRPr="00422239">
        <w:rPr>
          <w:szCs w:val="24"/>
        </w:rPr>
        <w:t>43</w:t>
      </w:r>
      <w:r w:rsidRPr="00422239">
        <w:rPr>
          <w:szCs w:val="24"/>
          <w:vertAlign w:val="subscript"/>
        </w:rPr>
        <w:t xml:space="preserve"> </w:t>
      </w:r>
      <w:r w:rsidRPr="00422239">
        <w:rPr>
          <w:szCs w:val="24"/>
        </w:rPr>
        <w:t xml:space="preserve">x </w:t>
      </w:r>
      <w:r w:rsidR="00165AB9" w:rsidRPr="00422239">
        <w:rPr>
          <w:szCs w:val="24"/>
        </w:rPr>
        <w:t>2.23</w:t>
      </w:r>
      <w:r w:rsidRPr="00422239">
        <w:rPr>
          <w:szCs w:val="24"/>
        </w:rPr>
        <w:t xml:space="preserve"> grams of NO</w:t>
      </w:r>
      <w:r w:rsidRPr="00422239">
        <w:rPr>
          <w:szCs w:val="24"/>
          <w:vertAlign w:val="subscript"/>
        </w:rPr>
        <w:t>X</w:t>
      </w:r>
      <w:r w:rsidRPr="00422239">
        <w:rPr>
          <w:szCs w:val="24"/>
        </w:rPr>
        <w:t>/hp-hr / 907,184.74 grams per ton / 365 days/year</w:t>
      </w:r>
    </w:p>
    <w:p w:rsidR="00EF576A" w:rsidRPr="00EF576A" w:rsidRDefault="00EF576A" w:rsidP="00422239">
      <w:pPr>
        <w:tabs>
          <w:tab w:val="left" w:pos="1620"/>
        </w:tabs>
        <w:spacing w:line="240" w:lineRule="auto"/>
        <w:ind w:left="1800" w:hanging="1440"/>
        <w:jc w:val="left"/>
        <w:rPr>
          <w:szCs w:val="24"/>
        </w:rPr>
      </w:pPr>
      <w:r w:rsidRPr="00422239">
        <w:rPr>
          <w:szCs w:val="24"/>
        </w:rPr>
        <w:tab/>
        <w:t xml:space="preserve">= </w:t>
      </w:r>
      <w:r w:rsidR="00165AB9" w:rsidRPr="00422239">
        <w:rPr>
          <w:szCs w:val="24"/>
        </w:rPr>
        <w:t>0.001</w:t>
      </w:r>
      <w:r w:rsidRPr="00422239">
        <w:rPr>
          <w:szCs w:val="24"/>
        </w:rPr>
        <w:t xml:space="preserve"> tons of NO</w:t>
      </w:r>
      <w:r w:rsidRPr="00422239">
        <w:rPr>
          <w:szCs w:val="24"/>
          <w:vertAlign w:val="subscript"/>
        </w:rPr>
        <w:t>X</w:t>
      </w:r>
      <w:r w:rsidRPr="00422239">
        <w:rPr>
          <w:szCs w:val="24"/>
        </w:rPr>
        <w:t>/day from seismic trucks</w:t>
      </w:r>
      <w:r w:rsidR="00165AB9" w:rsidRPr="00422239">
        <w:rPr>
          <w:szCs w:val="24"/>
        </w:rPr>
        <w:t xml:space="preserve"> in Wilson County for Oil Wells</w:t>
      </w:r>
    </w:p>
    <w:p w:rsidR="00EF576A" w:rsidRPr="008D1292" w:rsidRDefault="00EF576A" w:rsidP="008D1292"/>
    <w:p w:rsidR="00E447FF" w:rsidRPr="004A1D31" w:rsidRDefault="005978B2" w:rsidP="00E447FF">
      <w:pPr>
        <w:pStyle w:val="Heading2"/>
      </w:pPr>
      <w:bookmarkStart w:id="95" w:name="_Toc367805864"/>
      <w:r w:rsidRPr="004A1D31">
        <w:t>2023 Projected</w:t>
      </w:r>
      <w:r w:rsidR="00E447FF" w:rsidRPr="004A1D31">
        <w:t xml:space="preserve"> </w:t>
      </w:r>
      <w:r w:rsidRPr="004A1D31">
        <w:t>Emission Data</w:t>
      </w:r>
      <w:bookmarkEnd w:id="95"/>
    </w:p>
    <w:p w:rsidR="00E447FF" w:rsidRDefault="00E447FF" w:rsidP="006522B4">
      <w:r w:rsidRPr="004A1D31">
        <w:t>VOC</w:t>
      </w:r>
      <w:r w:rsidR="00803876" w:rsidRPr="004A1D31">
        <w:t xml:space="preserve"> and</w:t>
      </w:r>
      <w:r w:rsidRPr="004A1D31">
        <w:t xml:space="preserve"> NO</w:t>
      </w:r>
      <w:r w:rsidRPr="004A1D31">
        <w:rPr>
          <w:vertAlign w:val="subscript"/>
        </w:rPr>
        <w:t>X</w:t>
      </w:r>
      <w:r w:rsidRPr="004A1D31">
        <w:t xml:space="preserve"> emissions were projected using the latest information </w:t>
      </w:r>
      <w:r w:rsidR="001E2F98" w:rsidRPr="004A1D31">
        <w:t xml:space="preserve">extracted </w:t>
      </w:r>
      <w:r w:rsidRPr="004A1D31">
        <w:t xml:space="preserve">from </w:t>
      </w:r>
      <w:r w:rsidR="00587BF6" w:rsidRPr="004A1D31">
        <w:t>published</w:t>
      </w:r>
      <w:r w:rsidRPr="004A1D31">
        <w:t xml:space="preserve"> studies, local data, and regiona</w:t>
      </w:r>
      <w:r w:rsidR="00803876" w:rsidRPr="004A1D31">
        <w:t xml:space="preserve">l data.  Projections of </w:t>
      </w:r>
      <w:r w:rsidR="001E2F98" w:rsidRPr="004A1D31">
        <w:t xml:space="preserve">future </w:t>
      </w:r>
      <w:r w:rsidR="00803876" w:rsidRPr="004A1D31">
        <w:t>activities</w:t>
      </w:r>
      <w:r w:rsidRPr="004A1D31">
        <w:t xml:space="preserve"> in the Eagle Ford </w:t>
      </w:r>
      <w:r w:rsidR="00D71E1C">
        <w:t>were completed using</w:t>
      </w:r>
      <w:r w:rsidR="00D71E1C" w:rsidRPr="004A1D31">
        <w:t xml:space="preserve"> </w:t>
      </w:r>
      <w:r w:rsidRPr="004A1D31">
        <w:t xml:space="preserve">a methodology similar to </w:t>
      </w:r>
      <w:r w:rsidR="00803876" w:rsidRPr="004A1D31">
        <w:t>what ENVIRON used in development of</w:t>
      </w:r>
      <w:r w:rsidRPr="004A1D31">
        <w:t xml:space="preserve"> </w:t>
      </w:r>
      <w:r w:rsidR="00D71E1C">
        <w:t xml:space="preserve">the </w:t>
      </w:r>
      <w:r w:rsidRPr="004A1D31">
        <w:t>Haynesville Shale emission inventory</w:t>
      </w:r>
      <w:r w:rsidR="00803876" w:rsidRPr="004A1D31">
        <w:t>,</w:t>
      </w:r>
      <w:r w:rsidRPr="004A1D31">
        <w:t xml:space="preserve"> which </w:t>
      </w:r>
      <w:r w:rsidR="00854596">
        <w:t>wa</w:t>
      </w:r>
      <w:r w:rsidR="00854596" w:rsidRPr="004A1D31">
        <w:t xml:space="preserve">s </w:t>
      </w:r>
      <w:r w:rsidRPr="004A1D31">
        <w:t xml:space="preserve">based on three </w:t>
      </w:r>
      <w:r w:rsidR="00803876" w:rsidRPr="004A1D31">
        <w:t xml:space="preserve">growth </w:t>
      </w:r>
      <w:r w:rsidRPr="004A1D31">
        <w:t xml:space="preserve">scenarios: low development, moderate development, and high development. </w:t>
      </w:r>
      <w:r w:rsidRPr="004A1D31">
        <w:rPr>
          <w:vertAlign w:val="superscript"/>
        </w:rPr>
        <w:footnoteReference w:id="107"/>
      </w:r>
      <w:r w:rsidRPr="004A1D31">
        <w:t xml:space="preserve">  </w:t>
      </w:r>
      <w:r w:rsidR="00854596">
        <w:t xml:space="preserve">The </w:t>
      </w:r>
      <w:r w:rsidR="00540B00">
        <w:t xml:space="preserve">Eagle Ford moderate growth scenario was used for 2018.  </w:t>
      </w:r>
      <w:r w:rsidR="00111E57" w:rsidRPr="004A1D31">
        <w:t xml:space="preserve">For </w:t>
      </w:r>
      <w:r w:rsidR="00061937" w:rsidRPr="004A1D31">
        <w:t>the year 2023</w:t>
      </w:r>
      <w:r w:rsidR="00111E57" w:rsidRPr="004A1D31">
        <w:t xml:space="preserve">, </w:t>
      </w:r>
      <w:r w:rsidR="00061937" w:rsidRPr="004A1D31">
        <w:t xml:space="preserve">input data </w:t>
      </w:r>
      <w:r w:rsidR="0063778E" w:rsidRPr="004A1D31">
        <w:t>such as</w:t>
      </w:r>
      <w:r w:rsidR="003404F4" w:rsidRPr="004A1D31">
        <w:t xml:space="preserve"> </w:t>
      </w:r>
      <w:r w:rsidR="00812935" w:rsidRPr="004A1D31">
        <w:t>number of wells</w:t>
      </w:r>
      <w:r w:rsidR="0063778E" w:rsidRPr="004A1D31">
        <w:t xml:space="preserve">, </w:t>
      </w:r>
      <w:r w:rsidR="003404F4" w:rsidRPr="004A1D31">
        <w:t>equipmen</w:t>
      </w:r>
      <w:r w:rsidR="0063778E" w:rsidRPr="004A1D31">
        <w:t>t</w:t>
      </w:r>
      <w:r w:rsidR="00422239" w:rsidRPr="004A1D31">
        <w:t xml:space="preserve"> population, HP, h</w:t>
      </w:r>
      <w:r w:rsidR="003404F4" w:rsidRPr="004A1D31">
        <w:t xml:space="preserve">ours, and load factor </w:t>
      </w:r>
      <w:r w:rsidR="00061937" w:rsidRPr="004A1D31">
        <w:t xml:space="preserve">from the 2018 </w:t>
      </w:r>
      <w:r w:rsidR="00111E57" w:rsidRPr="004A1D31">
        <w:t xml:space="preserve">moderate growth scenario </w:t>
      </w:r>
      <w:r w:rsidR="00061937" w:rsidRPr="004A1D31">
        <w:t>were used</w:t>
      </w:r>
      <w:r w:rsidR="00111E57" w:rsidRPr="004A1D31">
        <w:t xml:space="preserve"> </w:t>
      </w:r>
      <w:r w:rsidR="004A1D31" w:rsidRPr="004A1D31">
        <w:t>with</w:t>
      </w:r>
      <w:r w:rsidR="00812935" w:rsidRPr="004A1D31">
        <w:t xml:space="preserve"> </w:t>
      </w:r>
      <w:r w:rsidR="00061937" w:rsidRPr="004A1D31">
        <w:t xml:space="preserve">growth factors from </w:t>
      </w:r>
      <w:r w:rsidR="00A01C13" w:rsidRPr="004A1D31">
        <w:t xml:space="preserve">the </w:t>
      </w:r>
      <w:r w:rsidR="00061937" w:rsidRPr="004A1D31">
        <w:t xml:space="preserve">TexN </w:t>
      </w:r>
      <w:r w:rsidR="00A01C13" w:rsidRPr="004A1D31">
        <w:t>model</w:t>
      </w:r>
      <w:r w:rsidR="009A0D7F">
        <w:t>,</w:t>
      </w:r>
      <w:r w:rsidR="00A01C13" w:rsidRPr="004A1D31">
        <w:t xml:space="preserve"> </w:t>
      </w:r>
      <w:r w:rsidR="009A0D7F">
        <w:t xml:space="preserve">EPA, and TCEQ </w:t>
      </w:r>
      <w:r w:rsidR="004A1D31" w:rsidRPr="004A1D31">
        <w:t>to calculate emissions</w:t>
      </w:r>
      <w:r w:rsidR="009A0D7F">
        <w:t xml:space="preserve"> in 2023</w:t>
      </w:r>
      <w:r w:rsidR="00061937" w:rsidRPr="004A1D31">
        <w:t xml:space="preserve">. </w:t>
      </w:r>
    </w:p>
    <w:p w:rsidR="004A1D31" w:rsidRPr="006522B4" w:rsidRDefault="004A1D31" w:rsidP="006522B4"/>
    <w:p w:rsidR="00E447FF" w:rsidRPr="004A1D31" w:rsidRDefault="00E447FF" w:rsidP="00E447FF">
      <w:pPr>
        <w:pStyle w:val="Heading2"/>
      </w:pPr>
      <w:bookmarkStart w:id="96" w:name="_Toc367805865"/>
      <w:r w:rsidRPr="004A1D31">
        <w:t>Eagle Ford Emissions Summary</w:t>
      </w:r>
      <w:bookmarkEnd w:id="96"/>
    </w:p>
    <w:p w:rsidR="00E447FF" w:rsidRPr="004A1D31" w:rsidRDefault="00E447FF" w:rsidP="00E447FF">
      <w:pPr>
        <w:tabs>
          <w:tab w:val="left" w:pos="1260"/>
          <w:tab w:val="left" w:pos="2160"/>
          <w:tab w:val="left" w:pos="3240"/>
        </w:tabs>
        <w:rPr>
          <w:szCs w:val="22"/>
        </w:rPr>
      </w:pPr>
      <w:r w:rsidRPr="004A1D31">
        <w:rPr>
          <w:szCs w:val="22"/>
        </w:rPr>
        <w:t xml:space="preserve">Emissions from </w:t>
      </w:r>
      <w:r w:rsidR="00854596">
        <w:rPr>
          <w:szCs w:val="22"/>
        </w:rPr>
        <w:t xml:space="preserve">the </w:t>
      </w:r>
      <w:r w:rsidRPr="004A1D31">
        <w:rPr>
          <w:szCs w:val="22"/>
        </w:rPr>
        <w:t xml:space="preserve">various </w:t>
      </w:r>
      <w:r w:rsidR="00603654" w:rsidRPr="004A1D31">
        <w:rPr>
          <w:szCs w:val="22"/>
        </w:rPr>
        <w:t xml:space="preserve">oil and gas exploration </w:t>
      </w:r>
      <w:r w:rsidRPr="004A1D31">
        <w:rPr>
          <w:szCs w:val="22"/>
        </w:rPr>
        <w:t xml:space="preserve">phases described above </w:t>
      </w:r>
      <w:r w:rsidR="00854596">
        <w:rPr>
          <w:szCs w:val="22"/>
        </w:rPr>
        <w:t>we</w:t>
      </w:r>
      <w:r w:rsidR="00854596" w:rsidRPr="004A1D31">
        <w:rPr>
          <w:szCs w:val="22"/>
        </w:rPr>
        <w:t xml:space="preserve">re </w:t>
      </w:r>
      <w:r w:rsidRPr="004A1D31">
        <w:rPr>
          <w:szCs w:val="22"/>
        </w:rPr>
        <w:t xml:space="preserve">calculated based on emission factors for </w:t>
      </w:r>
      <w:r w:rsidR="00603654" w:rsidRPr="004A1D31">
        <w:rPr>
          <w:szCs w:val="22"/>
        </w:rPr>
        <w:t xml:space="preserve">each </w:t>
      </w:r>
      <w:r w:rsidR="00854596">
        <w:rPr>
          <w:szCs w:val="22"/>
        </w:rPr>
        <w:t xml:space="preserve">piece of </w:t>
      </w:r>
      <w:r w:rsidRPr="004A1D31">
        <w:rPr>
          <w:szCs w:val="22"/>
        </w:rPr>
        <w:t xml:space="preserve">equipment, </w:t>
      </w:r>
      <w:r w:rsidR="009A0D7F">
        <w:rPr>
          <w:szCs w:val="22"/>
        </w:rPr>
        <w:t>projected</w:t>
      </w:r>
      <w:r w:rsidRPr="004A1D31">
        <w:rPr>
          <w:szCs w:val="22"/>
        </w:rPr>
        <w:t xml:space="preserve"> level of activities associated with number of wells that will be drilled, and the productivity level of these wells. The calculated emissions are shown in the </w:t>
      </w:r>
      <w:r w:rsidR="007123D7">
        <w:fldChar w:fldCharType="begin"/>
      </w:r>
      <w:r w:rsidR="007123D7">
        <w:instrText xml:space="preserve"> REF _Ref364750365 \h  \* MERGEFORMAT </w:instrText>
      </w:r>
      <w:r w:rsidR="007123D7">
        <w:fldChar w:fldCharType="separate"/>
      </w:r>
      <w:r w:rsidR="00337F66" w:rsidRPr="004A1D31">
        <w:t xml:space="preserve">Table </w:t>
      </w:r>
      <w:r w:rsidR="00337F66" w:rsidRPr="004A1D31">
        <w:rPr>
          <w:noProof/>
        </w:rPr>
        <w:t>6</w:t>
      </w:r>
      <w:r w:rsidR="00337F66" w:rsidRPr="004A1D31">
        <w:noBreakHyphen/>
        <w:t>3</w:t>
      </w:r>
      <w:r w:rsidR="007123D7">
        <w:fldChar w:fldCharType="end"/>
      </w:r>
      <w:r w:rsidRPr="004A1D31">
        <w:rPr>
          <w:szCs w:val="22"/>
        </w:rPr>
        <w:t xml:space="preserve">. </w:t>
      </w:r>
    </w:p>
    <w:p w:rsidR="00E447FF" w:rsidRPr="004A1D31" w:rsidRDefault="00E447FF" w:rsidP="00E447FF">
      <w:pPr>
        <w:tabs>
          <w:tab w:val="left" w:pos="1260"/>
          <w:tab w:val="left" w:pos="2160"/>
          <w:tab w:val="left" w:pos="3240"/>
        </w:tabs>
        <w:rPr>
          <w:szCs w:val="22"/>
        </w:rPr>
      </w:pPr>
    </w:p>
    <w:p w:rsidR="00E447FF" w:rsidRPr="004A1D31" w:rsidRDefault="00E670F5" w:rsidP="00E670F5">
      <w:pPr>
        <w:pStyle w:val="Caption"/>
        <w:rPr>
          <w:szCs w:val="22"/>
        </w:rPr>
      </w:pPr>
      <w:bookmarkStart w:id="97" w:name="_Ref364750365"/>
      <w:bookmarkStart w:id="98" w:name="_Toc367805898"/>
      <w:r w:rsidRPr="004A1D31">
        <w:t xml:space="preserve">Table </w:t>
      </w:r>
      <w:r w:rsidR="004A40DC">
        <w:fldChar w:fldCharType="begin"/>
      </w:r>
      <w:r w:rsidR="000A4490">
        <w:instrText xml:space="preserve"> STYLEREF 1 \s </w:instrText>
      </w:r>
      <w:r w:rsidR="004A40DC">
        <w:fldChar w:fldCharType="separate"/>
      </w:r>
      <w:r w:rsidRPr="004A1D31">
        <w:rPr>
          <w:noProof/>
        </w:rPr>
        <w:t>6</w:t>
      </w:r>
      <w:r w:rsidR="004A40DC">
        <w:rPr>
          <w:noProof/>
        </w:rPr>
        <w:fldChar w:fldCharType="end"/>
      </w:r>
      <w:r w:rsidRPr="004A1D31">
        <w:noBreakHyphen/>
      </w:r>
      <w:r w:rsidR="004A40DC">
        <w:fldChar w:fldCharType="begin"/>
      </w:r>
      <w:r w:rsidR="000A4490">
        <w:instrText xml:space="preserve"> SEQ Table \* ARABIC \s 1 </w:instrText>
      </w:r>
      <w:r w:rsidR="004A40DC">
        <w:fldChar w:fldCharType="separate"/>
      </w:r>
      <w:r w:rsidRPr="004A1D31">
        <w:rPr>
          <w:noProof/>
        </w:rPr>
        <w:t>3</w:t>
      </w:r>
      <w:r w:rsidR="004A40DC">
        <w:rPr>
          <w:noProof/>
        </w:rPr>
        <w:fldChar w:fldCharType="end"/>
      </w:r>
      <w:bookmarkEnd w:id="97"/>
      <w:r w:rsidR="00E447FF" w:rsidRPr="004A1D31">
        <w:rPr>
          <w:szCs w:val="22"/>
        </w:rPr>
        <w:t xml:space="preserve">: Eagle Ford Shale Emissions within </w:t>
      </w:r>
      <w:r w:rsidR="00A85ED5" w:rsidRPr="004A1D31">
        <w:rPr>
          <w:szCs w:val="22"/>
        </w:rPr>
        <w:t>San Antonio-New Braunfels MSA</w:t>
      </w:r>
      <w:r w:rsidR="007C24C8" w:rsidRPr="004A1D31">
        <w:rPr>
          <w:szCs w:val="22"/>
        </w:rPr>
        <w:t>,</w:t>
      </w:r>
      <w:r w:rsidR="00E447FF" w:rsidRPr="004A1D31">
        <w:rPr>
          <w:szCs w:val="22"/>
        </w:rPr>
        <w:t xml:space="preserve"> ton/day</w:t>
      </w:r>
      <w:bookmarkEnd w:id="98"/>
    </w:p>
    <w:tbl>
      <w:tblPr>
        <w:tblW w:w="5000" w:type="pct"/>
        <w:jc w:val="center"/>
        <w:tblLook w:val="0000" w:firstRow="0" w:lastRow="0" w:firstColumn="0" w:lastColumn="0" w:noHBand="0" w:noVBand="0"/>
      </w:tblPr>
      <w:tblGrid>
        <w:gridCol w:w="1072"/>
        <w:gridCol w:w="2621"/>
        <w:gridCol w:w="980"/>
        <w:gridCol w:w="981"/>
        <w:gridCol w:w="981"/>
        <w:gridCol w:w="981"/>
        <w:gridCol w:w="981"/>
        <w:gridCol w:w="979"/>
      </w:tblGrid>
      <w:tr w:rsidR="00C73D8B" w:rsidRPr="004A1D31" w:rsidTr="00971153">
        <w:trPr>
          <w:trHeight w:val="278"/>
          <w:jc w:val="center"/>
        </w:trPr>
        <w:tc>
          <w:tcPr>
            <w:tcW w:w="560" w:type="pct"/>
            <w:vMerge w:val="restart"/>
            <w:tcBorders>
              <w:top w:val="double" w:sz="4" w:space="0" w:color="auto"/>
              <w:left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County</w:t>
            </w:r>
          </w:p>
        </w:tc>
        <w:tc>
          <w:tcPr>
            <w:tcW w:w="1369" w:type="pct"/>
            <w:vMerge w:val="restart"/>
            <w:tcBorders>
              <w:top w:val="double" w:sz="4" w:space="0" w:color="auto"/>
              <w:left w:val="double" w:sz="4" w:space="0" w:color="auto"/>
              <w:bottom w:val="single" w:sz="12"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Operation Phase</w:t>
            </w:r>
          </w:p>
        </w:tc>
        <w:tc>
          <w:tcPr>
            <w:tcW w:w="1024" w:type="pct"/>
            <w:gridSpan w:val="2"/>
            <w:tcBorders>
              <w:top w:val="double" w:sz="4" w:space="0" w:color="auto"/>
              <w:left w:val="double" w:sz="4" w:space="0" w:color="auto"/>
              <w:bottom w:val="single" w:sz="6"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2012</w:t>
            </w:r>
          </w:p>
        </w:tc>
        <w:tc>
          <w:tcPr>
            <w:tcW w:w="1024" w:type="pct"/>
            <w:gridSpan w:val="2"/>
            <w:tcBorders>
              <w:top w:val="double" w:sz="4" w:space="0" w:color="auto"/>
              <w:left w:val="double" w:sz="4" w:space="0" w:color="auto"/>
              <w:bottom w:val="single" w:sz="6"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2018</w:t>
            </w:r>
          </w:p>
        </w:tc>
        <w:tc>
          <w:tcPr>
            <w:tcW w:w="1023" w:type="pct"/>
            <w:gridSpan w:val="2"/>
            <w:tcBorders>
              <w:top w:val="double" w:sz="4" w:space="0" w:color="auto"/>
              <w:left w:val="double" w:sz="4" w:space="0" w:color="auto"/>
              <w:bottom w:val="single" w:sz="6"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2023</w:t>
            </w:r>
          </w:p>
        </w:tc>
      </w:tr>
      <w:tr w:rsidR="00C73D8B" w:rsidRPr="004A1D31" w:rsidTr="00971153">
        <w:trPr>
          <w:trHeight w:val="278"/>
          <w:jc w:val="center"/>
        </w:trPr>
        <w:tc>
          <w:tcPr>
            <w:tcW w:w="560" w:type="pct"/>
            <w:vMerge/>
            <w:tcBorders>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p>
        </w:tc>
        <w:tc>
          <w:tcPr>
            <w:tcW w:w="1369" w:type="pct"/>
            <w:vMerge/>
            <w:tcBorders>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p>
        </w:tc>
        <w:tc>
          <w:tcPr>
            <w:tcW w:w="51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VOC</w:t>
            </w:r>
          </w:p>
        </w:tc>
        <w:tc>
          <w:tcPr>
            <w:tcW w:w="51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NO</w:t>
            </w:r>
            <w:r w:rsidR="00852D02" w:rsidRPr="004A1D31">
              <w:rPr>
                <w:rFonts w:cs="Arial"/>
                <w:color w:val="000000"/>
                <w:sz w:val="20"/>
                <w:vertAlign w:val="subscript"/>
              </w:rPr>
              <w:t>X</w:t>
            </w:r>
          </w:p>
        </w:tc>
        <w:tc>
          <w:tcPr>
            <w:tcW w:w="51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VOC</w:t>
            </w:r>
          </w:p>
        </w:tc>
        <w:tc>
          <w:tcPr>
            <w:tcW w:w="51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NO</w:t>
            </w:r>
            <w:r w:rsidR="00852D02" w:rsidRPr="004A1D31">
              <w:rPr>
                <w:rFonts w:cs="Arial"/>
                <w:color w:val="000000"/>
                <w:sz w:val="20"/>
                <w:vertAlign w:val="subscript"/>
              </w:rPr>
              <w:t>X</w:t>
            </w:r>
          </w:p>
        </w:tc>
        <w:tc>
          <w:tcPr>
            <w:tcW w:w="51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VOC</w:t>
            </w:r>
          </w:p>
        </w:tc>
        <w:tc>
          <w:tcPr>
            <w:tcW w:w="511"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3D8B" w:rsidRPr="004A1D31" w:rsidRDefault="00C73D8B" w:rsidP="004A1D31">
            <w:pPr>
              <w:autoSpaceDE w:val="0"/>
              <w:autoSpaceDN w:val="0"/>
              <w:adjustRightInd w:val="0"/>
              <w:spacing w:line="240" w:lineRule="auto"/>
              <w:jc w:val="center"/>
              <w:rPr>
                <w:rFonts w:cs="Arial"/>
                <w:color w:val="000000"/>
                <w:sz w:val="20"/>
              </w:rPr>
            </w:pPr>
            <w:r w:rsidRPr="004A1D31">
              <w:rPr>
                <w:rFonts w:cs="Arial"/>
                <w:color w:val="000000"/>
                <w:sz w:val="20"/>
              </w:rPr>
              <w:t>NO</w:t>
            </w:r>
            <w:r w:rsidR="00852D02" w:rsidRPr="004A1D31">
              <w:rPr>
                <w:rFonts w:cs="Arial"/>
                <w:color w:val="000000"/>
                <w:sz w:val="20"/>
                <w:vertAlign w:val="subscript"/>
              </w:rPr>
              <w:t>X</w:t>
            </w:r>
          </w:p>
        </w:tc>
      </w:tr>
      <w:tr w:rsidR="00DF41E5" w:rsidRPr="004A1D31" w:rsidTr="00DF41E5">
        <w:trPr>
          <w:trHeight w:val="460"/>
          <w:jc w:val="center"/>
        </w:trPr>
        <w:tc>
          <w:tcPr>
            <w:tcW w:w="560" w:type="pct"/>
            <w:vMerge w:val="restart"/>
            <w:tcBorders>
              <w:top w:val="double" w:sz="4" w:space="0" w:color="auto"/>
              <w:left w:val="double" w:sz="4" w:space="0" w:color="auto"/>
              <w:right w:val="single" w:sz="2" w:space="0" w:color="auto"/>
            </w:tcBorders>
            <w:vAlign w:val="center"/>
          </w:tcPr>
          <w:p w:rsidR="00DF41E5" w:rsidRPr="004A1D31" w:rsidRDefault="00DF41E5" w:rsidP="004A1D31">
            <w:pPr>
              <w:autoSpaceDE w:val="0"/>
              <w:autoSpaceDN w:val="0"/>
              <w:adjustRightInd w:val="0"/>
              <w:spacing w:line="240" w:lineRule="auto"/>
              <w:jc w:val="center"/>
              <w:rPr>
                <w:rFonts w:cs="Arial"/>
                <w:color w:val="000000"/>
                <w:sz w:val="20"/>
              </w:rPr>
            </w:pPr>
            <w:r w:rsidRPr="004A1D31">
              <w:rPr>
                <w:rFonts w:cs="Arial"/>
                <w:color w:val="000000"/>
                <w:sz w:val="20"/>
              </w:rPr>
              <w:t>Atascosa</w:t>
            </w:r>
          </w:p>
        </w:tc>
        <w:tc>
          <w:tcPr>
            <w:tcW w:w="1369" w:type="pct"/>
            <w:tcBorders>
              <w:top w:val="double" w:sz="4"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Exploration/Pad Construction</w:t>
            </w:r>
          </w:p>
        </w:tc>
        <w:tc>
          <w:tcPr>
            <w:tcW w:w="512" w:type="pct"/>
            <w:tcBorders>
              <w:top w:val="double" w:sz="4"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0.003</w:t>
            </w:r>
          </w:p>
        </w:tc>
        <w:tc>
          <w:tcPr>
            <w:tcW w:w="512" w:type="pct"/>
            <w:tcBorders>
              <w:top w:val="double" w:sz="4"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0.033</w:t>
            </w:r>
          </w:p>
        </w:tc>
        <w:tc>
          <w:tcPr>
            <w:tcW w:w="512" w:type="pct"/>
            <w:tcBorders>
              <w:top w:val="double" w:sz="4"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0.002</w:t>
            </w:r>
          </w:p>
        </w:tc>
        <w:tc>
          <w:tcPr>
            <w:tcW w:w="512" w:type="pct"/>
            <w:tcBorders>
              <w:top w:val="double" w:sz="4"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0.015</w:t>
            </w:r>
          </w:p>
        </w:tc>
        <w:tc>
          <w:tcPr>
            <w:tcW w:w="512" w:type="pct"/>
            <w:tcBorders>
              <w:top w:val="double" w:sz="4"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0.002</w:t>
            </w:r>
          </w:p>
        </w:tc>
        <w:tc>
          <w:tcPr>
            <w:tcW w:w="511" w:type="pct"/>
            <w:tcBorders>
              <w:top w:val="double" w:sz="4"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0.010</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Drilling</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0.057</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0.951</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0.038</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0.373</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0.032</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0.125</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Hydraulic Fracturing</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0.051</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0.664</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0.040</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0.229</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0.036</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0.205</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Production</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1.073</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0.383</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3.304</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1.267</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3.298</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1.238</w:t>
            </w:r>
          </w:p>
        </w:tc>
      </w:tr>
      <w:tr w:rsidR="00DF41E5" w:rsidRPr="004A1D31" w:rsidTr="00DF41E5">
        <w:trPr>
          <w:trHeight w:val="460"/>
          <w:jc w:val="center"/>
        </w:trPr>
        <w:tc>
          <w:tcPr>
            <w:tcW w:w="560" w:type="pct"/>
            <w:vMerge/>
            <w:tcBorders>
              <w:left w:val="double" w:sz="4" w:space="0" w:color="auto"/>
              <w:bottom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double" w:sz="4"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Midstream</w:t>
            </w:r>
          </w:p>
        </w:tc>
        <w:tc>
          <w:tcPr>
            <w:tcW w:w="512" w:type="pct"/>
            <w:tcBorders>
              <w:top w:val="single" w:sz="6" w:space="0" w:color="auto"/>
              <w:left w:val="double" w:sz="6" w:space="0" w:color="auto"/>
              <w:bottom w:val="double" w:sz="4"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0.826</w:t>
            </w:r>
          </w:p>
        </w:tc>
        <w:tc>
          <w:tcPr>
            <w:tcW w:w="512" w:type="pct"/>
            <w:tcBorders>
              <w:top w:val="single" w:sz="6" w:space="0" w:color="auto"/>
              <w:left w:val="single" w:sz="6" w:space="0" w:color="auto"/>
              <w:bottom w:val="double" w:sz="4"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0.467</w:t>
            </w:r>
          </w:p>
        </w:tc>
        <w:tc>
          <w:tcPr>
            <w:tcW w:w="512" w:type="pct"/>
            <w:tcBorders>
              <w:top w:val="single" w:sz="6" w:space="0" w:color="auto"/>
              <w:left w:val="double" w:sz="6" w:space="0" w:color="auto"/>
              <w:bottom w:val="double" w:sz="4"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1.446</w:t>
            </w:r>
          </w:p>
        </w:tc>
        <w:tc>
          <w:tcPr>
            <w:tcW w:w="512" w:type="pct"/>
            <w:tcBorders>
              <w:top w:val="single" w:sz="6" w:space="0" w:color="auto"/>
              <w:left w:val="single" w:sz="6" w:space="0" w:color="auto"/>
              <w:bottom w:val="double" w:sz="4"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0.941</w:t>
            </w:r>
          </w:p>
        </w:tc>
        <w:tc>
          <w:tcPr>
            <w:tcW w:w="512" w:type="pct"/>
            <w:tcBorders>
              <w:top w:val="single" w:sz="6" w:space="0" w:color="auto"/>
              <w:left w:val="double" w:sz="4" w:space="0" w:color="auto"/>
              <w:bottom w:val="double" w:sz="4"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1.446</w:t>
            </w:r>
          </w:p>
        </w:tc>
        <w:tc>
          <w:tcPr>
            <w:tcW w:w="511" w:type="pct"/>
            <w:tcBorders>
              <w:top w:val="single" w:sz="6" w:space="0" w:color="auto"/>
              <w:left w:val="single" w:sz="6" w:space="0" w:color="auto"/>
              <w:bottom w:val="double" w:sz="4"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0.941</w:t>
            </w:r>
          </w:p>
        </w:tc>
      </w:tr>
      <w:tr w:rsidR="00DF41E5" w:rsidRPr="004A1D31" w:rsidTr="00DF41E5">
        <w:trPr>
          <w:trHeight w:val="460"/>
          <w:jc w:val="center"/>
        </w:trPr>
        <w:tc>
          <w:tcPr>
            <w:tcW w:w="560" w:type="pct"/>
            <w:vMerge w:val="restart"/>
            <w:tcBorders>
              <w:top w:val="double" w:sz="4" w:space="0" w:color="auto"/>
              <w:left w:val="double" w:sz="4" w:space="0" w:color="auto"/>
              <w:right w:val="single" w:sz="2" w:space="0" w:color="auto"/>
            </w:tcBorders>
            <w:vAlign w:val="center"/>
          </w:tcPr>
          <w:p w:rsidR="00DF41E5" w:rsidRPr="004A1D31" w:rsidRDefault="00DF41E5" w:rsidP="004A1D31">
            <w:pPr>
              <w:autoSpaceDE w:val="0"/>
              <w:autoSpaceDN w:val="0"/>
              <w:adjustRightInd w:val="0"/>
              <w:spacing w:line="240" w:lineRule="auto"/>
              <w:jc w:val="center"/>
              <w:rPr>
                <w:rFonts w:cs="Arial"/>
                <w:color w:val="000000"/>
                <w:sz w:val="20"/>
              </w:rPr>
            </w:pPr>
            <w:r w:rsidRPr="004A1D31">
              <w:rPr>
                <w:rFonts w:cs="Arial"/>
                <w:color w:val="000000"/>
                <w:sz w:val="20"/>
              </w:rPr>
              <w:t>Wilson</w:t>
            </w:r>
          </w:p>
        </w:tc>
        <w:tc>
          <w:tcPr>
            <w:tcW w:w="1369" w:type="pct"/>
            <w:tcBorders>
              <w:top w:val="double" w:sz="4"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Exploration/Pad Construction</w:t>
            </w:r>
          </w:p>
        </w:tc>
        <w:tc>
          <w:tcPr>
            <w:tcW w:w="512" w:type="pct"/>
            <w:tcBorders>
              <w:top w:val="double" w:sz="4"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0.002</w:t>
            </w:r>
          </w:p>
        </w:tc>
        <w:tc>
          <w:tcPr>
            <w:tcW w:w="512" w:type="pct"/>
            <w:tcBorders>
              <w:top w:val="double" w:sz="4"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0.023</w:t>
            </w:r>
          </w:p>
        </w:tc>
        <w:tc>
          <w:tcPr>
            <w:tcW w:w="512" w:type="pct"/>
            <w:tcBorders>
              <w:top w:val="double" w:sz="4"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0.002</w:t>
            </w:r>
          </w:p>
        </w:tc>
        <w:tc>
          <w:tcPr>
            <w:tcW w:w="512" w:type="pct"/>
            <w:tcBorders>
              <w:top w:val="double" w:sz="4"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0.010</w:t>
            </w:r>
          </w:p>
        </w:tc>
        <w:tc>
          <w:tcPr>
            <w:tcW w:w="512" w:type="pct"/>
            <w:tcBorders>
              <w:top w:val="double" w:sz="4"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0.001</w:t>
            </w:r>
          </w:p>
        </w:tc>
        <w:tc>
          <w:tcPr>
            <w:tcW w:w="511" w:type="pct"/>
            <w:tcBorders>
              <w:top w:val="double" w:sz="4"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0.007</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Drilling</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0.034</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0.566</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0.023</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0.221</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0.019</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0.075</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Hydraulic Fracturing</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0.036</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0.455</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0.028</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0.161</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0.025</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0.141</w:t>
            </w:r>
          </w:p>
        </w:tc>
      </w:tr>
      <w:tr w:rsidR="00DF41E5" w:rsidRPr="004A1D31" w:rsidTr="00DF41E5">
        <w:trPr>
          <w:trHeight w:val="460"/>
          <w:jc w:val="center"/>
        </w:trPr>
        <w:tc>
          <w:tcPr>
            <w:tcW w:w="560" w:type="pct"/>
            <w:vMerge/>
            <w:tcBorders>
              <w:left w:val="double" w:sz="4"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sing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Production</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0.416</w:t>
            </w:r>
          </w:p>
        </w:tc>
        <w:tc>
          <w:tcPr>
            <w:tcW w:w="512" w:type="pct"/>
            <w:tcBorders>
              <w:top w:val="single" w:sz="6" w:space="0" w:color="auto"/>
              <w:left w:val="single" w:sz="6" w:space="0" w:color="auto"/>
              <w:bottom w:val="sing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0.134</w:t>
            </w:r>
          </w:p>
        </w:tc>
        <w:tc>
          <w:tcPr>
            <w:tcW w:w="512" w:type="pct"/>
            <w:tcBorders>
              <w:top w:val="single" w:sz="6" w:space="0" w:color="auto"/>
              <w:left w:val="double" w:sz="6" w:space="0" w:color="auto"/>
              <w:bottom w:val="sing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1.560</w:t>
            </w:r>
          </w:p>
        </w:tc>
        <w:tc>
          <w:tcPr>
            <w:tcW w:w="512" w:type="pct"/>
            <w:tcBorders>
              <w:top w:val="single" w:sz="6" w:space="0" w:color="auto"/>
              <w:left w:val="single" w:sz="6" w:space="0" w:color="auto"/>
              <w:bottom w:val="sing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0.521</w:t>
            </w:r>
          </w:p>
        </w:tc>
        <w:tc>
          <w:tcPr>
            <w:tcW w:w="512" w:type="pct"/>
            <w:tcBorders>
              <w:top w:val="single" w:sz="6" w:space="0" w:color="auto"/>
              <w:left w:val="double" w:sz="4" w:space="0" w:color="auto"/>
              <w:bottom w:val="sing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1.556</w:t>
            </w:r>
          </w:p>
        </w:tc>
        <w:tc>
          <w:tcPr>
            <w:tcW w:w="511" w:type="pct"/>
            <w:tcBorders>
              <w:top w:val="single" w:sz="6" w:space="0" w:color="auto"/>
              <w:left w:val="single" w:sz="6" w:space="0" w:color="auto"/>
              <w:bottom w:val="sing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0.504</w:t>
            </w:r>
          </w:p>
        </w:tc>
      </w:tr>
      <w:tr w:rsidR="00DF41E5" w:rsidRPr="004A1D31" w:rsidTr="00DF41E5">
        <w:trPr>
          <w:trHeight w:val="460"/>
          <w:jc w:val="center"/>
        </w:trPr>
        <w:tc>
          <w:tcPr>
            <w:tcW w:w="560" w:type="pct"/>
            <w:vMerge/>
            <w:tcBorders>
              <w:left w:val="double" w:sz="4" w:space="0" w:color="auto"/>
              <w:bottom w:val="double" w:sz="6" w:space="0" w:color="auto"/>
              <w:right w:val="single" w:sz="2" w:space="0" w:color="auto"/>
            </w:tcBorders>
          </w:tcPr>
          <w:p w:rsidR="00DF41E5" w:rsidRPr="004A1D31" w:rsidRDefault="00DF41E5" w:rsidP="004A1D31">
            <w:pPr>
              <w:autoSpaceDE w:val="0"/>
              <w:autoSpaceDN w:val="0"/>
              <w:adjustRightInd w:val="0"/>
              <w:spacing w:line="240" w:lineRule="auto"/>
              <w:jc w:val="right"/>
              <w:rPr>
                <w:rFonts w:cs="Arial"/>
                <w:color w:val="000000"/>
                <w:sz w:val="20"/>
              </w:rPr>
            </w:pPr>
          </w:p>
        </w:tc>
        <w:tc>
          <w:tcPr>
            <w:tcW w:w="1369" w:type="pct"/>
            <w:tcBorders>
              <w:top w:val="single" w:sz="6" w:space="0" w:color="auto"/>
              <w:left w:val="single" w:sz="2" w:space="0" w:color="auto"/>
              <w:bottom w:val="double" w:sz="6" w:space="0" w:color="auto"/>
              <w:right w:val="double" w:sz="6" w:space="0" w:color="auto"/>
            </w:tcBorders>
            <w:vAlign w:val="center"/>
          </w:tcPr>
          <w:p w:rsidR="00DF41E5" w:rsidRPr="004A1D31" w:rsidRDefault="00DF41E5" w:rsidP="004A1D31">
            <w:pPr>
              <w:autoSpaceDE w:val="0"/>
              <w:autoSpaceDN w:val="0"/>
              <w:adjustRightInd w:val="0"/>
              <w:spacing w:line="240" w:lineRule="auto"/>
              <w:rPr>
                <w:rFonts w:cs="Arial"/>
                <w:color w:val="000000"/>
                <w:sz w:val="20"/>
              </w:rPr>
            </w:pPr>
            <w:r w:rsidRPr="004A1D31">
              <w:rPr>
                <w:rFonts w:cs="Arial"/>
                <w:color w:val="000000"/>
                <w:sz w:val="20"/>
              </w:rPr>
              <w:t>Midstream</w:t>
            </w:r>
          </w:p>
        </w:tc>
        <w:tc>
          <w:tcPr>
            <w:tcW w:w="512" w:type="pct"/>
            <w:tcBorders>
              <w:top w:val="single" w:sz="6" w:space="0" w:color="auto"/>
              <w:left w:val="double" w:sz="6" w:space="0" w:color="auto"/>
              <w:bottom w:val="doub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0.567</w:t>
            </w:r>
          </w:p>
        </w:tc>
        <w:tc>
          <w:tcPr>
            <w:tcW w:w="512" w:type="pct"/>
            <w:tcBorders>
              <w:top w:val="single" w:sz="6" w:space="0" w:color="auto"/>
              <w:left w:val="single" w:sz="6" w:space="0" w:color="auto"/>
              <w:bottom w:val="doub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0.176</w:t>
            </w:r>
          </w:p>
        </w:tc>
        <w:tc>
          <w:tcPr>
            <w:tcW w:w="512" w:type="pct"/>
            <w:tcBorders>
              <w:top w:val="single" w:sz="6" w:space="0" w:color="auto"/>
              <w:left w:val="double" w:sz="6" w:space="0" w:color="auto"/>
              <w:bottom w:val="doub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0.994</w:t>
            </w:r>
          </w:p>
        </w:tc>
        <w:tc>
          <w:tcPr>
            <w:tcW w:w="512" w:type="pct"/>
            <w:tcBorders>
              <w:top w:val="single" w:sz="6" w:space="0" w:color="auto"/>
              <w:left w:val="single" w:sz="6" w:space="0" w:color="auto"/>
              <w:bottom w:val="doub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0.355</w:t>
            </w:r>
          </w:p>
        </w:tc>
        <w:tc>
          <w:tcPr>
            <w:tcW w:w="512" w:type="pct"/>
            <w:tcBorders>
              <w:top w:val="single" w:sz="6" w:space="0" w:color="auto"/>
              <w:left w:val="double" w:sz="4" w:space="0" w:color="auto"/>
              <w:bottom w:val="doub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0.994</w:t>
            </w:r>
          </w:p>
        </w:tc>
        <w:tc>
          <w:tcPr>
            <w:tcW w:w="511" w:type="pct"/>
            <w:tcBorders>
              <w:top w:val="single" w:sz="6" w:space="0" w:color="auto"/>
              <w:left w:val="single" w:sz="6" w:space="0" w:color="auto"/>
              <w:bottom w:val="doub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0.355</w:t>
            </w:r>
          </w:p>
        </w:tc>
      </w:tr>
      <w:tr w:rsidR="00DF41E5" w:rsidRPr="00971153" w:rsidTr="00DF41E5">
        <w:trPr>
          <w:trHeight w:val="358"/>
          <w:jc w:val="center"/>
        </w:trPr>
        <w:tc>
          <w:tcPr>
            <w:tcW w:w="1928" w:type="pct"/>
            <w:gridSpan w:val="2"/>
            <w:tcBorders>
              <w:top w:val="double" w:sz="6" w:space="0" w:color="auto"/>
              <w:left w:val="double" w:sz="4" w:space="0" w:color="auto"/>
              <w:bottom w:val="double" w:sz="6" w:space="0" w:color="auto"/>
              <w:right w:val="double" w:sz="6" w:space="0" w:color="auto"/>
            </w:tcBorders>
            <w:vAlign w:val="center"/>
          </w:tcPr>
          <w:p w:rsidR="00DF41E5" w:rsidRPr="004A1D31" w:rsidRDefault="00DF41E5" w:rsidP="004A1D31">
            <w:pPr>
              <w:autoSpaceDE w:val="0"/>
              <w:autoSpaceDN w:val="0"/>
              <w:adjustRightInd w:val="0"/>
              <w:spacing w:line="240" w:lineRule="auto"/>
              <w:jc w:val="center"/>
              <w:rPr>
                <w:rFonts w:cs="Arial"/>
                <w:color w:val="000000"/>
                <w:sz w:val="20"/>
              </w:rPr>
            </w:pPr>
            <w:r w:rsidRPr="004A1D31">
              <w:rPr>
                <w:rFonts w:cs="Arial"/>
                <w:color w:val="000000"/>
                <w:sz w:val="20"/>
              </w:rPr>
              <w:t>TOTAL</w:t>
            </w:r>
          </w:p>
        </w:tc>
        <w:tc>
          <w:tcPr>
            <w:tcW w:w="512" w:type="pct"/>
            <w:tcBorders>
              <w:top w:val="double" w:sz="6" w:space="0" w:color="auto"/>
              <w:left w:val="double" w:sz="6" w:space="0" w:color="auto"/>
              <w:bottom w:val="doub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3.067</w:t>
            </w:r>
          </w:p>
        </w:tc>
        <w:tc>
          <w:tcPr>
            <w:tcW w:w="512" w:type="pct"/>
            <w:tcBorders>
              <w:top w:val="double" w:sz="6" w:space="0" w:color="auto"/>
              <w:left w:val="single" w:sz="6" w:space="0" w:color="auto"/>
              <w:bottom w:val="double" w:sz="6" w:space="0" w:color="auto"/>
              <w:right w:val="doub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3.853</w:t>
            </w:r>
          </w:p>
        </w:tc>
        <w:tc>
          <w:tcPr>
            <w:tcW w:w="512" w:type="pct"/>
            <w:tcBorders>
              <w:top w:val="double" w:sz="6" w:space="0" w:color="auto"/>
              <w:left w:val="double" w:sz="6" w:space="0" w:color="auto"/>
              <w:bottom w:val="double" w:sz="6" w:space="0" w:color="auto"/>
              <w:right w:val="single" w:sz="6"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7.437</w:t>
            </w:r>
          </w:p>
        </w:tc>
        <w:tc>
          <w:tcPr>
            <w:tcW w:w="512" w:type="pct"/>
            <w:tcBorders>
              <w:top w:val="double" w:sz="6" w:space="0" w:color="auto"/>
              <w:left w:val="single" w:sz="6" w:space="0" w:color="auto"/>
              <w:bottom w:val="double" w:sz="6" w:space="0" w:color="auto"/>
              <w:right w:val="double" w:sz="4" w:space="0" w:color="auto"/>
            </w:tcBorders>
            <w:vAlign w:val="center"/>
          </w:tcPr>
          <w:p w:rsidR="00DF41E5" w:rsidRPr="004A1D31" w:rsidRDefault="00DF41E5" w:rsidP="004A1D31">
            <w:pPr>
              <w:spacing w:line="240" w:lineRule="auto"/>
              <w:jc w:val="center"/>
              <w:rPr>
                <w:rFonts w:cs="Arial"/>
                <w:color w:val="000000"/>
                <w:sz w:val="20"/>
              </w:rPr>
            </w:pPr>
            <w:r w:rsidRPr="004A1D31">
              <w:rPr>
                <w:rFonts w:cs="Arial"/>
                <w:color w:val="000000"/>
                <w:sz w:val="20"/>
              </w:rPr>
              <w:t>4.092</w:t>
            </w:r>
          </w:p>
        </w:tc>
        <w:tc>
          <w:tcPr>
            <w:tcW w:w="512" w:type="pct"/>
            <w:tcBorders>
              <w:top w:val="double" w:sz="6" w:space="0" w:color="auto"/>
              <w:left w:val="double" w:sz="4" w:space="0" w:color="auto"/>
              <w:bottom w:val="double" w:sz="6" w:space="0" w:color="auto"/>
              <w:right w:val="single" w:sz="6"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7.411</w:t>
            </w:r>
          </w:p>
        </w:tc>
        <w:tc>
          <w:tcPr>
            <w:tcW w:w="511" w:type="pct"/>
            <w:tcBorders>
              <w:top w:val="double" w:sz="6" w:space="0" w:color="auto"/>
              <w:left w:val="single" w:sz="6" w:space="0" w:color="auto"/>
              <w:bottom w:val="double" w:sz="6" w:space="0" w:color="auto"/>
              <w:right w:val="double" w:sz="4" w:space="0" w:color="auto"/>
            </w:tcBorders>
            <w:vAlign w:val="center"/>
          </w:tcPr>
          <w:p w:rsidR="00DF41E5" w:rsidRDefault="00DF41E5" w:rsidP="00DF41E5">
            <w:pPr>
              <w:spacing w:line="240" w:lineRule="auto"/>
              <w:jc w:val="center"/>
              <w:rPr>
                <w:rFonts w:cs="Arial"/>
                <w:color w:val="000000"/>
                <w:sz w:val="20"/>
              </w:rPr>
            </w:pPr>
            <w:r>
              <w:rPr>
                <w:rFonts w:cs="Arial"/>
                <w:color w:val="000000"/>
                <w:sz w:val="20"/>
              </w:rPr>
              <w:t>3.602</w:t>
            </w:r>
          </w:p>
        </w:tc>
      </w:tr>
    </w:tbl>
    <w:p w:rsidR="00DF50B3" w:rsidRDefault="00DF50B3" w:rsidP="00852D02"/>
    <w:p w:rsidR="00852D02" w:rsidRDefault="00852D02" w:rsidP="00852D02">
      <w:pPr>
        <w:rPr>
          <w:b/>
          <w:bCs/>
          <w:sz w:val="24"/>
        </w:rPr>
      </w:pPr>
    </w:p>
    <w:p w:rsidR="00852D02" w:rsidRDefault="00852D02">
      <w:pPr>
        <w:rPr>
          <w:b/>
          <w:bCs/>
          <w:sz w:val="24"/>
        </w:rPr>
        <w:sectPr w:rsidR="00852D02" w:rsidSect="00C73D8B">
          <w:pgSz w:w="12240" w:h="15840" w:code="1"/>
          <w:pgMar w:top="1440" w:right="1440" w:bottom="1440" w:left="1440" w:header="720" w:footer="720" w:gutter="0"/>
          <w:pgNumType w:chapStyle="1"/>
          <w:cols w:space="720"/>
          <w:docGrid w:linePitch="299"/>
        </w:sectPr>
      </w:pPr>
    </w:p>
    <w:p w:rsidR="00AA3E39" w:rsidRDefault="00AA3E39" w:rsidP="002F1B8C">
      <w:pPr>
        <w:pStyle w:val="Heading1"/>
      </w:pPr>
      <w:bookmarkStart w:id="99" w:name="_Toc367805866"/>
      <w:r>
        <w:t xml:space="preserve">On-Road </w:t>
      </w:r>
      <w:r w:rsidR="00FC7996">
        <w:t xml:space="preserve">Source </w:t>
      </w:r>
      <w:r>
        <w:t>Emissions</w:t>
      </w:r>
      <w:bookmarkEnd w:id="99"/>
      <w:r>
        <w:t xml:space="preserve"> </w:t>
      </w:r>
    </w:p>
    <w:p w:rsidR="00AA3E39" w:rsidRDefault="00AA3E39">
      <w:pPr>
        <w:pStyle w:val="BodyText"/>
        <w:rPr>
          <w:rStyle w:val="FollowedHyperlink"/>
        </w:rPr>
      </w:pPr>
      <w:r>
        <w:rPr>
          <w:rStyle w:val="FollowedHyperlink"/>
        </w:rPr>
        <w:t xml:space="preserve"> </w:t>
      </w:r>
    </w:p>
    <w:p w:rsidR="00AA3E39" w:rsidRDefault="00AA3E39">
      <w:pPr>
        <w:pStyle w:val="BodyText"/>
      </w:pPr>
      <w:r w:rsidRPr="00E34201">
        <w:t xml:space="preserve">On-road </w:t>
      </w:r>
      <w:r w:rsidR="00450E7C" w:rsidRPr="00E34201">
        <w:t xml:space="preserve">source </w:t>
      </w:r>
      <w:r w:rsidRPr="00E34201">
        <w:t>emissions are produced during the operation of vehicles on urban and rural roadway networks</w:t>
      </w:r>
      <w:r w:rsidRPr="00E34201">
        <w:rPr>
          <w:shd w:val="clear" w:color="auto" w:fill="FFFFFF"/>
        </w:rPr>
        <w:t>.  Due to the significant</w:t>
      </w:r>
      <w:r w:rsidR="008F5D30" w:rsidRPr="00E34201">
        <w:rPr>
          <w:shd w:val="clear" w:color="auto" w:fill="FFFFFF"/>
        </w:rPr>
        <w:t>ly</w:t>
      </w:r>
      <w:r w:rsidRPr="00E34201">
        <w:rPr>
          <w:shd w:val="clear" w:color="auto" w:fill="FFFFFF"/>
        </w:rPr>
        <w:t xml:space="preserve"> </w:t>
      </w:r>
      <w:r w:rsidR="008F5D30" w:rsidRPr="00E34201">
        <w:rPr>
          <w:shd w:val="clear" w:color="auto" w:fill="FFFFFF"/>
        </w:rPr>
        <w:t xml:space="preserve">adverse </w:t>
      </w:r>
      <w:r w:rsidRPr="00E34201">
        <w:rPr>
          <w:shd w:val="clear" w:color="auto" w:fill="FFFFFF"/>
        </w:rPr>
        <w:t>contribution of on-road sources</w:t>
      </w:r>
      <w:r w:rsidR="008F5D30" w:rsidRPr="00E34201">
        <w:rPr>
          <w:shd w:val="clear" w:color="auto" w:fill="FFFFFF"/>
        </w:rPr>
        <w:t xml:space="preserve"> to air quality</w:t>
      </w:r>
      <w:r w:rsidRPr="00E34201">
        <w:t xml:space="preserve">, these emissions are regulated by the EPA and subject to certain standards.  </w:t>
      </w:r>
      <w:r w:rsidR="008F5D30" w:rsidRPr="00E34201">
        <w:t>The on-road e</w:t>
      </w:r>
      <w:r w:rsidRPr="00E34201">
        <w:t xml:space="preserve">missions </w:t>
      </w:r>
      <w:r w:rsidR="008F5D30" w:rsidRPr="00E34201">
        <w:t>for</w:t>
      </w:r>
      <w:r w:rsidRPr="00E34201">
        <w:t xml:space="preserve"> all 254 counties within the state of Texas are </w:t>
      </w:r>
      <w:r w:rsidR="008F5D30" w:rsidRPr="00E34201">
        <w:t xml:space="preserve">regularly </w:t>
      </w:r>
      <w:r w:rsidRPr="00E34201">
        <w:t xml:space="preserve">estimated by the Texas Transportation Institute </w:t>
      </w:r>
      <w:r w:rsidR="008F5D30" w:rsidRPr="00E34201">
        <w:t>(TTI)</w:t>
      </w:r>
      <w:r w:rsidRPr="00E34201">
        <w:t xml:space="preserve">.  TTI utilizes vehicle miles traveled (VMT) data, compiled by the Texas Department of Transportation (TxDOT), to estimate “link-based” and “virtual-link-based” hourly emissions.  The “virtual-link-based” </w:t>
      </w:r>
      <w:r w:rsidR="00854596">
        <w:t xml:space="preserve">network </w:t>
      </w:r>
      <w:r w:rsidRPr="00E34201">
        <w:t xml:space="preserve">is based on the </w:t>
      </w:r>
      <w:r w:rsidRPr="00E34201">
        <w:rPr>
          <w:szCs w:val="24"/>
        </w:rPr>
        <w:t>Highway Performance Monitoring System (HPMS)</w:t>
      </w:r>
      <w:r w:rsidRPr="00E34201">
        <w:t xml:space="preserve"> road network.  The results are used both in the transportation conformity </w:t>
      </w:r>
      <w:r w:rsidR="00C41539">
        <w:t xml:space="preserve">determination </w:t>
      </w:r>
      <w:r w:rsidR="00854596">
        <w:t>process</w:t>
      </w:r>
      <w:r w:rsidR="00854596" w:rsidRPr="00E34201">
        <w:t xml:space="preserve"> </w:t>
      </w:r>
      <w:r w:rsidRPr="00E34201">
        <w:t xml:space="preserve">and mobile source inventory development in support of </w:t>
      </w:r>
      <w:r w:rsidR="00854596">
        <w:t xml:space="preserve">the </w:t>
      </w:r>
      <w:r w:rsidRPr="00E34201">
        <w:t>Federal Clean Air Act</w:t>
      </w:r>
      <w:r w:rsidRPr="00E34201">
        <w:rPr>
          <w:rStyle w:val="FootnoteReference"/>
        </w:rPr>
        <w:footnoteReference w:id="108"/>
      </w:r>
      <w:r w:rsidRPr="00E34201">
        <w:t>.</w:t>
      </w:r>
      <w:r>
        <w:t xml:space="preserve">  </w:t>
      </w:r>
    </w:p>
    <w:p w:rsidR="006641EB" w:rsidRDefault="006641EB" w:rsidP="006641EB">
      <w:pPr>
        <w:pStyle w:val="BodyText"/>
        <w:rPr>
          <w:b/>
          <w:bCs/>
        </w:rPr>
      </w:pPr>
    </w:p>
    <w:p w:rsidR="00AA3E39" w:rsidRPr="00E34201" w:rsidRDefault="00C41539">
      <w:pPr>
        <w:pStyle w:val="BodyText"/>
      </w:pPr>
      <w:r>
        <w:t>In developing the</w:t>
      </w:r>
      <w:r w:rsidRPr="00E34201">
        <w:t xml:space="preserve"> </w:t>
      </w:r>
      <w:r w:rsidR="00AA3E39" w:rsidRPr="00E34201">
        <w:t>current trend analysis, TTI</w:t>
      </w:r>
      <w:r>
        <w:t>’s latest</w:t>
      </w:r>
      <w:r w:rsidR="00AA3E39" w:rsidRPr="00E34201">
        <w:t xml:space="preserve"> </w:t>
      </w:r>
      <w:r w:rsidR="00362323" w:rsidRPr="00E34201">
        <w:t xml:space="preserve">trend emission inventories </w:t>
      </w:r>
      <w:r>
        <w:t xml:space="preserve">report </w:t>
      </w:r>
      <w:r w:rsidR="00362323" w:rsidRPr="00E34201">
        <w:t xml:space="preserve">for all of the 254 counties within the state of Texas </w:t>
      </w:r>
      <w:r>
        <w:t>wa</w:t>
      </w:r>
      <w:r w:rsidRPr="00E34201">
        <w:t xml:space="preserve">s </w:t>
      </w:r>
      <w:r w:rsidR="00362323" w:rsidRPr="00E34201">
        <w:t>used</w:t>
      </w:r>
      <w:r w:rsidR="0060022C" w:rsidRPr="00E34201">
        <w:t xml:space="preserve">. </w:t>
      </w:r>
      <w:r w:rsidR="00E34201">
        <w:t xml:space="preserve"> </w:t>
      </w:r>
      <w:r w:rsidR="0060022C" w:rsidRPr="00E34201">
        <w:t>P</w:t>
      </w:r>
      <w:r w:rsidR="00AA3E39" w:rsidRPr="00E34201">
        <w:t xml:space="preserve">ublished in </w:t>
      </w:r>
      <w:r w:rsidR="00362323" w:rsidRPr="00E34201">
        <w:t>July 2011, t</w:t>
      </w:r>
      <w:r w:rsidR="00AA3E39" w:rsidRPr="00E34201">
        <w:t>his r</w:t>
      </w:r>
      <w:r w:rsidR="00CF0F56" w:rsidRPr="00E34201">
        <w:t>eport gives an account of HPMS</w:t>
      </w:r>
      <w:r w:rsidR="00596066" w:rsidRPr="00E34201">
        <w:t xml:space="preserve">-based </w:t>
      </w:r>
      <w:r w:rsidR="00AA3E39" w:rsidRPr="00E34201">
        <w:t>annual on-road emissions, as well as summer weekday</w:t>
      </w:r>
      <w:r>
        <w:t xml:space="preserve"> emissions</w:t>
      </w:r>
      <w:r w:rsidR="00AA3E39" w:rsidRPr="00E34201">
        <w:t xml:space="preserve">, and covers the </w:t>
      </w:r>
      <w:r>
        <w:t>time period from</w:t>
      </w:r>
      <w:r w:rsidR="00AA3E39" w:rsidRPr="00E34201">
        <w:t xml:space="preserve"> 1990 through 20</w:t>
      </w:r>
      <w:r w:rsidR="00362323" w:rsidRPr="00E34201">
        <w:t>30</w:t>
      </w:r>
      <w:r w:rsidRPr="00E34201">
        <w:t>.</w:t>
      </w:r>
      <w:r w:rsidR="00AA3E39" w:rsidRPr="00E34201">
        <w:rPr>
          <w:rStyle w:val="FootnoteReference"/>
        </w:rPr>
        <w:footnoteReference w:id="109"/>
      </w:r>
      <w:r w:rsidR="00AA3E39" w:rsidRPr="00E34201">
        <w:t xml:space="preserve"> </w:t>
      </w:r>
    </w:p>
    <w:p w:rsidR="00AA3E39" w:rsidRPr="00E34201" w:rsidRDefault="00AA3E39">
      <w:pPr>
        <w:pStyle w:val="BodyText"/>
      </w:pPr>
    </w:p>
    <w:p w:rsidR="00AA3E39" w:rsidRPr="00596066" w:rsidRDefault="00AA3E39" w:rsidP="00596066">
      <w:pPr>
        <w:autoSpaceDE w:val="0"/>
        <w:autoSpaceDN w:val="0"/>
        <w:adjustRightInd w:val="0"/>
        <w:ind w:left="720" w:right="720"/>
        <w:rPr>
          <w:rFonts w:cs="Arial"/>
          <w:szCs w:val="22"/>
        </w:rPr>
      </w:pPr>
      <w:r w:rsidRPr="00E34201">
        <w:rPr>
          <w:rFonts w:cs="Arial"/>
          <w:szCs w:val="22"/>
        </w:rPr>
        <w:t>“</w:t>
      </w:r>
      <w:r w:rsidR="00596066" w:rsidRPr="00E34201">
        <w:rPr>
          <w:rFonts w:cs="Arial"/>
          <w:szCs w:val="22"/>
        </w:rPr>
        <w:t>To capture the effects of the early control programs implemented in response to the CAA of 1990, the trends inventories begin with analysis year 1990. To capture the substantial effects of fleet turnover to the newest federal motor vehicle control program new vehicle certification standards, the trend inventories were developed through the year 2030. Because the trend inventories may be used for many purposes, trend inventories were developed for every Texas County, for all analysis years from 1990 through 2030, and included estimates for both summer day and annual emissions. Because MOVES does not allow the years 1991 through 1998 to be analyzed, those years were not included in the trend inventories.</w:t>
      </w:r>
      <w:r w:rsidRPr="00E34201">
        <w:rPr>
          <w:rFonts w:cs="Arial"/>
          <w:szCs w:val="22"/>
        </w:rPr>
        <w:t>”</w:t>
      </w:r>
      <w:r w:rsidRPr="0066668C">
        <w:rPr>
          <w:rStyle w:val="FootnoteReference"/>
          <w:rFonts w:cs="Arial"/>
          <w:iCs/>
          <w:szCs w:val="22"/>
        </w:rPr>
        <w:footnoteReference w:id="110"/>
      </w:r>
    </w:p>
    <w:p w:rsidR="00AA3E39" w:rsidRPr="00596066" w:rsidRDefault="00AA3E39" w:rsidP="00596066">
      <w:pPr>
        <w:pStyle w:val="BodyText"/>
        <w:ind w:left="720" w:right="720"/>
        <w:rPr>
          <w:szCs w:val="22"/>
        </w:rPr>
      </w:pPr>
    </w:p>
    <w:p w:rsidR="00E85F36" w:rsidRDefault="00286857" w:rsidP="00E34201">
      <w:pPr>
        <w:pStyle w:val="BodyText"/>
        <w:rPr>
          <w:rFonts w:eastAsiaTheme="minorHAnsi"/>
          <w:bCs/>
        </w:rPr>
      </w:pPr>
      <w:r w:rsidRPr="00E34201">
        <w:rPr>
          <w:rFonts w:eastAsiaTheme="minorHAnsi"/>
        </w:rPr>
        <w:t>TTI used county-based historical TxDOT VMT data to forecast future years’ emissions using U.S. Census population statistics and projections and a methodology consistent with current practice for virtual link applications.</w:t>
      </w:r>
      <w:r w:rsidR="00740B55" w:rsidRPr="00E34201">
        <w:rPr>
          <w:rFonts w:ascii="Times New Roman" w:hAnsi="Times New Roman"/>
          <w:sz w:val="24"/>
          <w:szCs w:val="24"/>
        </w:rPr>
        <w:t xml:space="preserve"> </w:t>
      </w:r>
      <w:r w:rsidR="00E34201">
        <w:rPr>
          <w:rFonts w:ascii="Times New Roman" w:hAnsi="Times New Roman"/>
          <w:sz w:val="24"/>
          <w:szCs w:val="24"/>
        </w:rPr>
        <w:t xml:space="preserve"> </w:t>
      </w:r>
      <w:r w:rsidR="00583FF6" w:rsidRPr="00E34201">
        <w:rPr>
          <w:rFonts w:eastAsiaTheme="minorHAnsi"/>
        </w:rPr>
        <w:t>These</w:t>
      </w:r>
      <w:r w:rsidR="00740B55" w:rsidRPr="00E34201">
        <w:rPr>
          <w:rFonts w:eastAsiaTheme="minorHAnsi"/>
        </w:rPr>
        <w:t xml:space="preserve"> on-road mobile source emissions estimates </w:t>
      </w:r>
      <w:r w:rsidR="00583FF6" w:rsidRPr="00E34201">
        <w:rPr>
          <w:rFonts w:eastAsiaTheme="minorHAnsi"/>
        </w:rPr>
        <w:t xml:space="preserve">are </w:t>
      </w:r>
      <w:r w:rsidR="00740B55" w:rsidRPr="00E34201">
        <w:rPr>
          <w:rFonts w:eastAsiaTheme="minorHAnsi"/>
        </w:rPr>
        <w:t>sufficient to assess general trends for all 254 Texas counties, for 1990 and each year from 1999 through 2030.</w:t>
      </w:r>
      <w:r w:rsidR="009D15D8" w:rsidRPr="00E34201">
        <w:rPr>
          <w:rFonts w:ascii="Times New Roman" w:hAnsi="Times New Roman"/>
          <w:sz w:val="24"/>
          <w:szCs w:val="24"/>
        </w:rPr>
        <w:t xml:space="preserve"> </w:t>
      </w:r>
      <w:r w:rsidR="00E34201" w:rsidRPr="00E34201">
        <w:rPr>
          <w:rFonts w:ascii="Times New Roman" w:hAnsi="Times New Roman"/>
          <w:sz w:val="24"/>
          <w:szCs w:val="24"/>
        </w:rPr>
        <w:t xml:space="preserve"> </w:t>
      </w:r>
      <w:bookmarkStart w:id="100" w:name="_Ref363455722"/>
      <w:r w:rsidR="00E85F36" w:rsidRPr="00E34201">
        <w:rPr>
          <w:rFonts w:eastAsiaTheme="minorHAnsi"/>
          <w:bCs/>
        </w:rPr>
        <w:t>Emissions from MOVES gasoline and diesel source use types (SUT), shown in Table 7-1</w:t>
      </w:r>
      <w:r w:rsidR="00E22A3F" w:rsidRPr="00E34201">
        <w:rPr>
          <w:rFonts w:eastAsiaTheme="minorHAnsi"/>
          <w:bCs/>
        </w:rPr>
        <w:t>,</w:t>
      </w:r>
      <w:r w:rsidR="005B654D" w:rsidRPr="005B654D">
        <w:rPr>
          <w:vertAlign w:val="superscript"/>
        </w:rPr>
        <w:footnoteReference w:id="111"/>
      </w:r>
      <w:r w:rsidR="00E85F36" w:rsidRPr="00E34201">
        <w:rPr>
          <w:rFonts w:eastAsiaTheme="minorHAnsi"/>
          <w:bCs/>
        </w:rPr>
        <w:t xml:space="preserve"> were estimated. </w:t>
      </w:r>
      <w:r w:rsidR="00E34201">
        <w:rPr>
          <w:rFonts w:eastAsiaTheme="minorHAnsi"/>
          <w:bCs/>
        </w:rPr>
        <w:t xml:space="preserve"> </w:t>
      </w:r>
      <w:r w:rsidR="00E85F36" w:rsidRPr="00E34201">
        <w:rPr>
          <w:rFonts w:eastAsiaTheme="minorHAnsi"/>
          <w:bCs/>
        </w:rPr>
        <w:t>The annual emissions for each analysis year were calculated using the annual emissions factors, the county-level annual VMT, and the annual off network activity.</w:t>
      </w:r>
    </w:p>
    <w:p w:rsidR="00E85F36" w:rsidRDefault="00E85F36" w:rsidP="00E85F36">
      <w:pPr>
        <w:rPr>
          <w:rFonts w:eastAsiaTheme="minorHAnsi" w:cs="Arial"/>
          <w:bCs/>
        </w:rPr>
      </w:pPr>
    </w:p>
    <w:p w:rsidR="00E85F36" w:rsidRPr="00004994" w:rsidRDefault="00E85F36" w:rsidP="00E85F36">
      <w:pPr>
        <w:pStyle w:val="Caption"/>
        <w:rPr>
          <w:rFonts w:eastAsiaTheme="minorHAnsi" w:cs="Arial"/>
        </w:rPr>
      </w:pPr>
      <w:bookmarkStart w:id="101" w:name="_Toc367805899"/>
      <w:r w:rsidRPr="00004994">
        <w:t xml:space="preserve">Table </w:t>
      </w:r>
      <w:r w:rsidR="004A40DC" w:rsidRPr="00004994">
        <w:fldChar w:fldCharType="begin"/>
      </w:r>
      <w:r w:rsidR="00E670F5" w:rsidRPr="00004994">
        <w:instrText xml:space="preserve"> STYLEREF 1 \s </w:instrText>
      </w:r>
      <w:r w:rsidR="004A40DC" w:rsidRPr="00004994">
        <w:fldChar w:fldCharType="separate"/>
      </w:r>
      <w:r w:rsidR="00E670F5" w:rsidRPr="00004994">
        <w:rPr>
          <w:noProof/>
        </w:rPr>
        <w:t>7</w:t>
      </w:r>
      <w:r w:rsidR="004A40DC" w:rsidRPr="00004994">
        <w:fldChar w:fldCharType="end"/>
      </w:r>
      <w:r w:rsidR="00E670F5" w:rsidRPr="00004994">
        <w:noBreakHyphen/>
      </w:r>
      <w:r w:rsidR="004A40DC" w:rsidRPr="00004994">
        <w:fldChar w:fldCharType="begin"/>
      </w:r>
      <w:r w:rsidR="00E670F5" w:rsidRPr="00004994">
        <w:instrText xml:space="preserve"> SEQ Table \* ARABIC \s 1 </w:instrText>
      </w:r>
      <w:r w:rsidR="004A40DC" w:rsidRPr="00004994">
        <w:fldChar w:fldCharType="separate"/>
      </w:r>
      <w:r w:rsidR="00E670F5" w:rsidRPr="00004994">
        <w:rPr>
          <w:noProof/>
        </w:rPr>
        <w:t>1</w:t>
      </w:r>
      <w:r w:rsidR="004A40DC" w:rsidRPr="00004994">
        <w:fldChar w:fldCharType="end"/>
      </w:r>
      <w:bookmarkEnd w:id="100"/>
      <w:r w:rsidRPr="00004994">
        <w:rPr>
          <w:rFonts w:eastAsiaTheme="minorHAnsi" w:cs="Arial"/>
        </w:rPr>
        <w:t>: MOVES2010a Source Use Type</w:t>
      </w:r>
      <w:bookmarkEnd w:id="101"/>
    </w:p>
    <w:tbl>
      <w:tblPr>
        <w:tblStyle w:val="TableGrid"/>
        <w:tblW w:w="4897" w:type="pct"/>
        <w:jc w:val="center"/>
        <w:tblLook w:val="04A0" w:firstRow="1" w:lastRow="0" w:firstColumn="1" w:lastColumn="0" w:noHBand="0" w:noVBand="1"/>
      </w:tblPr>
      <w:tblGrid>
        <w:gridCol w:w="3401"/>
        <w:gridCol w:w="2984"/>
        <w:gridCol w:w="2994"/>
      </w:tblGrid>
      <w:tr w:rsidR="00E85F36" w:rsidRPr="00004994" w:rsidTr="00004994">
        <w:trPr>
          <w:trHeight w:val="557"/>
          <w:jc w:val="center"/>
        </w:trPr>
        <w:tc>
          <w:tcPr>
            <w:tcW w:w="1813"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85F36" w:rsidRPr="00004994" w:rsidRDefault="00E85F36" w:rsidP="00004994">
            <w:pPr>
              <w:pStyle w:val="BodyText"/>
              <w:spacing w:line="240" w:lineRule="auto"/>
              <w:rPr>
                <w:rFonts w:eastAsiaTheme="minorHAnsi"/>
                <w:bCs/>
              </w:rPr>
            </w:pPr>
            <w:r w:rsidRPr="00004994">
              <w:rPr>
                <w:rFonts w:eastAsiaTheme="minorHAnsi"/>
                <w:bCs/>
              </w:rPr>
              <w:t>Source Use Type Description</w:t>
            </w:r>
          </w:p>
        </w:tc>
        <w:tc>
          <w:tcPr>
            <w:tcW w:w="159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85F36" w:rsidRPr="00004994" w:rsidRDefault="00E85F36" w:rsidP="00004994">
            <w:pPr>
              <w:pStyle w:val="BodyText"/>
              <w:spacing w:line="240" w:lineRule="auto"/>
              <w:jc w:val="center"/>
              <w:rPr>
                <w:rFonts w:eastAsiaTheme="minorHAnsi"/>
                <w:bCs/>
              </w:rPr>
            </w:pPr>
            <w:r w:rsidRPr="00004994">
              <w:rPr>
                <w:rFonts w:eastAsiaTheme="minorHAnsi"/>
                <w:bCs/>
              </w:rPr>
              <w:t>Source Use Type ID</w:t>
            </w:r>
          </w:p>
        </w:tc>
        <w:tc>
          <w:tcPr>
            <w:tcW w:w="1596"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85F36" w:rsidRPr="00004994" w:rsidRDefault="00E85F36" w:rsidP="00004994">
            <w:pPr>
              <w:pStyle w:val="BodyText"/>
              <w:spacing w:line="240" w:lineRule="auto"/>
              <w:jc w:val="center"/>
              <w:rPr>
                <w:rFonts w:eastAsiaTheme="minorHAnsi"/>
                <w:bCs/>
              </w:rPr>
            </w:pPr>
            <w:r w:rsidRPr="00004994">
              <w:rPr>
                <w:rFonts w:eastAsiaTheme="minorHAnsi"/>
                <w:bCs/>
              </w:rPr>
              <w:t>Source Use Type Abbreviation</w:t>
            </w:r>
          </w:p>
        </w:tc>
      </w:tr>
      <w:tr w:rsidR="00E85F36" w:rsidRPr="00004994" w:rsidTr="00004994">
        <w:trPr>
          <w:trHeight w:val="279"/>
          <w:jc w:val="center"/>
        </w:trPr>
        <w:tc>
          <w:tcPr>
            <w:tcW w:w="1813" w:type="pct"/>
            <w:tcBorders>
              <w:top w:val="double" w:sz="4" w:space="0" w:color="auto"/>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Motorcycle</w:t>
            </w:r>
          </w:p>
        </w:tc>
        <w:tc>
          <w:tcPr>
            <w:tcW w:w="1591" w:type="pct"/>
            <w:tcBorders>
              <w:top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11</w:t>
            </w:r>
          </w:p>
        </w:tc>
        <w:tc>
          <w:tcPr>
            <w:tcW w:w="1596" w:type="pct"/>
            <w:tcBorders>
              <w:top w:val="double" w:sz="4" w:space="0" w:color="auto"/>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MC</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Passenger Car</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21</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PC</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Passenger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31</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PT</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Light Commercial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32</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LCT</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Intercity Bus</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41</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IBus</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Transit Bus</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42</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TBus</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School Bus</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43</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SBus</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Refuse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51</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RT</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Single Unit Short-Haul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52</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SUShT</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Single Unit Long-Haul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53</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SULhT</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Motor Home</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54</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MH</w:t>
            </w:r>
          </w:p>
        </w:tc>
      </w:tr>
      <w:tr w:rsidR="00E85F36" w:rsidRPr="00004994" w:rsidTr="00004994">
        <w:trPr>
          <w:trHeight w:val="279"/>
          <w:jc w:val="center"/>
        </w:trPr>
        <w:tc>
          <w:tcPr>
            <w:tcW w:w="1813" w:type="pct"/>
            <w:tcBorders>
              <w:left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Combination Short-Haul Truck</w:t>
            </w:r>
          </w:p>
        </w:tc>
        <w:tc>
          <w:tcPr>
            <w:tcW w:w="1591" w:type="pct"/>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61</w:t>
            </w:r>
          </w:p>
        </w:tc>
        <w:tc>
          <w:tcPr>
            <w:tcW w:w="1596" w:type="pct"/>
            <w:tcBorders>
              <w:right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CShT</w:t>
            </w:r>
          </w:p>
        </w:tc>
      </w:tr>
      <w:tr w:rsidR="00E85F36" w:rsidRPr="00E85F36" w:rsidTr="00004994">
        <w:trPr>
          <w:trHeight w:val="279"/>
          <w:jc w:val="center"/>
        </w:trPr>
        <w:tc>
          <w:tcPr>
            <w:tcW w:w="1813" w:type="pct"/>
            <w:tcBorders>
              <w:left w:val="double" w:sz="4" w:space="0" w:color="auto"/>
              <w:bottom w:val="double" w:sz="4" w:space="0" w:color="auto"/>
            </w:tcBorders>
            <w:vAlign w:val="center"/>
          </w:tcPr>
          <w:p w:rsidR="00E85F36" w:rsidRPr="00004994" w:rsidRDefault="00E85F36" w:rsidP="00004994">
            <w:pPr>
              <w:pStyle w:val="BodyText"/>
              <w:spacing w:line="240" w:lineRule="auto"/>
              <w:rPr>
                <w:rFonts w:eastAsiaTheme="minorHAnsi"/>
              </w:rPr>
            </w:pPr>
            <w:r w:rsidRPr="00004994">
              <w:rPr>
                <w:rFonts w:eastAsiaTheme="minorHAnsi"/>
              </w:rPr>
              <w:t>Combination Long-Haul Truck</w:t>
            </w:r>
          </w:p>
        </w:tc>
        <w:tc>
          <w:tcPr>
            <w:tcW w:w="1591" w:type="pct"/>
            <w:tcBorders>
              <w:bottom w:val="double" w:sz="4" w:space="0" w:color="auto"/>
            </w:tcBorders>
            <w:vAlign w:val="center"/>
          </w:tcPr>
          <w:p w:rsidR="00E85F36" w:rsidRPr="00004994" w:rsidRDefault="00E85F36" w:rsidP="00004994">
            <w:pPr>
              <w:pStyle w:val="BodyText"/>
              <w:spacing w:line="240" w:lineRule="auto"/>
              <w:jc w:val="center"/>
              <w:rPr>
                <w:rFonts w:eastAsiaTheme="minorHAnsi"/>
              </w:rPr>
            </w:pPr>
            <w:r w:rsidRPr="00004994">
              <w:rPr>
                <w:rFonts w:eastAsiaTheme="minorHAnsi"/>
              </w:rPr>
              <w:t>62</w:t>
            </w:r>
          </w:p>
        </w:tc>
        <w:tc>
          <w:tcPr>
            <w:tcW w:w="1596" w:type="pct"/>
            <w:tcBorders>
              <w:bottom w:val="double" w:sz="4" w:space="0" w:color="auto"/>
              <w:right w:val="double" w:sz="4" w:space="0" w:color="auto"/>
            </w:tcBorders>
            <w:vAlign w:val="center"/>
          </w:tcPr>
          <w:p w:rsidR="00E85F36" w:rsidRPr="00E85F36" w:rsidRDefault="00E85F36" w:rsidP="00004994">
            <w:pPr>
              <w:pStyle w:val="BodyText"/>
              <w:spacing w:line="240" w:lineRule="auto"/>
              <w:jc w:val="center"/>
              <w:rPr>
                <w:rFonts w:eastAsiaTheme="minorHAnsi"/>
              </w:rPr>
            </w:pPr>
            <w:r w:rsidRPr="00004994">
              <w:rPr>
                <w:rFonts w:eastAsiaTheme="minorHAnsi"/>
              </w:rPr>
              <w:t>CLhT</w:t>
            </w:r>
          </w:p>
        </w:tc>
      </w:tr>
    </w:tbl>
    <w:p w:rsidR="00286857" w:rsidRPr="00583FF6" w:rsidRDefault="00286857" w:rsidP="002064BB">
      <w:pPr>
        <w:pStyle w:val="BodyText"/>
        <w:rPr>
          <w:rFonts w:eastAsiaTheme="minorHAnsi"/>
        </w:rPr>
      </w:pPr>
    </w:p>
    <w:p w:rsidR="00583FF6" w:rsidRPr="00E34201" w:rsidRDefault="00583FF6" w:rsidP="007445CA">
      <w:pPr>
        <w:pStyle w:val="Heading2"/>
      </w:pPr>
      <w:bookmarkStart w:id="102" w:name="_Toc367805867"/>
      <w:r w:rsidRPr="00E34201">
        <w:t>Emissions Calculations</w:t>
      </w:r>
      <w:bookmarkEnd w:id="102"/>
      <w:r w:rsidRPr="00E34201">
        <w:t xml:space="preserve"> </w:t>
      </w:r>
    </w:p>
    <w:p w:rsidR="0061185A" w:rsidRPr="00E34201" w:rsidRDefault="0061185A" w:rsidP="007565CE">
      <w:pPr>
        <w:rPr>
          <w:rFonts w:cs="Arial"/>
          <w:szCs w:val="22"/>
        </w:rPr>
      </w:pPr>
      <w:r w:rsidRPr="00E34201">
        <w:rPr>
          <w:rFonts w:cs="Arial"/>
          <w:szCs w:val="22"/>
        </w:rPr>
        <w:t xml:space="preserve">For calculating on-road emissions relative to San Antonio-New Braunfels MSA the following were </w:t>
      </w:r>
      <w:r w:rsidR="007445CA" w:rsidRPr="00E34201">
        <w:rPr>
          <w:rFonts w:cs="Arial"/>
          <w:szCs w:val="22"/>
        </w:rPr>
        <w:t>taken into account</w:t>
      </w:r>
      <w:r w:rsidRPr="00E34201">
        <w:rPr>
          <w:rFonts w:cs="Arial"/>
          <w:szCs w:val="22"/>
        </w:rPr>
        <w:t xml:space="preserve"> by TTI:</w:t>
      </w:r>
    </w:p>
    <w:p w:rsidR="0061185A" w:rsidRPr="00E34201" w:rsidRDefault="00E34201" w:rsidP="0061185A">
      <w:pPr>
        <w:pStyle w:val="ListParagraph"/>
        <w:numPr>
          <w:ilvl w:val="0"/>
          <w:numId w:val="26"/>
        </w:numPr>
        <w:rPr>
          <w:szCs w:val="22"/>
        </w:rPr>
      </w:pPr>
      <w:r>
        <w:rPr>
          <w:szCs w:val="22"/>
        </w:rPr>
        <w:t>“</w:t>
      </w:r>
      <w:r w:rsidR="0061185A" w:rsidRPr="00E34201">
        <w:rPr>
          <w:szCs w:val="22"/>
        </w:rPr>
        <w:t xml:space="preserve">The ozone season daily activity level day type of Monday through Friday was used. </w:t>
      </w:r>
    </w:p>
    <w:p w:rsidR="0061185A" w:rsidRPr="00E34201" w:rsidRDefault="0061185A" w:rsidP="0061185A">
      <w:pPr>
        <w:pStyle w:val="ListParagraph"/>
        <w:numPr>
          <w:ilvl w:val="0"/>
          <w:numId w:val="26"/>
        </w:numPr>
        <w:rPr>
          <w:szCs w:val="22"/>
        </w:rPr>
      </w:pPr>
      <w:r w:rsidRPr="00E34201">
        <w:rPr>
          <w:szCs w:val="22"/>
        </w:rPr>
        <w:t>Used temperature and humidity input provided by TCEQ</w:t>
      </w:r>
    </w:p>
    <w:p w:rsidR="00EE134F" w:rsidRPr="00E34201" w:rsidRDefault="004526B6" w:rsidP="00EE134F">
      <w:pPr>
        <w:pStyle w:val="ListParagraph"/>
        <w:numPr>
          <w:ilvl w:val="0"/>
          <w:numId w:val="26"/>
        </w:numPr>
        <w:rPr>
          <w:szCs w:val="22"/>
        </w:rPr>
      </w:pPr>
      <w:r w:rsidRPr="00E34201">
        <w:rPr>
          <w:szCs w:val="22"/>
        </w:rPr>
        <w:t>A</w:t>
      </w:r>
      <w:r w:rsidR="00EE134F" w:rsidRPr="00E34201">
        <w:rPr>
          <w:szCs w:val="22"/>
        </w:rPr>
        <w:t>ge distributions input for historical and future years were based on available and suitable local vehicle registration data in conjunction with</w:t>
      </w:r>
      <w:r w:rsidR="00CE2CE1" w:rsidRPr="00E34201">
        <w:rPr>
          <w:szCs w:val="22"/>
        </w:rPr>
        <w:t xml:space="preserve"> </w:t>
      </w:r>
      <w:r w:rsidR="00EE134F" w:rsidRPr="00E34201">
        <w:rPr>
          <w:szCs w:val="22"/>
        </w:rPr>
        <w:t>MOVES default age distributions as needed.</w:t>
      </w:r>
    </w:p>
    <w:p w:rsidR="00EE134F" w:rsidRPr="00E34201" w:rsidRDefault="00EE134F" w:rsidP="00EE134F">
      <w:pPr>
        <w:pStyle w:val="ListParagraph"/>
        <w:numPr>
          <w:ilvl w:val="0"/>
          <w:numId w:val="27"/>
        </w:numPr>
        <w:rPr>
          <w:szCs w:val="22"/>
        </w:rPr>
      </w:pPr>
      <w:r w:rsidRPr="00E34201">
        <w:rPr>
          <w:szCs w:val="22"/>
        </w:rPr>
        <w:t>Modeled the effects of all the federal motor vehicle control programs that are included as defaults in the MOVES model.</w:t>
      </w:r>
    </w:p>
    <w:p w:rsidR="00EE134F" w:rsidRPr="00E34201" w:rsidRDefault="00EE134F" w:rsidP="00EE134F">
      <w:pPr>
        <w:pStyle w:val="ListParagraph"/>
        <w:numPr>
          <w:ilvl w:val="0"/>
          <w:numId w:val="27"/>
        </w:numPr>
        <w:rPr>
          <w:szCs w:val="22"/>
        </w:rPr>
      </w:pPr>
      <w:r w:rsidRPr="00E34201">
        <w:rPr>
          <w:szCs w:val="22"/>
        </w:rPr>
        <w:t>Modeled federally regulated gasoline and diesel sulfur levels.</w:t>
      </w:r>
    </w:p>
    <w:p w:rsidR="00EE134F" w:rsidRPr="00E34201" w:rsidRDefault="00EE134F" w:rsidP="00EE134F">
      <w:pPr>
        <w:pStyle w:val="ListParagraph"/>
        <w:numPr>
          <w:ilvl w:val="0"/>
          <w:numId w:val="27"/>
        </w:numPr>
        <w:rPr>
          <w:szCs w:val="22"/>
        </w:rPr>
      </w:pPr>
      <w:r w:rsidRPr="00E34201">
        <w:rPr>
          <w:szCs w:val="22"/>
        </w:rPr>
        <w:t>VMT by county was forecast for future years using historical TxDOT VMT data and U.S. Census population statistics and projections, consistent with the current practice for virtual-link applications.</w:t>
      </w:r>
    </w:p>
    <w:p w:rsidR="00365766" w:rsidRPr="00E34201" w:rsidRDefault="00365766" w:rsidP="00365766">
      <w:pPr>
        <w:pStyle w:val="ListParagraph"/>
        <w:numPr>
          <w:ilvl w:val="0"/>
          <w:numId w:val="27"/>
        </w:numPr>
        <w:rPr>
          <w:szCs w:val="22"/>
        </w:rPr>
      </w:pPr>
      <w:r w:rsidRPr="00E34201">
        <w:rPr>
          <w:szCs w:val="22"/>
        </w:rPr>
        <w:t>Post-processed the diesel vehicle NO</w:t>
      </w:r>
      <w:r w:rsidR="00E34201" w:rsidRPr="00E34201">
        <w:rPr>
          <w:szCs w:val="22"/>
          <w:vertAlign w:val="subscript"/>
        </w:rPr>
        <w:t>X</w:t>
      </w:r>
      <w:r w:rsidRPr="00E34201">
        <w:rPr>
          <w:szCs w:val="22"/>
        </w:rPr>
        <w:t xml:space="preserve"> emissions factors to account for the </w:t>
      </w:r>
      <w:r w:rsidR="004526B6" w:rsidRPr="00E34201">
        <w:rPr>
          <w:szCs w:val="22"/>
        </w:rPr>
        <w:t>TexLED</w:t>
      </w:r>
      <w:r w:rsidRPr="00E34201">
        <w:rPr>
          <w:szCs w:val="22"/>
        </w:rPr>
        <w:t xml:space="preserve"> program, consistent with Sections 114.312-114.319 of the</w:t>
      </w:r>
      <w:r w:rsidR="004526B6" w:rsidRPr="00E34201">
        <w:rPr>
          <w:szCs w:val="22"/>
        </w:rPr>
        <w:t xml:space="preserve"> </w:t>
      </w:r>
      <w:r w:rsidR="00111B19">
        <w:rPr>
          <w:szCs w:val="22"/>
        </w:rPr>
        <w:t>TCEQ rules. NO</w:t>
      </w:r>
      <w:r w:rsidR="00111B19" w:rsidRPr="00111B19">
        <w:rPr>
          <w:szCs w:val="22"/>
          <w:vertAlign w:val="subscript"/>
        </w:rPr>
        <w:t>X</w:t>
      </w:r>
      <w:r w:rsidRPr="00E34201">
        <w:rPr>
          <w:szCs w:val="22"/>
        </w:rPr>
        <w:t xml:space="preserve"> adjustment factors were developed by TTI using reductions of 4.8</w:t>
      </w:r>
      <w:r w:rsidR="004526B6" w:rsidRPr="00E34201">
        <w:rPr>
          <w:szCs w:val="22"/>
        </w:rPr>
        <w:t xml:space="preserve"> </w:t>
      </w:r>
      <w:r w:rsidRPr="00E34201">
        <w:rPr>
          <w:szCs w:val="22"/>
        </w:rPr>
        <w:t>percent for 2002-and-newer model year vehicles, and 6.2 percent for 2001-and-older model-year vehicles.</w:t>
      </w:r>
      <w:r w:rsidR="00E34201">
        <w:rPr>
          <w:szCs w:val="22"/>
        </w:rPr>
        <w:t>”</w:t>
      </w:r>
      <w:r w:rsidR="00E34201" w:rsidRPr="00E34201">
        <w:rPr>
          <w:rStyle w:val="FootnoteReference"/>
          <w:szCs w:val="22"/>
        </w:rPr>
        <w:footnoteReference w:id="112"/>
      </w:r>
    </w:p>
    <w:p w:rsidR="008878B2" w:rsidRPr="00DA0420" w:rsidRDefault="008878B2" w:rsidP="008878B2"/>
    <w:p w:rsidR="0028544F" w:rsidRPr="008B66F2" w:rsidRDefault="0028544F" w:rsidP="0028544F">
      <w:pPr>
        <w:pStyle w:val="Heading2"/>
      </w:pPr>
      <w:bookmarkStart w:id="103" w:name="_Toc367805868"/>
      <w:r w:rsidRPr="008B66F2">
        <w:t>Estimation of Vehicle Miles Traveled</w:t>
      </w:r>
      <w:bookmarkEnd w:id="103"/>
      <w:r w:rsidRPr="008B66F2">
        <w:t xml:space="preserve"> </w:t>
      </w:r>
    </w:p>
    <w:p w:rsidR="00DA0420" w:rsidRDefault="004A509F" w:rsidP="008B66F2">
      <w:pPr>
        <w:autoSpaceDE w:val="0"/>
        <w:autoSpaceDN w:val="0"/>
        <w:adjustRightInd w:val="0"/>
        <w:rPr>
          <w:rFonts w:cs="Arial"/>
          <w:szCs w:val="22"/>
        </w:rPr>
      </w:pPr>
      <w:r w:rsidRPr="008B66F2">
        <w:rPr>
          <w:rFonts w:cs="Arial"/>
          <w:szCs w:val="22"/>
        </w:rPr>
        <w:t>“</w:t>
      </w:r>
      <w:r w:rsidR="0028544F" w:rsidRPr="008B66F2">
        <w:rPr>
          <w:rFonts w:cs="Arial"/>
          <w:szCs w:val="22"/>
        </w:rPr>
        <w:t>The county annual VMT control total estimates were developed using the county AADT</w:t>
      </w:r>
      <w:r w:rsidR="008B66F2" w:rsidRPr="008B66F2">
        <w:rPr>
          <w:rFonts w:cs="Arial"/>
          <w:szCs w:val="22"/>
        </w:rPr>
        <w:t xml:space="preserve"> </w:t>
      </w:r>
      <w:r w:rsidR="0028544F" w:rsidRPr="008B66F2">
        <w:rPr>
          <w:rFonts w:cs="Arial"/>
          <w:szCs w:val="22"/>
        </w:rPr>
        <w:t xml:space="preserve">VMT estimates. </w:t>
      </w:r>
      <w:r w:rsidR="008B66F2" w:rsidRPr="008B66F2">
        <w:rPr>
          <w:rFonts w:cs="Arial"/>
          <w:szCs w:val="22"/>
        </w:rPr>
        <w:t xml:space="preserve"> </w:t>
      </w:r>
      <w:r w:rsidR="0028544F" w:rsidRPr="008B66F2">
        <w:rPr>
          <w:rFonts w:cs="Arial"/>
          <w:szCs w:val="22"/>
        </w:rPr>
        <w:t>Since these estimates are for an average day (i.e., annual average daily traffic),</w:t>
      </w:r>
      <w:r w:rsidR="008B66F2" w:rsidRPr="008B66F2">
        <w:rPr>
          <w:rFonts w:cs="Arial"/>
          <w:szCs w:val="22"/>
        </w:rPr>
        <w:t xml:space="preserve"> </w:t>
      </w:r>
      <w:r w:rsidR="0028544F" w:rsidRPr="008B66F2">
        <w:rPr>
          <w:rFonts w:cs="Arial"/>
          <w:szCs w:val="22"/>
        </w:rPr>
        <w:t>the county annual VMT control estimates were calculated by multiplying the county AADT</w:t>
      </w:r>
      <w:r w:rsidR="008B66F2" w:rsidRPr="008B66F2">
        <w:rPr>
          <w:rFonts w:cs="Arial"/>
          <w:szCs w:val="22"/>
        </w:rPr>
        <w:t xml:space="preserve"> </w:t>
      </w:r>
      <w:r w:rsidR="0028544F" w:rsidRPr="008B66F2">
        <w:rPr>
          <w:rFonts w:cs="Arial"/>
          <w:szCs w:val="22"/>
        </w:rPr>
        <w:t>VMT estimates by 365.</w:t>
      </w:r>
      <w:r w:rsidRPr="008B66F2">
        <w:rPr>
          <w:rFonts w:cs="Arial"/>
          <w:szCs w:val="22"/>
        </w:rPr>
        <w:t>”</w:t>
      </w:r>
      <w:r w:rsidR="005C6130" w:rsidRPr="008B66F2">
        <w:rPr>
          <w:rStyle w:val="FootnoteReference"/>
          <w:rFonts w:cs="Arial"/>
          <w:szCs w:val="22"/>
        </w:rPr>
        <w:footnoteReference w:id="113"/>
      </w:r>
    </w:p>
    <w:p w:rsidR="005C6130" w:rsidRPr="0028544F" w:rsidRDefault="005C6130" w:rsidP="0028544F">
      <w:pPr>
        <w:rPr>
          <w:rFonts w:cs="Arial"/>
          <w:szCs w:val="22"/>
        </w:rPr>
      </w:pPr>
    </w:p>
    <w:p w:rsidR="00DA0420" w:rsidRPr="008B66F2" w:rsidRDefault="0028544F" w:rsidP="0028544F">
      <w:pPr>
        <w:pStyle w:val="Heading2"/>
        <w:jc w:val="left"/>
      </w:pPr>
      <w:bookmarkStart w:id="104" w:name="_Toc367805869"/>
      <w:r w:rsidRPr="008B66F2">
        <w:t>Estimation of Vehicle Population</w:t>
      </w:r>
      <w:bookmarkEnd w:id="104"/>
    </w:p>
    <w:p w:rsidR="0028544F" w:rsidRPr="008B66F2" w:rsidRDefault="004A509F" w:rsidP="00BB56FE">
      <w:r w:rsidRPr="008B66F2">
        <w:t>“</w:t>
      </w:r>
      <w:r w:rsidR="005C6130" w:rsidRPr="008B66F2">
        <w:t xml:space="preserve">For the analysis years where actual TxDOT registration data exists (analysis years 2002 through 2010), the vehicle population estimates are based on the TxDOT registration data for the analysis year. </w:t>
      </w:r>
      <w:r w:rsidR="008B66F2" w:rsidRPr="008B66F2">
        <w:t xml:space="preserve"> </w:t>
      </w:r>
      <w:r w:rsidR="005C6130" w:rsidRPr="008B66F2">
        <w:t>For the future analysis years where TxDOT registration data does not exist (analysis years 2011 through 2030), the vehicle population is based on the most recent year</w:t>
      </w:r>
      <w:r w:rsidR="00A04926" w:rsidRPr="008B66F2">
        <w:t xml:space="preserve"> </w:t>
      </w:r>
      <w:r w:rsidR="005C6130" w:rsidRPr="008B66F2">
        <w:t>(2010) TxDOT registration data set and a population scaling factor is applied to estimate the future year vehicle population estimate.</w:t>
      </w:r>
      <w:r w:rsidR="008B66F2" w:rsidRPr="008B66F2">
        <w:t xml:space="preserve"> </w:t>
      </w:r>
      <w:r w:rsidR="005C6130" w:rsidRPr="008B66F2">
        <w:t xml:space="preserve"> Since the TxDOT registration data was not available for those years prior to 2002, the vehicle population estimates for analysis years 1990 and 1999 through 2001 were calculated as future years using the 2002 TxDOT registration data.</w:t>
      </w:r>
      <w:r w:rsidRPr="008B66F2">
        <w:t>”</w:t>
      </w:r>
      <w:r w:rsidR="005C6130" w:rsidRPr="008B66F2">
        <w:rPr>
          <w:rStyle w:val="FootnoteReference"/>
        </w:rPr>
        <w:footnoteReference w:id="114"/>
      </w:r>
      <w:r w:rsidR="00BB56FE" w:rsidRPr="008B66F2">
        <w:rPr>
          <w:rFonts w:ascii="Times New Roman" w:hAnsi="Times New Roman"/>
          <w:sz w:val="24"/>
          <w:szCs w:val="24"/>
        </w:rPr>
        <w:t xml:space="preserve"> </w:t>
      </w:r>
      <w:r w:rsidR="008B66F2" w:rsidRPr="008B66F2">
        <w:rPr>
          <w:rFonts w:ascii="Times New Roman" w:hAnsi="Times New Roman"/>
          <w:sz w:val="24"/>
          <w:szCs w:val="24"/>
        </w:rPr>
        <w:t xml:space="preserve"> </w:t>
      </w:r>
      <w:r w:rsidRPr="008B66F2">
        <w:rPr>
          <w:rFonts w:ascii="Times New Roman" w:hAnsi="Times New Roman"/>
          <w:sz w:val="24"/>
          <w:szCs w:val="24"/>
        </w:rPr>
        <w:t>“</w:t>
      </w:r>
      <w:r w:rsidR="00BB56FE" w:rsidRPr="008B66F2">
        <w:t>To estimate the future analysis year county-level vehicle population</w:t>
      </w:r>
      <w:r w:rsidR="007A63FF" w:rsidRPr="008B66F2">
        <w:t xml:space="preserve">, future year county-level </w:t>
      </w:r>
      <w:r w:rsidR="00BB56FE" w:rsidRPr="008B66F2">
        <w:t>vehicle population scaling factors were applied to the base SUT/fuel type population for 2010.</w:t>
      </w:r>
      <w:r w:rsidRPr="008B66F2">
        <w:t>”</w:t>
      </w:r>
      <w:r w:rsidR="00BB56FE" w:rsidRPr="008B66F2">
        <w:rPr>
          <w:rStyle w:val="FootnoteReference"/>
        </w:rPr>
        <w:footnoteReference w:id="115"/>
      </w:r>
    </w:p>
    <w:p w:rsidR="00211842" w:rsidRPr="007A63FF" w:rsidRDefault="00211842" w:rsidP="00BB56FE">
      <w:pPr>
        <w:rPr>
          <w:highlight w:val="green"/>
        </w:rPr>
      </w:pPr>
    </w:p>
    <w:p w:rsidR="0028544F" w:rsidRDefault="00211842" w:rsidP="00211842">
      <w:pPr>
        <w:pStyle w:val="Heading2"/>
      </w:pPr>
      <w:bookmarkStart w:id="105" w:name="_Toc367805870"/>
      <w:r w:rsidRPr="00211842">
        <w:t>Highway Diesel</w:t>
      </w:r>
      <w:bookmarkEnd w:id="105"/>
    </w:p>
    <w:p w:rsidR="00DA0420" w:rsidRPr="008B66F2" w:rsidRDefault="00211842" w:rsidP="00326D9A">
      <w:r w:rsidRPr="008B66F2">
        <w:t>“The highway diesel fuel controls implemented during the trend analysis period are the initial and subsequent federal requirements limiting sulfur content and the TxLED program, which changes specifications of conventional diesel to reduce NO</w:t>
      </w:r>
      <w:r w:rsidR="0033405A" w:rsidRPr="008B66F2">
        <w:rPr>
          <w:vertAlign w:val="subscript"/>
        </w:rPr>
        <w:t>X</w:t>
      </w:r>
      <w:r w:rsidRPr="008B66F2">
        <w:t xml:space="preserve"> emissions. </w:t>
      </w:r>
      <w:r w:rsidR="008B66F2" w:rsidRPr="008B66F2">
        <w:t xml:space="preserve"> </w:t>
      </w:r>
      <w:r w:rsidRPr="008B66F2">
        <w:t xml:space="preserve">The typical pre-regulated diesel fuel used in motor vehicles was 3,000 ppm. </w:t>
      </w:r>
      <w:r w:rsidR="008B66F2" w:rsidRPr="008B66F2">
        <w:t xml:space="preserve"> </w:t>
      </w:r>
      <w:r w:rsidRPr="008B66F2">
        <w:t xml:space="preserve">In October 1993, federal highway diesel fuel sulfur content was limited to 500 ppm. This limit was in effect until 2006, when the limit on sulfur content of highway diesel was reduced to 15 ppm. </w:t>
      </w:r>
      <w:r w:rsidR="008B66F2" w:rsidRPr="008B66F2">
        <w:t xml:space="preserve"> </w:t>
      </w:r>
      <w:r w:rsidRPr="008B66F2">
        <w:t>The TxLED fuel was implemented in October 2005</w:t>
      </w:r>
      <w:r w:rsidR="00E22A3F" w:rsidRPr="008B66F2">
        <w:t>.</w:t>
      </w:r>
      <w:r w:rsidR="004A509F" w:rsidRPr="008B66F2">
        <w:t>”</w:t>
      </w:r>
      <w:r w:rsidRPr="008B66F2">
        <w:rPr>
          <w:rStyle w:val="FootnoteReference"/>
        </w:rPr>
        <w:footnoteReference w:id="116"/>
      </w:r>
      <w:r w:rsidRPr="008B66F2">
        <w:t xml:space="preserve"> </w:t>
      </w:r>
      <w:r w:rsidR="008B66F2" w:rsidRPr="008B66F2">
        <w:t xml:space="preserve"> </w:t>
      </w:r>
      <w:r w:rsidR="00DA0420" w:rsidRPr="008B66F2">
        <w:t>Diesel vehicle NO</w:t>
      </w:r>
      <w:r w:rsidR="00DA0420" w:rsidRPr="008B66F2">
        <w:rPr>
          <w:vertAlign w:val="subscript"/>
        </w:rPr>
        <w:t>X</w:t>
      </w:r>
      <w:r w:rsidR="00DA0420" w:rsidRPr="008B66F2">
        <w:t xml:space="preserve"> emissions factors were post-processed</w:t>
      </w:r>
      <w:r w:rsidR="005E70DF">
        <w:t>.</w:t>
      </w:r>
      <w:r w:rsidR="00DA0420" w:rsidRPr="008B66F2">
        <w:t xml:space="preserve"> “</w:t>
      </w:r>
      <w:r w:rsidR="00326D9A" w:rsidRPr="008B66F2">
        <w:t>For TxLED counties, the modeled NO</w:t>
      </w:r>
      <w:r w:rsidR="0033405A" w:rsidRPr="008B66F2">
        <w:rPr>
          <w:vertAlign w:val="subscript"/>
        </w:rPr>
        <w:t>X</w:t>
      </w:r>
      <w:r w:rsidR="00326D9A" w:rsidRPr="008B66F2">
        <w:t xml:space="preserve"> reductions beginning in late 2005 are within the range of 4.8 to 6.2 percent, diminishing to a constant 4.8 percent for 2026 and later, based on EPA’s best estimate of TxLED NO</w:t>
      </w:r>
      <w:r w:rsidR="0033405A" w:rsidRPr="008B66F2">
        <w:rPr>
          <w:vertAlign w:val="subscript"/>
        </w:rPr>
        <w:t>X</w:t>
      </w:r>
      <w:r w:rsidR="00326D9A" w:rsidRPr="008B66F2">
        <w:t xml:space="preserve"> reductions</w:t>
      </w:r>
      <w:r w:rsidR="00DA0420" w:rsidRPr="008B66F2">
        <w:t>.”</w:t>
      </w:r>
      <w:r w:rsidR="00DA0420" w:rsidRPr="008B66F2">
        <w:rPr>
          <w:rFonts w:cs="Arial"/>
          <w:vertAlign w:val="superscript"/>
        </w:rPr>
        <w:footnoteReference w:id="117"/>
      </w:r>
      <w:r w:rsidR="00180E24" w:rsidRPr="008B66F2">
        <w:rPr>
          <w:rFonts w:cs="Arial"/>
        </w:rPr>
        <w:t xml:space="preserve">  In </w:t>
      </w:r>
      <w:r w:rsidR="005E70DF">
        <w:rPr>
          <w:rFonts w:cs="Arial"/>
        </w:rPr>
        <w:t xml:space="preserve">the </w:t>
      </w:r>
      <w:r w:rsidR="00DA0420" w:rsidRPr="008B66F2">
        <w:rPr>
          <w:rFonts w:cs="Arial"/>
        </w:rPr>
        <w:t>San Antonio-New Braunfels MSA</w:t>
      </w:r>
      <w:r w:rsidR="00180E24" w:rsidRPr="008B66F2">
        <w:rPr>
          <w:rFonts w:cs="Arial"/>
        </w:rPr>
        <w:t>, Atascosa, Bexar, Comal, Guadalupe, and Wilson</w:t>
      </w:r>
      <w:r w:rsidR="00DA0420" w:rsidRPr="008B66F2">
        <w:rPr>
          <w:rFonts w:cs="Arial"/>
        </w:rPr>
        <w:t xml:space="preserve"> counties </w:t>
      </w:r>
      <w:r w:rsidR="00180E24" w:rsidRPr="008B66F2">
        <w:rPr>
          <w:rFonts w:cs="Arial"/>
        </w:rPr>
        <w:t xml:space="preserve">are </w:t>
      </w:r>
      <w:r w:rsidR="005E70DF">
        <w:rPr>
          <w:rFonts w:cs="Arial"/>
        </w:rPr>
        <w:t>subject to</w:t>
      </w:r>
      <w:r w:rsidR="00180E24" w:rsidRPr="008B66F2">
        <w:rPr>
          <w:rFonts w:cs="Arial"/>
        </w:rPr>
        <w:t xml:space="preserve"> </w:t>
      </w:r>
      <w:r w:rsidR="00DA0420" w:rsidRPr="008B66F2">
        <w:rPr>
          <w:rFonts w:cs="Arial"/>
        </w:rPr>
        <w:t>the low RVP and TxLED rule</w:t>
      </w:r>
      <w:r w:rsidR="00180E24" w:rsidRPr="008B66F2">
        <w:rPr>
          <w:rFonts w:cs="Arial"/>
        </w:rPr>
        <w:t>s</w:t>
      </w:r>
      <w:r w:rsidR="00DA0420" w:rsidRPr="008B66F2">
        <w:rPr>
          <w:rFonts w:cs="Arial"/>
        </w:rPr>
        <w:t xml:space="preserve">.  </w:t>
      </w:r>
    </w:p>
    <w:p w:rsidR="008403DA" w:rsidRPr="00004994" w:rsidRDefault="008403DA" w:rsidP="008403DA">
      <w:bookmarkStart w:id="106" w:name="_Ref361147059"/>
    </w:p>
    <w:bookmarkEnd w:id="106"/>
    <w:p w:rsidR="005857A5" w:rsidRPr="00004994" w:rsidRDefault="005857A5" w:rsidP="000732DA">
      <w:pPr>
        <w:pStyle w:val="Heading2"/>
      </w:pPr>
      <w:r w:rsidRPr="00004994">
        <w:t xml:space="preserve"> </w:t>
      </w:r>
      <w:r w:rsidR="00D76D53" w:rsidRPr="00004994">
        <w:tab/>
      </w:r>
      <w:bookmarkStart w:id="107" w:name="_Toc367805871"/>
      <w:r w:rsidRPr="00004994">
        <w:t>Heavy Duty Trucks Extended Idling</w:t>
      </w:r>
      <w:bookmarkEnd w:id="107"/>
    </w:p>
    <w:p w:rsidR="005E70DF" w:rsidRDefault="005857A5" w:rsidP="006423E5">
      <w:r w:rsidRPr="00004994">
        <w:t>The Department of Transportation requires rest of 10 hours after every 11 hours driving for property-carrying commercial motor vehicle drivers.  Since IH-35, IH-10, and other major highways converge in San Antonio, truck drivers frequently use truck stops, rest areas, picnic areas, and other facilities in the San Antonio area to comply with the mandatory rest breaks.  Some truck drivers idle their engines throughout their rest periods to provide electricity for cooling and heating their cabins, or to keep th</w:t>
      </w:r>
      <w:r w:rsidR="00DD0EC1" w:rsidRPr="00004994">
        <w:t xml:space="preserve">eir engine fluids warm.  </w:t>
      </w:r>
    </w:p>
    <w:p w:rsidR="005E70DF" w:rsidRDefault="005E70DF" w:rsidP="006423E5"/>
    <w:p w:rsidR="005857A5" w:rsidRPr="00004994" w:rsidRDefault="005B654D" w:rsidP="006423E5">
      <w:r>
        <w:t>L</w:t>
      </w:r>
      <w:r w:rsidR="000F28DA" w:rsidRPr="00004994">
        <w:t>ocations where long haul t</w:t>
      </w:r>
      <w:r w:rsidR="005E70DF">
        <w:t>r</w:t>
      </w:r>
      <w:r w:rsidR="005857A5" w:rsidRPr="00004994">
        <w:t>uck</w:t>
      </w:r>
      <w:r w:rsidR="000F28DA" w:rsidRPr="00004994">
        <w:t>s</w:t>
      </w:r>
      <w:r>
        <w:t xml:space="preserve"> idle their engines </w:t>
      </w:r>
      <w:r w:rsidR="005E70DF">
        <w:t xml:space="preserve">in the San Antonio-New Braunfels MSA </w:t>
      </w:r>
      <w:r>
        <w:t xml:space="preserve">were identified </w:t>
      </w:r>
      <w:r w:rsidR="00D05FC9" w:rsidRPr="00004994">
        <w:t>and surveyed.</w:t>
      </w:r>
      <w:r w:rsidR="008878B2" w:rsidRPr="00004994">
        <w:t xml:space="preserve"> </w:t>
      </w:r>
      <w:r>
        <w:t>T</w:t>
      </w:r>
      <w:r w:rsidR="000F28DA" w:rsidRPr="00004994">
        <w:t xml:space="preserve">able </w:t>
      </w:r>
      <w:r w:rsidR="00D05FC9" w:rsidRPr="00004994">
        <w:t>7-</w:t>
      </w:r>
      <w:r w:rsidR="00B97922" w:rsidRPr="00004994">
        <w:t>2</w:t>
      </w:r>
      <w:r w:rsidR="000F28DA" w:rsidRPr="00004994">
        <w:t xml:space="preserve"> shows </w:t>
      </w:r>
      <w:r w:rsidR="005E70DF">
        <w:t>estimated</w:t>
      </w:r>
      <w:r w:rsidR="005E70DF" w:rsidRPr="00004994">
        <w:t xml:space="preserve"> </w:t>
      </w:r>
      <w:r w:rsidR="000F28DA" w:rsidRPr="00004994">
        <w:t>daily truck idling emissions</w:t>
      </w:r>
      <w:r>
        <w:t xml:space="preserve"> for each county</w:t>
      </w:r>
      <w:r w:rsidR="000F28DA" w:rsidRPr="00004994">
        <w:t xml:space="preserve">. </w:t>
      </w:r>
      <w:r>
        <w:t xml:space="preserve"> </w:t>
      </w:r>
      <w:r w:rsidR="005E70DF">
        <w:t>B</w:t>
      </w:r>
      <w:r w:rsidR="005E70DF" w:rsidRPr="00004994">
        <w:t xml:space="preserve">ecause no </w:t>
      </w:r>
      <w:r w:rsidR="005E70DF">
        <w:t>idling trucks</w:t>
      </w:r>
      <w:r w:rsidR="005E70DF" w:rsidRPr="00004994">
        <w:t xml:space="preserve"> w</w:t>
      </w:r>
      <w:r w:rsidR="005E70DF">
        <w:t>ere</w:t>
      </w:r>
      <w:r w:rsidR="005E70DF" w:rsidRPr="00004994">
        <w:t xml:space="preserve"> observed in </w:t>
      </w:r>
      <w:r w:rsidR="000F28DA" w:rsidRPr="00004994">
        <w:t xml:space="preserve">Bandera and Wilson </w:t>
      </w:r>
      <w:r>
        <w:t>counties</w:t>
      </w:r>
      <w:r w:rsidR="005E70DF">
        <w:t>, nor</w:t>
      </w:r>
      <w:r>
        <w:t xml:space="preserve"> do </w:t>
      </w:r>
      <w:r w:rsidR="005E70DF">
        <w:t>they have large facilities where trucks idle, no</w:t>
      </w:r>
      <w:r>
        <w:t xml:space="preserve"> idling emissions</w:t>
      </w:r>
      <w:r w:rsidR="000F28DA" w:rsidRPr="00004994">
        <w:t xml:space="preserve"> </w:t>
      </w:r>
      <w:r w:rsidR="005E70DF">
        <w:t xml:space="preserve">were calculated for </w:t>
      </w:r>
      <w:r w:rsidR="000F28DA" w:rsidRPr="00004994">
        <w:t>these counties.</w:t>
      </w:r>
      <w:r w:rsidR="00F37F68" w:rsidRPr="00004994">
        <w:t xml:space="preserve"> </w:t>
      </w:r>
      <w:r>
        <w:t xml:space="preserve"> </w:t>
      </w:r>
      <w:r w:rsidR="00F37F68" w:rsidRPr="00004994">
        <w:t>The EPA’s MOVES</w:t>
      </w:r>
      <w:r>
        <w:t xml:space="preserve"> 2010b</w:t>
      </w:r>
      <w:r w:rsidR="00F37F68" w:rsidRPr="00004994">
        <w:t xml:space="preserve"> </w:t>
      </w:r>
      <w:r>
        <w:t>m</w:t>
      </w:r>
      <w:r w:rsidR="005857A5" w:rsidRPr="00004994">
        <w:t>odel’s idling emission factors</w:t>
      </w:r>
      <w:r w:rsidR="00B97922" w:rsidRPr="00004994">
        <w:t xml:space="preserve"> that</w:t>
      </w:r>
      <w:r w:rsidR="005857A5" w:rsidRPr="00004994">
        <w:t xml:space="preserve"> </w:t>
      </w:r>
      <w:r w:rsidR="00F37F68" w:rsidRPr="00004994">
        <w:t xml:space="preserve">were used </w:t>
      </w:r>
      <w:r w:rsidR="00B97922" w:rsidRPr="00004994">
        <w:t>and t</w:t>
      </w:r>
      <w:r w:rsidR="005857A5" w:rsidRPr="00004994">
        <w:t xml:space="preserve">he results of this survey are explained in detail in Appendix </w:t>
      </w:r>
      <w:r w:rsidR="001F46B9" w:rsidRPr="00004994">
        <w:t>B</w:t>
      </w:r>
      <w:r w:rsidR="005857A5" w:rsidRPr="00004994">
        <w:t>.</w:t>
      </w:r>
    </w:p>
    <w:p w:rsidR="00B97922" w:rsidRPr="00004994" w:rsidRDefault="00B97922" w:rsidP="00004994"/>
    <w:p w:rsidR="003456D2" w:rsidRPr="00004994" w:rsidRDefault="00B97922" w:rsidP="00004994">
      <w:pPr>
        <w:pStyle w:val="Caption"/>
      </w:pPr>
      <w:bookmarkStart w:id="108" w:name="_Toc367805900"/>
      <w:r w:rsidRPr="00004994">
        <w:t xml:space="preserve">Table </w:t>
      </w:r>
      <w:r w:rsidR="004A40DC">
        <w:fldChar w:fldCharType="begin"/>
      </w:r>
      <w:r w:rsidR="000A4490">
        <w:instrText xml:space="preserve"> STYLEREF 1 \s </w:instrText>
      </w:r>
      <w:r w:rsidR="004A40DC">
        <w:fldChar w:fldCharType="separate"/>
      </w:r>
      <w:r w:rsidR="00E670F5" w:rsidRPr="00004994">
        <w:rPr>
          <w:noProof/>
        </w:rPr>
        <w:t>7</w:t>
      </w:r>
      <w:r w:rsidR="004A40DC">
        <w:rPr>
          <w:noProof/>
        </w:rPr>
        <w:fldChar w:fldCharType="end"/>
      </w:r>
      <w:r w:rsidR="00E670F5" w:rsidRPr="00004994">
        <w:noBreakHyphen/>
      </w:r>
      <w:r w:rsidR="004A40DC">
        <w:fldChar w:fldCharType="begin"/>
      </w:r>
      <w:r w:rsidR="000A4490">
        <w:instrText xml:space="preserve"> SEQ Table \* ARABIC \s 1 </w:instrText>
      </w:r>
      <w:r w:rsidR="004A40DC">
        <w:fldChar w:fldCharType="separate"/>
      </w:r>
      <w:r w:rsidR="00E670F5" w:rsidRPr="00004994">
        <w:rPr>
          <w:noProof/>
        </w:rPr>
        <w:t>2</w:t>
      </w:r>
      <w:r w:rsidR="004A40DC">
        <w:rPr>
          <w:noProof/>
        </w:rPr>
        <w:fldChar w:fldCharType="end"/>
      </w:r>
      <w:r w:rsidR="003456D2" w:rsidRPr="00004994">
        <w:t>: Truck Idling Emiss</w:t>
      </w:r>
      <w:r w:rsidR="008F453B" w:rsidRPr="00004994">
        <w:t xml:space="preserve">ions Trend for </w:t>
      </w:r>
      <w:r w:rsidR="00A85ED5" w:rsidRPr="00004994">
        <w:t>San Antonio-New Braunfels MSA</w:t>
      </w:r>
      <w:r w:rsidR="00D05FC9" w:rsidRPr="00004994">
        <w:t>,</w:t>
      </w:r>
      <w:r w:rsidR="008F453B" w:rsidRPr="00004994">
        <w:t xml:space="preserve"> </w:t>
      </w:r>
      <w:r w:rsidR="003456D2" w:rsidRPr="00004994">
        <w:t>tons/day</w:t>
      </w:r>
      <w:bookmarkEnd w:id="108"/>
    </w:p>
    <w:tbl>
      <w:tblPr>
        <w:tblW w:w="5000" w:type="pct"/>
        <w:jc w:val="center"/>
        <w:tblLook w:val="04A0" w:firstRow="1" w:lastRow="0" w:firstColumn="1" w:lastColumn="0" w:noHBand="0" w:noVBand="1"/>
      </w:tblPr>
      <w:tblGrid>
        <w:gridCol w:w="1296"/>
        <w:gridCol w:w="716"/>
        <w:gridCol w:w="693"/>
        <w:gridCol w:w="661"/>
        <w:gridCol w:w="730"/>
        <w:gridCol w:w="684"/>
        <w:gridCol w:w="693"/>
        <w:gridCol w:w="674"/>
        <w:gridCol w:w="693"/>
        <w:gridCol w:w="676"/>
        <w:gridCol w:w="693"/>
        <w:gridCol w:w="676"/>
        <w:gridCol w:w="691"/>
      </w:tblGrid>
      <w:tr w:rsidR="00F45AD0" w:rsidRPr="00004994" w:rsidTr="00004994">
        <w:trPr>
          <w:trHeight w:val="318"/>
          <w:jc w:val="center"/>
        </w:trPr>
        <w:tc>
          <w:tcPr>
            <w:tcW w:w="676" w:type="pct"/>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rPr>
                <w:rFonts w:cs="Arial"/>
                <w:sz w:val="20"/>
              </w:rPr>
            </w:pPr>
            <w:r w:rsidRPr="00004994">
              <w:rPr>
                <w:rFonts w:cs="Arial"/>
                <w:sz w:val="20"/>
              </w:rPr>
              <w:t>County</w:t>
            </w:r>
          </w:p>
        </w:tc>
        <w:tc>
          <w:tcPr>
            <w:tcW w:w="736"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1999</w:t>
            </w:r>
          </w:p>
        </w:tc>
        <w:tc>
          <w:tcPr>
            <w:tcW w:w="726" w:type="pct"/>
            <w:gridSpan w:val="2"/>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2002</w:t>
            </w:r>
          </w:p>
        </w:tc>
        <w:tc>
          <w:tcPr>
            <w:tcW w:w="719"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2006</w:t>
            </w:r>
          </w:p>
        </w:tc>
        <w:tc>
          <w:tcPr>
            <w:tcW w:w="714"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2012</w:t>
            </w:r>
          </w:p>
        </w:tc>
        <w:tc>
          <w:tcPr>
            <w:tcW w:w="715"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2018</w:t>
            </w:r>
          </w:p>
        </w:tc>
        <w:tc>
          <w:tcPr>
            <w:tcW w:w="715" w:type="pct"/>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2023</w:t>
            </w:r>
          </w:p>
        </w:tc>
      </w:tr>
      <w:tr w:rsidR="00F45AD0" w:rsidRPr="00004994" w:rsidTr="00004994">
        <w:trPr>
          <w:trHeight w:val="318"/>
          <w:jc w:val="center"/>
        </w:trPr>
        <w:tc>
          <w:tcPr>
            <w:tcW w:w="676" w:type="pct"/>
            <w:vMerge/>
            <w:tcBorders>
              <w:left w:val="double" w:sz="4" w:space="0" w:color="auto"/>
              <w:bottom w:val="double" w:sz="4" w:space="0" w:color="auto"/>
              <w:right w:val="double" w:sz="4" w:space="0" w:color="auto"/>
            </w:tcBorders>
            <w:shd w:val="clear" w:color="auto" w:fill="C4BC96" w:themeFill="background2" w:themeFillShade="BF"/>
            <w:vAlign w:val="bottom"/>
            <w:hideMark/>
          </w:tcPr>
          <w:p w:rsidR="00F45AD0" w:rsidRPr="00004994" w:rsidRDefault="00F45AD0" w:rsidP="00004994">
            <w:pPr>
              <w:spacing w:line="240" w:lineRule="auto"/>
              <w:rPr>
                <w:rFonts w:cs="Arial"/>
                <w:sz w:val="20"/>
              </w:rPr>
            </w:pPr>
          </w:p>
        </w:tc>
        <w:tc>
          <w:tcPr>
            <w:tcW w:w="374"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VOC</w:t>
            </w:r>
          </w:p>
        </w:tc>
        <w:tc>
          <w:tcPr>
            <w:tcW w:w="345"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81"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45AD0" w:rsidRPr="00004994" w:rsidRDefault="00F45AD0" w:rsidP="00004994">
            <w:pPr>
              <w:spacing w:line="240" w:lineRule="auto"/>
              <w:jc w:val="center"/>
              <w:rPr>
                <w:rFonts w:cs="Arial"/>
                <w:sz w:val="20"/>
              </w:rPr>
            </w:pPr>
            <w:r w:rsidRPr="00004994">
              <w:rPr>
                <w:rFonts w:cs="Arial"/>
                <w:sz w:val="20"/>
              </w:rPr>
              <w:t>VOC</w:t>
            </w:r>
          </w:p>
        </w:tc>
        <w:tc>
          <w:tcPr>
            <w:tcW w:w="357"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VOC</w:t>
            </w:r>
          </w:p>
        </w:tc>
        <w:tc>
          <w:tcPr>
            <w:tcW w:w="35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VOC</w:t>
            </w:r>
          </w:p>
        </w:tc>
        <w:tc>
          <w:tcPr>
            <w:tcW w:w="353"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VOC</w:t>
            </w:r>
          </w:p>
        </w:tc>
        <w:tc>
          <w:tcPr>
            <w:tcW w:w="353"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NO</w:t>
            </w:r>
            <w:r w:rsidRPr="00004994">
              <w:rPr>
                <w:rFonts w:cs="Arial"/>
                <w:sz w:val="20"/>
                <w:vertAlign w:val="subscript"/>
              </w:rPr>
              <w:t>X</w:t>
            </w:r>
          </w:p>
        </w:tc>
        <w:tc>
          <w:tcPr>
            <w:tcW w:w="362"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F45AD0" w:rsidRPr="00004994" w:rsidRDefault="00F45AD0" w:rsidP="00004994">
            <w:pPr>
              <w:spacing w:line="240" w:lineRule="auto"/>
              <w:jc w:val="center"/>
              <w:rPr>
                <w:rFonts w:cs="Arial"/>
                <w:sz w:val="20"/>
              </w:rPr>
            </w:pPr>
            <w:r w:rsidRPr="00004994">
              <w:rPr>
                <w:rFonts w:cs="Arial"/>
                <w:sz w:val="20"/>
              </w:rPr>
              <w:t>VOC</w:t>
            </w:r>
          </w:p>
        </w:tc>
      </w:tr>
      <w:tr w:rsidR="00D05FC9" w:rsidRPr="00004994" w:rsidTr="00004994">
        <w:trPr>
          <w:trHeight w:val="318"/>
          <w:jc w:val="center"/>
        </w:trPr>
        <w:tc>
          <w:tcPr>
            <w:tcW w:w="676" w:type="pct"/>
            <w:tcBorders>
              <w:top w:val="doub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cs="Arial"/>
                <w:sz w:val="20"/>
              </w:rPr>
              <w:t>Atascosa</w:t>
            </w:r>
          </w:p>
        </w:tc>
        <w:tc>
          <w:tcPr>
            <w:tcW w:w="374" w:type="pct"/>
            <w:tcBorders>
              <w:top w:val="doub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0.12</w:t>
            </w:r>
          </w:p>
        </w:tc>
        <w:tc>
          <w:tcPr>
            <w:tcW w:w="362" w:type="pct"/>
            <w:tcBorders>
              <w:top w:val="doub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c>
          <w:tcPr>
            <w:tcW w:w="345" w:type="pct"/>
            <w:tcBorders>
              <w:top w:val="doub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0.12</w:t>
            </w:r>
          </w:p>
        </w:tc>
        <w:tc>
          <w:tcPr>
            <w:tcW w:w="381" w:type="pct"/>
            <w:tcBorders>
              <w:top w:val="doub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c>
          <w:tcPr>
            <w:tcW w:w="357" w:type="pct"/>
            <w:tcBorders>
              <w:top w:val="doub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0.12</w:t>
            </w:r>
          </w:p>
        </w:tc>
        <w:tc>
          <w:tcPr>
            <w:tcW w:w="362" w:type="pct"/>
            <w:tcBorders>
              <w:top w:val="doub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c>
          <w:tcPr>
            <w:tcW w:w="352" w:type="pct"/>
            <w:tcBorders>
              <w:top w:val="doub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0.09</w:t>
            </w:r>
          </w:p>
        </w:tc>
        <w:tc>
          <w:tcPr>
            <w:tcW w:w="362" w:type="pct"/>
            <w:tcBorders>
              <w:top w:val="doub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3" w:type="pct"/>
            <w:tcBorders>
              <w:top w:val="doub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0.09</w:t>
            </w:r>
          </w:p>
        </w:tc>
        <w:tc>
          <w:tcPr>
            <w:tcW w:w="362" w:type="pct"/>
            <w:tcBorders>
              <w:top w:val="doub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3" w:type="pct"/>
            <w:tcBorders>
              <w:top w:val="doub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0.09</w:t>
            </w:r>
          </w:p>
        </w:tc>
        <w:tc>
          <w:tcPr>
            <w:tcW w:w="362" w:type="pct"/>
            <w:tcBorders>
              <w:top w:val="doub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r>
      <w:tr w:rsidR="00D05FC9" w:rsidRPr="00004994" w:rsidTr="00004994">
        <w:trPr>
          <w:trHeight w:val="318"/>
          <w:jc w:val="center"/>
        </w:trPr>
        <w:tc>
          <w:tcPr>
            <w:tcW w:w="676" w:type="pct"/>
            <w:tcBorders>
              <w:top w:val="sing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cs="Arial"/>
                <w:sz w:val="20"/>
              </w:rPr>
              <w:t>Bexar</w:t>
            </w:r>
          </w:p>
        </w:tc>
        <w:tc>
          <w:tcPr>
            <w:tcW w:w="374"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1.52</w:t>
            </w:r>
          </w:p>
        </w:tc>
        <w:tc>
          <w:tcPr>
            <w:tcW w:w="362"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0.40</w:t>
            </w:r>
          </w:p>
        </w:tc>
        <w:tc>
          <w:tcPr>
            <w:tcW w:w="345"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1.55</w:t>
            </w:r>
          </w:p>
        </w:tc>
        <w:tc>
          <w:tcPr>
            <w:tcW w:w="381"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0.39</w:t>
            </w:r>
          </w:p>
        </w:tc>
        <w:tc>
          <w:tcPr>
            <w:tcW w:w="357"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1.57</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0.40</w:t>
            </w:r>
          </w:p>
        </w:tc>
        <w:tc>
          <w:tcPr>
            <w:tcW w:w="352"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1.23</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0.28</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1.19</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0.31</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1.17</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0.30</w:t>
            </w:r>
          </w:p>
        </w:tc>
      </w:tr>
      <w:tr w:rsidR="00D05FC9" w:rsidRPr="00004994" w:rsidTr="00004994">
        <w:trPr>
          <w:trHeight w:val="318"/>
          <w:jc w:val="center"/>
        </w:trPr>
        <w:tc>
          <w:tcPr>
            <w:tcW w:w="676" w:type="pct"/>
            <w:tcBorders>
              <w:top w:val="sing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cs="Arial"/>
                <w:sz w:val="20"/>
              </w:rPr>
              <w:t>Comal</w:t>
            </w:r>
          </w:p>
        </w:tc>
        <w:tc>
          <w:tcPr>
            <w:tcW w:w="374"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0.42</w:t>
            </w:r>
          </w:p>
        </w:tc>
        <w:tc>
          <w:tcPr>
            <w:tcW w:w="362"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0.11</w:t>
            </w:r>
          </w:p>
        </w:tc>
        <w:tc>
          <w:tcPr>
            <w:tcW w:w="345"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0.43</w:t>
            </w:r>
          </w:p>
        </w:tc>
        <w:tc>
          <w:tcPr>
            <w:tcW w:w="381"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0.11</w:t>
            </w:r>
          </w:p>
        </w:tc>
        <w:tc>
          <w:tcPr>
            <w:tcW w:w="357"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0.43</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0.11</w:t>
            </w:r>
          </w:p>
        </w:tc>
        <w:tc>
          <w:tcPr>
            <w:tcW w:w="352"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0.34</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0.08</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0.33</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0.08</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0.32</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0.08</w:t>
            </w:r>
          </w:p>
        </w:tc>
      </w:tr>
      <w:tr w:rsidR="00D05FC9" w:rsidRPr="00004994" w:rsidTr="00004994">
        <w:trPr>
          <w:trHeight w:val="318"/>
          <w:jc w:val="center"/>
        </w:trPr>
        <w:tc>
          <w:tcPr>
            <w:tcW w:w="676" w:type="pct"/>
            <w:tcBorders>
              <w:top w:val="sing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cs="Arial"/>
                <w:sz w:val="20"/>
              </w:rPr>
              <w:t>Guadalupe</w:t>
            </w:r>
          </w:p>
        </w:tc>
        <w:tc>
          <w:tcPr>
            <w:tcW w:w="374"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0.15</w:t>
            </w:r>
          </w:p>
        </w:tc>
        <w:tc>
          <w:tcPr>
            <w:tcW w:w="362"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45"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0.15</w:t>
            </w:r>
          </w:p>
        </w:tc>
        <w:tc>
          <w:tcPr>
            <w:tcW w:w="381"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57"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0.15</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52"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0.12</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0.12</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0.11</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0.03</w:t>
            </w:r>
          </w:p>
        </w:tc>
      </w:tr>
      <w:tr w:rsidR="00D05FC9" w:rsidRPr="00004994" w:rsidTr="00004994">
        <w:trPr>
          <w:trHeight w:val="318"/>
          <w:jc w:val="center"/>
        </w:trPr>
        <w:tc>
          <w:tcPr>
            <w:tcW w:w="676" w:type="pct"/>
            <w:tcBorders>
              <w:top w:val="sing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cs="Arial"/>
                <w:sz w:val="20"/>
              </w:rPr>
              <w:t>Kendall</w:t>
            </w:r>
          </w:p>
        </w:tc>
        <w:tc>
          <w:tcPr>
            <w:tcW w:w="374"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0.05</w:t>
            </w:r>
          </w:p>
        </w:tc>
        <w:tc>
          <w:tcPr>
            <w:tcW w:w="362"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c>
          <w:tcPr>
            <w:tcW w:w="345"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0.05</w:t>
            </w:r>
          </w:p>
        </w:tc>
        <w:tc>
          <w:tcPr>
            <w:tcW w:w="381"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c>
          <w:tcPr>
            <w:tcW w:w="357"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0.05</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c>
          <w:tcPr>
            <w:tcW w:w="352"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0.04</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0.01</w:t>
            </w:r>
          </w:p>
        </w:tc>
      </w:tr>
      <w:tr w:rsidR="00D05FC9" w:rsidRPr="00004994" w:rsidTr="00004994">
        <w:trPr>
          <w:trHeight w:val="318"/>
          <w:jc w:val="center"/>
        </w:trPr>
        <w:tc>
          <w:tcPr>
            <w:tcW w:w="676" w:type="pct"/>
            <w:tcBorders>
              <w:top w:val="single" w:sz="4" w:space="0" w:color="auto"/>
              <w:left w:val="double" w:sz="4" w:space="0" w:color="auto"/>
              <w:bottom w:val="single" w:sz="4" w:space="0" w:color="auto"/>
              <w:right w:val="double" w:sz="4" w:space="0" w:color="auto"/>
            </w:tcBorders>
            <w:shd w:val="clear" w:color="auto" w:fill="auto"/>
            <w:vAlign w:val="center"/>
            <w:hideMark/>
          </w:tcPr>
          <w:p w:rsidR="00D05FC9" w:rsidRPr="00004994" w:rsidRDefault="00D05FC9" w:rsidP="00004994">
            <w:pPr>
              <w:spacing w:line="240" w:lineRule="auto"/>
              <w:rPr>
                <w:rFonts w:eastAsia="Arial Unicode MS" w:cs="Arial"/>
                <w:sz w:val="20"/>
              </w:rPr>
            </w:pPr>
            <w:r w:rsidRPr="00004994">
              <w:rPr>
                <w:rFonts w:eastAsia="Arial Unicode MS" w:cs="Arial"/>
                <w:sz w:val="20"/>
              </w:rPr>
              <w:t>Medina</w:t>
            </w:r>
          </w:p>
        </w:tc>
        <w:tc>
          <w:tcPr>
            <w:tcW w:w="374"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0.08</w:t>
            </w:r>
          </w:p>
        </w:tc>
        <w:tc>
          <w:tcPr>
            <w:tcW w:w="362"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45" w:type="pct"/>
            <w:tcBorders>
              <w:top w:val="single" w:sz="4" w:space="0" w:color="auto"/>
              <w:left w:val="double" w:sz="4" w:space="0" w:color="auto"/>
              <w:bottom w:val="single" w:sz="4" w:space="0" w:color="auto"/>
              <w:right w:val="sing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0.09</w:t>
            </w:r>
          </w:p>
        </w:tc>
        <w:tc>
          <w:tcPr>
            <w:tcW w:w="381" w:type="pct"/>
            <w:tcBorders>
              <w:top w:val="single" w:sz="4" w:space="0" w:color="auto"/>
              <w:left w:val="single" w:sz="4" w:space="0" w:color="auto"/>
              <w:bottom w:val="single" w:sz="4" w:space="0" w:color="auto"/>
              <w:right w:val="double" w:sz="4" w:space="0" w:color="auto"/>
            </w:tcBorders>
            <w:vAlign w:val="center"/>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7"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0.09</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2"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0.07</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0.07</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c>
          <w:tcPr>
            <w:tcW w:w="353" w:type="pct"/>
            <w:tcBorders>
              <w:top w:val="single" w:sz="4" w:space="0" w:color="auto"/>
              <w:left w:val="double" w:sz="4" w:space="0" w:color="auto"/>
              <w:bottom w:val="single" w:sz="4" w:space="0" w:color="auto"/>
              <w:right w:val="sing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0.07</w:t>
            </w:r>
          </w:p>
        </w:tc>
        <w:tc>
          <w:tcPr>
            <w:tcW w:w="362" w:type="pct"/>
            <w:tcBorders>
              <w:top w:val="single" w:sz="4" w:space="0" w:color="auto"/>
              <w:left w:val="single" w:sz="4" w:space="0" w:color="auto"/>
              <w:bottom w:val="single" w:sz="4" w:space="0" w:color="auto"/>
              <w:right w:val="double" w:sz="4" w:space="0" w:color="auto"/>
            </w:tcBorders>
            <w:shd w:val="clear" w:color="auto" w:fill="auto"/>
            <w:vAlign w:val="center"/>
            <w:hideMark/>
          </w:tcPr>
          <w:p w:rsidR="00D05FC9" w:rsidRPr="00004994" w:rsidRDefault="00D05FC9" w:rsidP="00004994">
            <w:pPr>
              <w:autoSpaceDE w:val="0"/>
              <w:autoSpaceDN w:val="0"/>
              <w:adjustRightInd w:val="0"/>
              <w:spacing w:line="240" w:lineRule="auto"/>
              <w:jc w:val="center"/>
              <w:rPr>
                <w:rFonts w:cs="Arial"/>
                <w:color w:val="000000"/>
                <w:sz w:val="20"/>
              </w:rPr>
            </w:pPr>
            <w:r w:rsidRPr="00004994">
              <w:rPr>
                <w:rFonts w:cs="Arial"/>
                <w:color w:val="000000"/>
                <w:sz w:val="20"/>
              </w:rPr>
              <w:t>0.02</w:t>
            </w:r>
          </w:p>
        </w:tc>
      </w:tr>
      <w:tr w:rsidR="00D05FC9" w:rsidRPr="00004994" w:rsidTr="00004994">
        <w:trPr>
          <w:trHeight w:val="318"/>
          <w:jc w:val="center"/>
        </w:trPr>
        <w:tc>
          <w:tcPr>
            <w:tcW w:w="676"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D05FC9" w:rsidRPr="00004994" w:rsidRDefault="00D05FC9" w:rsidP="00004994">
            <w:pPr>
              <w:spacing w:line="240" w:lineRule="auto"/>
              <w:rPr>
                <w:rFonts w:cs="Arial"/>
                <w:sz w:val="20"/>
              </w:rPr>
            </w:pPr>
            <w:r w:rsidRPr="00004994">
              <w:rPr>
                <w:rFonts w:cs="Arial"/>
                <w:sz w:val="20"/>
              </w:rPr>
              <w:t>Total</w:t>
            </w:r>
          </w:p>
        </w:tc>
        <w:tc>
          <w:tcPr>
            <w:tcW w:w="374" w:type="pct"/>
            <w:tcBorders>
              <w:top w:val="double" w:sz="4" w:space="0" w:color="auto"/>
              <w:left w:val="double" w:sz="4" w:space="0" w:color="auto"/>
              <w:bottom w:val="double" w:sz="4" w:space="0" w:color="auto"/>
              <w:right w:val="single" w:sz="4" w:space="0" w:color="auto"/>
            </w:tcBorders>
            <w:vAlign w:val="center"/>
          </w:tcPr>
          <w:p w:rsidR="00D05FC9" w:rsidRPr="00004994" w:rsidRDefault="00D05FC9" w:rsidP="00004994">
            <w:pPr>
              <w:spacing w:line="240" w:lineRule="auto"/>
              <w:jc w:val="center"/>
              <w:rPr>
                <w:rFonts w:cs="Arial"/>
                <w:sz w:val="20"/>
              </w:rPr>
            </w:pPr>
            <w:r w:rsidRPr="00004994">
              <w:rPr>
                <w:rFonts w:cs="Arial"/>
                <w:sz w:val="20"/>
              </w:rPr>
              <w:t>2.33</w:t>
            </w:r>
          </w:p>
        </w:tc>
        <w:tc>
          <w:tcPr>
            <w:tcW w:w="362" w:type="pct"/>
            <w:tcBorders>
              <w:top w:val="double" w:sz="4" w:space="0" w:color="auto"/>
              <w:left w:val="single" w:sz="4" w:space="0" w:color="auto"/>
              <w:bottom w:val="double" w:sz="4" w:space="0" w:color="auto"/>
              <w:right w:val="double" w:sz="4" w:space="0" w:color="auto"/>
            </w:tcBorders>
            <w:vAlign w:val="center"/>
          </w:tcPr>
          <w:p w:rsidR="00D05FC9" w:rsidRPr="00004994" w:rsidRDefault="00D05FC9" w:rsidP="00004994">
            <w:pPr>
              <w:spacing w:line="240" w:lineRule="auto"/>
              <w:jc w:val="center"/>
              <w:rPr>
                <w:rFonts w:cs="Arial"/>
                <w:sz w:val="20"/>
              </w:rPr>
            </w:pPr>
            <w:r w:rsidRPr="00004994">
              <w:rPr>
                <w:rFonts w:cs="Arial"/>
                <w:sz w:val="20"/>
              </w:rPr>
              <w:t>0.61</w:t>
            </w:r>
          </w:p>
        </w:tc>
        <w:tc>
          <w:tcPr>
            <w:tcW w:w="345" w:type="pct"/>
            <w:tcBorders>
              <w:top w:val="double" w:sz="4" w:space="0" w:color="auto"/>
              <w:left w:val="double" w:sz="4" w:space="0" w:color="auto"/>
              <w:bottom w:val="double" w:sz="4" w:space="0" w:color="auto"/>
              <w:right w:val="single" w:sz="4" w:space="0" w:color="auto"/>
            </w:tcBorders>
            <w:vAlign w:val="center"/>
          </w:tcPr>
          <w:p w:rsidR="00D05FC9" w:rsidRPr="00004994" w:rsidRDefault="00D05FC9" w:rsidP="00004994">
            <w:pPr>
              <w:spacing w:line="240" w:lineRule="auto"/>
              <w:jc w:val="center"/>
              <w:rPr>
                <w:rFonts w:cs="Arial"/>
                <w:sz w:val="20"/>
              </w:rPr>
            </w:pPr>
            <w:r w:rsidRPr="00004994">
              <w:rPr>
                <w:rFonts w:cs="Arial"/>
                <w:sz w:val="20"/>
              </w:rPr>
              <w:t>2.39</w:t>
            </w:r>
          </w:p>
        </w:tc>
        <w:tc>
          <w:tcPr>
            <w:tcW w:w="381" w:type="pct"/>
            <w:tcBorders>
              <w:top w:val="double" w:sz="4" w:space="0" w:color="auto"/>
              <w:left w:val="single" w:sz="4" w:space="0" w:color="auto"/>
              <w:bottom w:val="double" w:sz="4" w:space="0" w:color="auto"/>
              <w:right w:val="double" w:sz="4" w:space="0" w:color="auto"/>
            </w:tcBorders>
            <w:vAlign w:val="center"/>
          </w:tcPr>
          <w:p w:rsidR="00D05FC9" w:rsidRPr="00004994" w:rsidRDefault="00D05FC9" w:rsidP="00004994">
            <w:pPr>
              <w:spacing w:line="240" w:lineRule="auto"/>
              <w:jc w:val="center"/>
              <w:rPr>
                <w:rFonts w:cs="Arial"/>
                <w:sz w:val="20"/>
              </w:rPr>
            </w:pPr>
            <w:r w:rsidRPr="00004994">
              <w:rPr>
                <w:rFonts w:cs="Arial"/>
                <w:sz w:val="20"/>
              </w:rPr>
              <w:t>0.60</w:t>
            </w:r>
          </w:p>
        </w:tc>
        <w:tc>
          <w:tcPr>
            <w:tcW w:w="357" w:type="pct"/>
            <w:tcBorders>
              <w:top w:val="double" w:sz="4" w:space="0" w:color="auto"/>
              <w:left w:val="double" w:sz="4" w:space="0" w:color="auto"/>
              <w:bottom w:val="double" w:sz="4" w:space="0" w:color="auto"/>
              <w:right w:val="sing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2.42</w:t>
            </w:r>
          </w:p>
        </w:tc>
        <w:tc>
          <w:tcPr>
            <w:tcW w:w="362" w:type="pct"/>
            <w:tcBorders>
              <w:top w:val="double" w:sz="4" w:space="0" w:color="auto"/>
              <w:left w:val="single" w:sz="4" w:space="0" w:color="auto"/>
              <w:bottom w:val="double" w:sz="4" w:space="0" w:color="auto"/>
              <w:right w:val="doub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0.62</w:t>
            </w:r>
          </w:p>
        </w:tc>
        <w:tc>
          <w:tcPr>
            <w:tcW w:w="352" w:type="pct"/>
            <w:tcBorders>
              <w:top w:val="double" w:sz="4" w:space="0" w:color="auto"/>
              <w:left w:val="double" w:sz="4" w:space="0" w:color="auto"/>
              <w:bottom w:val="double" w:sz="4" w:space="0" w:color="auto"/>
              <w:right w:val="sing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1.90</w:t>
            </w:r>
          </w:p>
        </w:tc>
        <w:tc>
          <w:tcPr>
            <w:tcW w:w="362" w:type="pct"/>
            <w:tcBorders>
              <w:top w:val="double" w:sz="4" w:space="0" w:color="auto"/>
              <w:left w:val="single" w:sz="4" w:space="0" w:color="auto"/>
              <w:bottom w:val="double" w:sz="4" w:space="0" w:color="auto"/>
              <w:right w:val="doub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0.43</w:t>
            </w:r>
          </w:p>
        </w:tc>
        <w:tc>
          <w:tcPr>
            <w:tcW w:w="353" w:type="pct"/>
            <w:tcBorders>
              <w:top w:val="double" w:sz="4" w:space="0" w:color="auto"/>
              <w:left w:val="double" w:sz="4" w:space="0" w:color="auto"/>
              <w:bottom w:val="double" w:sz="4" w:space="0" w:color="auto"/>
              <w:right w:val="sing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1.83</w:t>
            </w:r>
          </w:p>
        </w:tc>
        <w:tc>
          <w:tcPr>
            <w:tcW w:w="362" w:type="pct"/>
            <w:tcBorders>
              <w:top w:val="double" w:sz="4" w:space="0" w:color="auto"/>
              <w:left w:val="single" w:sz="4" w:space="0" w:color="auto"/>
              <w:bottom w:val="double" w:sz="4" w:space="0" w:color="auto"/>
              <w:right w:val="doub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0.47</w:t>
            </w:r>
          </w:p>
        </w:tc>
        <w:tc>
          <w:tcPr>
            <w:tcW w:w="353" w:type="pct"/>
            <w:tcBorders>
              <w:top w:val="double" w:sz="4" w:space="0" w:color="auto"/>
              <w:left w:val="double" w:sz="4" w:space="0" w:color="auto"/>
              <w:bottom w:val="double" w:sz="4" w:space="0" w:color="auto"/>
              <w:right w:val="sing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1.80</w:t>
            </w:r>
          </w:p>
        </w:tc>
        <w:tc>
          <w:tcPr>
            <w:tcW w:w="362" w:type="pct"/>
            <w:tcBorders>
              <w:top w:val="double" w:sz="4" w:space="0" w:color="auto"/>
              <w:left w:val="single" w:sz="4" w:space="0" w:color="auto"/>
              <w:bottom w:val="double" w:sz="4" w:space="0" w:color="auto"/>
              <w:right w:val="double" w:sz="4" w:space="0" w:color="auto"/>
            </w:tcBorders>
            <w:shd w:val="clear" w:color="auto" w:fill="auto"/>
            <w:vAlign w:val="center"/>
            <w:hideMark/>
          </w:tcPr>
          <w:p w:rsidR="00D05FC9" w:rsidRPr="00004994" w:rsidRDefault="00D05FC9" w:rsidP="00004994">
            <w:pPr>
              <w:spacing w:line="240" w:lineRule="auto"/>
              <w:jc w:val="center"/>
              <w:rPr>
                <w:rFonts w:cs="Arial"/>
                <w:color w:val="000000"/>
                <w:sz w:val="20"/>
              </w:rPr>
            </w:pPr>
            <w:r w:rsidRPr="00004994">
              <w:rPr>
                <w:rFonts w:cs="Arial"/>
                <w:color w:val="000000"/>
                <w:sz w:val="20"/>
              </w:rPr>
              <w:t>0.46</w:t>
            </w:r>
          </w:p>
        </w:tc>
      </w:tr>
    </w:tbl>
    <w:p w:rsidR="006641EB" w:rsidRPr="00004994" w:rsidRDefault="006641EB" w:rsidP="006641EB">
      <w:pPr>
        <w:pStyle w:val="BodyText"/>
        <w:outlineLvl w:val="0"/>
        <w:rPr>
          <w:b/>
          <w:bCs/>
        </w:rPr>
      </w:pPr>
    </w:p>
    <w:p w:rsidR="006641EB" w:rsidRPr="00004994" w:rsidRDefault="00D76D53" w:rsidP="00F7231D">
      <w:pPr>
        <w:pStyle w:val="Heading2"/>
      </w:pPr>
      <w:r w:rsidRPr="00004994">
        <w:tab/>
      </w:r>
      <w:r w:rsidR="006641EB" w:rsidRPr="00004994">
        <w:t xml:space="preserve"> </w:t>
      </w:r>
      <w:bookmarkStart w:id="109" w:name="_Toc367805872"/>
      <w:r w:rsidR="006641EB" w:rsidRPr="00004994">
        <w:t>Total On-road Emission Summary</w:t>
      </w:r>
      <w:bookmarkEnd w:id="109"/>
    </w:p>
    <w:p w:rsidR="00AA3E39" w:rsidRPr="00004994" w:rsidRDefault="00366ABA" w:rsidP="00086324">
      <w:r w:rsidRPr="00004994">
        <w:t>TTI’s</w:t>
      </w:r>
      <w:r w:rsidR="00AA3E39" w:rsidRPr="00004994">
        <w:t xml:space="preserve"> </w:t>
      </w:r>
      <w:r w:rsidR="003456D2" w:rsidRPr="00004994">
        <w:t xml:space="preserve">emissions </w:t>
      </w:r>
      <w:r w:rsidR="005B654D">
        <w:t>results</w:t>
      </w:r>
      <w:r w:rsidRPr="00004994">
        <w:t xml:space="preserve"> for the years </w:t>
      </w:r>
      <w:r w:rsidR="00F37F68" w:rsidRPr="00004994">
        <w:t xml:space="preserve">1999, 2002, </w:t>
      </w:r>
      <w:r w:rsidRPr="00004994">
        <w:t>2006, 2012, 2018, and 2023</w:t>
      </w:r>
      <w:r w:rsidR="00417E02" w:rsidRPr="00004994">
        <w:t xml:space="preserve"> </w:t>
      </w:r>
      <w:r w:rsidR="00004994" w:rsidRPr="00004994">
        <w:t xml:space="preserve">were added to </w:t>
      </w:r>
      <w:r w:rsidR="005E70DF">
        <w:t xml:space="preserve">the </w:t>
      </w:r>
      <w:r w:rsidRPr="00004994">
        <w:t>truck idling</w:t>
      </w:r>
      <w:r w:rsidR="00004994" w:rsidRPr="00004994">
        <w:t xml:space="preserve"> emissions</w:t>
      </w:r>
      <w:r w:rsidR="005E70DF">
        <w:t xml:space="preserve"> to </w:t>
      </w:r>
      <w:r w:rsidR="00C01EFF">
        <w:t>determine</w:t>
      </w:r>
      <w:r w:rsidR="005E70DF">
        <w:t xml:space="preserve"> total emissions from on-road vehicles</w:t>
      </w:r>
      <w:r w:rsidR="005857A5" w:rsidRPr="00004994">
        <w:t xml:space="preserve">. </w:t>
      </w:r>
      <w:r w:rsidR="00004994" w:rsidRPr="00004994">
        <w:t xml:space="preserve"> </w:t>
      </w:r>
      <w:r w:rsidR="005857A5" w:rsidRPr="00004994">
        <w:t xml:space="preserve">The data </w:t>
      </w:r>
      <w:r w:rsidR="005E70DF">
        <w:t>is</w:t>
      </w:r>
      <w:r w:rsidR="005E70DF" w:rsidRPr="00004994">
        <w:t xml:space="preserve"> </w:t>
      </w:r>
      <w:r w:rsidR="00417E02" w:rsidRPr="00004994">
        <w:t xml:space="preserve">shown in Table </w:t>
      </w:r>
      <w:r w:rsidR="007F171F" w:rsidRPr="00004994">
        <w:t>7</w:t>
      </w:r>
      <w:r w:rsidR="00417E02" w:rsidRPr="00004994">
        <w:t>-</w:t>
      </w:r>
      <w:r w:rsidR="00B10228" w:rsidRPr="00004994">
        <w:t>3</w:t>
      </w:r>
      <w:r w:rsidR="00417E02" w:rsidRPr="00004994">
        <w:t xml:space="preserve"> and Table </w:t>
      </w:r>
      <w:r w:rsidR="007F171F" w:rsidRPr="00004994">
        <w:t>7</w:t>
      </w:r>
      <w:r w:rsidR="00417E02" w:rsidRPr="00004994">
        <w:t>-</w:t>
      </w:r>
      <w:r w:rsidR="00B10228" w:rsidRPr="00004994">
        <w:t>4</w:t>
      </w:r>
      <w:r w:rsidR="00417E02" w:rsidRPr="00004994">
        <w:t>. Notice</w:t>
      </w:r>
      <w:r w:rsidR="00D70B44" w:rsidRPr="00004994">
        <w:t xml:space="preserve"> </w:t>
      </w:r>
      <w:r w:rsidR="00AA3E39" w:rsidRPr="00004994">
        <w:t>signif</w:t>
      </w:r>
      <w:r w:rsidR="00D70B44" w:rsidRPr="00004994">
        <w:t>icant decreases in VOC and NO</w:t>
      </w:r>
      <w:r w:rsidR="00623D52" w:rsidRPr="00004994">
        <w:rPr>
          <w:vertAlign w:val="subscript"/>
        </w:rPr>
        <w:t>X</w:t>
      </w:r>
      <w:r w:rsidR="00D70B44" w:rsidRPr="00004994">
        <w:t xml:space="preserve"> emissions</w:t>
      </w:r>
      <w:r w:rsidR="00AA3E39" w:rsidRPr="00004994">
        <w:t xml:space="preserve"> </w:t>
      </w:r>
      <w:r w:rsidR="00F37F68" w:rsidRPr="00004994">
        <w:t>from 1999 to 2023</w:t>
      </w:r>
      <w:r w:rsidR="00AA3E39" w:rsidRPr="00004994">
        <w:t xml:space="preserve">, as on-road control strategies </w:t>
      </w:r>
      <w:r w:rsidR="003110F9">
        <w:t>become fully effective</w:t>
      </w:r>
      <w:r w:rsidR="00AA3E39" w:rsidRPr="00004994">
        <w:t xml:space="preserve"> and older vehicles </w:t>
      </w:r>
      <w:r w:rsidR="005B654D">
        <w:t>are</w:t>
      </w:r>
      <w:r w:rsidR="00AA3E39" w:rsidRPr="00004994">
        <w:t xml:space="preserve"> replaced </w:t>
      </w:r>
      <w:r w:rsidR="003110F9">
        <w:t>with</w:t>
      </w:r>
      <w:r w:rsidR="00AA3E39" w:rsidRPr="00004994">
        <w:t xml:space="preserve"> newer vehicles. </w:t>
      </w:r>
      <w:r w:rsidR="00B10228" w:rsidRPr="00004994">
        <w:t xml:space="preserve"> </w:t>
      </w:r>
      <w:r w:rsidR="00C01EFF">
        <w:t xml:space="preserve">Between 1999 and 2023, </w:t>
      </w:r>
      <w:r w:rsidR="00B10228" w:rsidRPr="00004994">
        <w:t xml:space="preserve">VOC emissions </w:t>
      </w:r>
      <w:r w:rsidR="00C01EFF">
        <w:t xml:space="preserve">are expected to </w:t>
      </w:r>
      <w:r w:rsidR="00B10228" w:rsidRPr="00004994">
        <w:t>decrease by 49.63 tons per day, whereas NO</w:t>
      </w:r>
      <w:r w:rsidR="00B10228" w:rsidRPr="00004994">
        <w:rPr>
          <w:vertAlign w:val="subscript"/>
        </w:rPr>
        <w:t>X</w:t>
      </w:r>
      <w:r w:rsidR="00B10228" w:rsidRPr="00004994">
        <w:t xml:space="preserve"> emissions </w:t>
      </w:r>
      <w:r w:rsidR="00C01EFF">
        <w:t xml:space="preserve">are expected to </w:t>
      </w:r>
      <w:r w:rsidR="00B10228" w:rsidRPr="00004994">
        <w:t xml:space="preserve">decrease by 154.29 tons per day. </w:t>
      </w:r>
      <w:r w:rsidR="005B654D">
        <w:t xml:space="preserve"> </w:t>
      </w:r>
      <w:r w:rsidR="00B10228" w:rsidRPr="00004994">
        <w:t>In light of population and economic increases in the region, these emission reductions are significant.</w:t>
      </w:r>
    </w:p>
    <w:p w:rsidR="005857A5" w:rsidRDefault="005857A5" w:rsidP="008878B2">
      <w:pPr>
        <w:pStyle w:val="xl53"/>
        <w:pBdr>
          <w:left w:val="none" w:sz="0" w:space="0" w:color="auto"/>
          <w:right w:val="none" w:sz="0" w:space="0" w:color="auto"/>
        </w:pBdr>
        <w:spacing w:before="0" w:beforeAutospacing="0" w:after="0" w:afterAutospacing="0"/>
        <w:jc w:val="both"/>
        <w:textAlignment w:val="auto"/>
        <w:rPr>
          <w:rFonts w:eastAsia="Times New Roman" w:cs="Times New Roman"/>
          <w:bCs/>
          <w:szCs w:val="20"/>
          <w:highlight w:val="green"/>
        </w:rPr>
      </w:pPr>
    </w:p>
    <w:p w:rsidR="00AA3E39" w:rsidRPr="005B654D" w:rsidRDefault="00004994" w:rsidP="005B654D">
      <w:pPr>
        <w:spacing w:line="240" w:lineRule="auto"/>
        <w:jc w:val="left"/>
        <w:rPr>
          <w:bCs/>
          <w:highlight w:val="green"/>
        </w:rPr>
      </w:pPr>
      <w:r>
        <w:rPr>
          <w:bCs/>
          <w:highlight w:val="green"/>
        </w:rPr>
        <w:br w:type="page"/>
      </w:r>
      <w:bookmarkStart w:id="110" w:name="_Toc367805901"/>
      <w:r w:rsidR="00B749AF" w:rsidRPr="00004994">
        <w:t xml:space="preserve">Table </w:t>
      </w:r>
      <w:r w:rsidR="004A40DC" w:rsidRPr="00004994">
        <w:fldChar w:fldCharType="begin"/>
      </w:r>
      <w:r w:rsidR="00E670F5" w:rsidRPr="00004994">
        <w:instrText xml:space="preserve"> STYLEREF 1 \s </w:instrText>
      </w:r>
      <w:r w:rsidR="004A40DC" w:rsidRPr="00004994">
        <w:fldChar w:fldCharType="separate"/>
      </w:r>
      <w:r w:rsidR="00E670F5" w:rsidRPr="00004994">
        <w:rPr>
          <w:noProof/>
        </w:rPr>
        <w:t>7</w:t>
      </w:r>
      <w:r w:rsidR="004A40DC" w:rsidRPr="00004994">
        <w:fldChar w:fldCharType="end"/>
      </w:r>
      <w:r w:rsidR="00E670F5" w:rsidRPr="00004994">
        <w:noBreakHyphen/>
      </w:r>
      <w:r w:rsidR="004A40DC" w:rsidRPr="00004994">
        <w:fldChar w:fldCharType="begin"/>
      </w:r>
      <w:r w:rsidR="00E670F5" w:rsidRPr="00004994">
        <w:instrText xml:space="preserve"> SEQ Table \* ARABIC \s 1 </w:instrText>
      </w:r>
      <w:r w:rsidR="004A40DC" w:rsidRPr="00004994">
        <w:fldChar w:fldCharType="separate"/>
      </w:r>
      <w:r w:rsidR="00E670F5" w:rsidRPr="00004994">
        <w:rPr>
          <w:noProof/>
        </w:rPr>
        <w:t>3</w:t>
      </w:r>
      <w:r w:rsidR="004A40DC" w:rsidRPr="00004994">
        <w:fldChar w:fldCharType="end"/>
      </w:r>
      <w:r w:rsidR="00AD0869" w:rsidRPr="00004994">
        <w:rPr>
          <w:bCs/>
        </w:rPr>
        <w:t xml:space="preserve">: </w:t>
      </w:r>
      <w:r w:rsidR="00AA3E39" w:rsidRPr="00004994">
        <w:rPr>
          <w:bCs/>
        </w:rPr>
        <w:t>Weekday On-</w:t>
      </w:r>
      <w:r w:rsidR="004947F9" w:rsidRPr="00004994">
        <w:rPr>
          <w:bCs/>
        </w:rPr>
        <w:t>r</w:t>
      </w:r>
      <w:r w:rsidR="00AA3E39" w:rsidRPr="00004994">
        <w:rPr>
          <w:bCs/>
        </w:rPr>
        <w:t>oad VOC Emission</w:t>
      </w:r>
      <w:r w:rsidR="006641EB" w:rsidRPr="00004994">
        <w:rPr>
          <w:bCs/>
        </w:rPr>
        <w:t xml:space="preserve"> for </w:t>
      </w:r>
      <w:r w:rsidR="00A85ED5" w:rsidRPr="00004994">
        <w:rPr>
          <w:bCs/>
        </w:rPr>
        <w:t>San Antonio-New Braunfels MSA</w:t>
      </w:r>
      <w:r w:rsidR="00D05FC9" w:rsidRPr="00004994">
        <w:rPr>
          <w:bCs/>
        </w:rPr>
        <w:t>,</w:t>
      </w:r>
      <w:r w:rsidR="008F453B" w:rsidRPr="00004994">
        <w:rPr>
          <w:bCs/>
        </w:rPr>
        <w:t xml:space="preserve"> </w:t>
      </w:r>
      <w:r w:rsidR="00AA3E39" w:rsidRPr="00004994">
        <w:rPr>
          <w:bCs/>
        </w:rPr>
        <w:t>ton/day</w:t>
      </w:r>
      <w:bookmarkEnd w:id="110"/>
    </w:p>
    <w:tbl>
      <w:tblPr>
        <w:tblW w:w="4958" w:type="pct"/>
        <w:jc w:val="center"/>
        <w:tblCellMar>
          <w:left w:w="0" w:type="dxa"/>
          <w:right w:w="0" w:type="dxa"/>
        </w:tblCellMar>
        <w:tblLook w:val="0000" w:firstRow="0" w:lastRow="0" w:firstColumn="0" w:lastColumn="0" w:noHBand="0" w:noVBand="0"/>
      </w:tblPr>
      <w:tblGrid>
        <w:gridCol w:w="1621"/>
        <w:gridCol w:w="1304"/>
        <w:gridCol w:w="1304"/>
        <w:gridCol w:w="1304"/>
        <w:gridCol w:w="1304"/>
        <w:gridCol w:w="1304"/>
        <w:gridCol w:w="1255"/>
      </w:tblGrid>
      <w:tr w:rsidR="00521DFE" w:rsidRPr="00004994" w:rsidTr="00004994">
        <w:trPr>
          <w:trHeight w:val="291"/>
          <w:jc w:val="center"/>
        </w:trPr>
        <w:tc>
          <w:tcPr>
            <w:tcW w:w="862" w:type="pct"/>
            <w:tcBorders>
              <w:top w:val="double" w:sz="4" w:space="0" w:color="auto"/>
              <w:left w:val="double" w:sz="4" w:space="0" w:color="auto"/>
              <w:bottom w:val="double" w:sz="4" w:space="0" w:color="auto"/>
              <w:right w:val="double" w:sz="4" w:space="0" w:color="auto"/>
            </w:tcBorders>
            <w:shd w:val="clear" w:color="auto" w:fill="C4BC96"/>
            <w:noWrap/>
            <w:tcMar>
              <w:left w:w="101" w:type="dxa"/>
            </w:tcMar>
            <w:vAlign w:val="center"/>
          </w:tcPr>
          <w:p w:rsidR="00521DFE" w:rsidRPr="00004994" w:rsidRDefault="00521DFE" w:rsidP="00004994">
            <w:pPr>
              <w:spacing w:line="240" w:lineRule="auto"/>
              <w:jc w:val="center"/>
              <w:rPr>
                <w:rFonts w:eastAsia="Arial Unicode MS" w:cs="Arial"/>
                <w:sz w:val="20"/>
              </w:rPr>
            </w:pPr>
            <w:r w:rsidRPr="00004994">
              <w:rPr>
                <w:rFonts w:cs="Arial"/>
                <w:sz w:val="20"/>
              </w:rPr>
              <w:t>County</w:t>
            </w:r>
          </w:p>
        </w:tc>
        <w:tc>
          <w:tcPr>
            <w:tcW w:w="694"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1999</w:t>
            </w:r>
          </w:p>
        </w:tc>
        <w:tc>
          <w:tcPr>
            <w:tcW w:w="694"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2002</w:t>
            </w:r>
          </w:p>
        </w:tc>
        <w:tc>
          <w:tcPr>
            <w:tcW w:w="694"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2006</w:t>
            </w:r>
          </w:p>
        </w:tc>
        <w:tc>
          <w:tcPr>
            <w:tcW w:w="694"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2012</w:t>
            </w:r>
          </w:p>
        </w:tc>
        <w:tc>
          <w:tcPr>
            <w:tcW w:w="694"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2018</w:t>
            </w:r>
          </w:p>
        </w:tc>
        <w:tc>
          <w:tcPr>
            <w:tcW w:w="66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2023</w:t>
            </w:r>
          </w:p>
        </w:tc>
      </w:tr>
      <w:tr w:rsidR="00F37F68" w:rsidRPr="00004994" w:rsidTr="00004994">
        <w:trPr>
          <w:trHeight w:val="291"/>
          <w:jc w:val="center"/>
        </w:trPr>
        <w:tc>
          <w:tcPr>
            <w:tcW w:w="862" w:type="pct"/>
            <w:tcBorders>
              <w:top w:val="doub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Atascosa</w:t>
            </w:r>
          </w:p>
        </w:tc>
        <w:tc>
          <w:tcPr>
            <w:tcW w:w="694"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1.61</w:t>
            </w:r>
          </w:p>
        </w:tc>
        <w:tc>
          <w:tcPr>
            <w:tcW w:w="694"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1.55</w:t>
            </w:r>
          </w:p>
        </w:tc>
        <w:tc>
          <w:tcPr>
            <w:tcW w:w="694"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1.18</w:t>
            </w:r>
          </w:p>
        </w:tc>
        <w:tc>
          <w:tcPr>
            <w:tcW w:w="694"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0.82</w:t>
            </w:r>
          </w:p>
        </w:tc>
        <w:tc>
          <w:tcPr>
            <w:tcW w:w="694"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0.55</w:t>
            </w:r>
          </w:p>
        </w:tc>
        <w:tc>
          <w:tcPr>
            <w:tcW w:w="669" w:type="pct"/>
            <w:tcBorders>
              <w:top w:val="double" w:sz="4" w:space="0" w:color="auto"/>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0.47</w:t>
            </w:r>
          </w:p>
        </w:tc>
      </w:tr>
      <w:tr w:rsidR="00F37F68" w:rsidRPr="00004994" w:rsidTr="00004994">
        <w:trPr>
          <w:trHeight w:val="291"/>
          <w:jc w:val="center"/>
        </w:trPr>
        <w:tc>
          <w:tcPr>
            <w:tcW w:w="862" w:type="pct"/>
            <w:tcBorders>
              <w:top w:val="sing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Bandera</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0.72</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0.64</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0.53</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0.42</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0.29</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0.26</w:t>
            </w:r>
          </w:p>
        </w:tc>
      </w:tr>
      <w:tr w:rsidR="00F37F68" w:rsidRPr="00004994" w:rsidTr="00004994">
        <w:trPr>
          <w:trHeight w:val="291"/>
          <w:jc w:val="center"/>
        </w:trPr>
        <w:tc>
          <w:tcPr>
            <w:tcW w:w="862" w:type="pct"/>
            <w:tcBorders>
              <w:top w:val="single" w:sz="4" w:space="0" w:color="auto"/>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Bexar</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54.44</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44.59</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35.48</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24.80</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16.60</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14.27</w:t>
            </w:r>
          </w:p>
        </w:tc>
      </w:tr>
      <w:tr w:rsidR="00F37F68" w:rsidRPr="00004994" w:rsidTr="00004994">
        <w:trPr>
          <w:trHeight w:val="291"/>
          <w:jc w:val="center"/>
        </w:trPr>
        <w:tc>
          <w:tcPr>
            <w:tcW w:w="862" w:type="pct"/>
            <w:tcBorders>
              <w:top w:val="nil"/>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Comal</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4.17</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3.82</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3.07</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2.30</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1.64</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1.47</w:t>
            </w:r>
          </w:p>
        </w:tc>
      </w:tr>
      <w:tr w:rsidR="00F37F68" w:rsidRPr="00004994" w:rsidTr="00004994">
        <w:trPr>
          <w:trHeight w:val="291"/>
          <w:jc w:val="center"/>
        </w:trPr>
        <w:tc>
          <w:tcPr>
            <w:tcW w:w="862" w:type="pct"/>
            <w:tcBorders>
              <w:top w:val="nil"/>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Guadalupe</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3.85</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3.49</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2.87</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2.10</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1.46</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1.29</w:t>
            </w:r>
          </w:p>
        </w:tc>
      </w:tr>
      <w:tr w:rsidR="00F37F68" w:rsidRPr="00004994" w:rsidTr="00004994">
        <w:trPr>
          <w:trHeight w:val="291"/>
          <w:jc w:val="center"/>
        </w:trPr>
        <w:tc>
          <w:tcPr>
            <w:tcW w:w="862" w:type="pct"/>
            <w:tcBorders>
              <w:top w:val="nil"/>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Kendall</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1.24</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1.19</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1.02</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0.84</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0.59</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0.53</w:t>
            </w:r>
          </w:p>
        </w:tc>
      </w:tr>
      <w:tr w:rsidR="00F37F68" w:rsidRPr="00004994" w:rsidTr="00004994">
        <w:trPr>
          <w:trHeight w:val="291"/>
          <w:jc w:val="center"/>
        </w:trPr>
        <w:tc>
          <w:tcPr>
            <w:tcW w:w="862" w:type="pct"/>
            <w:tcBorders>
              <w:top w:val="sing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Medina</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1.65</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1.51</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1.24</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0.92</w:t>
            </w:r>
          </w:p>
        </w:tc>
        <w:tc>
          <w:tcPr>
            <w:tcW w:w="694"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0.63</w:t>
            </w:r>
          </w:p>
        </w:tc>
        <w:tc>
          <w:tcPr>
            <w:tcW w:w="669"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0.55</w:t>
            </w:r>
          </w:p>
        </w:tc>
      </w:tr>
      <w:tr w:rsidR="00F37F68" w:rsidRPr="00004994" w:rsidTr="00004994">
        <w:trPr>
          <w:trHeight w:val="291"/>
          <w:jc w:val="center"/>
        </w:trPr>
        <w:tc>
          <w:tcPr>
            <w:tcW w:w="862" w:type="pct"/>
            <w:tcBorders>
              <w:top w:val="single" w:sz="4" w:space="0" w:color="auto"/>
              <w:left w:val="double" w:sz="4" w:space="0" w:color="auto"/>
              <w:bottom w:val="double" w:sz="6"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Wilson</w:t>
            </w:r>
          </w:p>
        </w:tc>
        <w:tc>
          <w:tcPr>
            <w:tcW w:w="694"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1.23</w:t>
            </w:r>
          </w:p>
        </w:tc>
        <w:tc>
          <w:tcPr>
            <w:tcW w:w="694"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1.18</w:t>
            </w:r>
          </w:p>
        </w:tc>
        <w:tc>
          <w:tcPr>
            <w:tcW w:w="694"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0.96</w:t>
            </w:r>
          </w:p>
        </w:tc>
        <w:tc>
          <w:tcPr>
            <w:tcW w:w="694"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0.74</w:t>
            </w:r>
          </w:p>
        </w:tc>
        <w:tc>
          <w:tcPr>
            <w:tcW w:w="694"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0.51</w:t>
            </w:r>
          </w:p>
        </w:tc>
        <w:tc>
          <w:tcPr>
            <w:tcW w:w="669" w:type="pct"/>
            <w:tcBorders>
              <w:top w:val="nil"/>
              <w:left w:val="nil"/>
              <w:bottom w:val="double" w:sz="6"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0.45</w:t>
            </w:r>
          </w:p>
        </w:tc>
      </w:tr>
      <w:tr w:rsidR="00F37F68" w:rsidRPr="00004994" w:rsidTr="00004994">
        <w:trPr>
          <w:trHeight w:val="291"/>
          <w:jc w:val="center"/>
        </w:trPr>
        <w:tc>
          <w:tcPr>
            <w:tcW w:w="862" w:type="pct"/>
            <w:tcBorders>
              <w:top w:val="nil"/>
              <w:left w:val="double" w:sz="4" w:space="0" w:color="auto"/>
              <w:bottom w:val="doub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Total</w:t>
            </w:r>
          </w:p>
        </w:tc>
        <w:tc>
          <w:tcPr>
            <w:tcW w:w="694"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68.92</w:t>
            </w:r>
          </w:p>
        </w:tc>
        <w:tc>
          <w:tcPr>
            <w:tcW w:w="694"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57.98</w:t>
            </w:r>
          </w:p>
        </w:tc>
        <w:tc>
          <w:tcPr>
            <w:tcW w:w="694"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46.34</w:t>
            </w:r>
          </w:p>
        </w:tc>
        <w:tc>
          <w:tcPr>
            <w:tcW w:w="694"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32.93</w:t>
            </w:r>
          </w:p>
        </w:tc>
        <w:tc>
          <w:tcPr>
            <w:tcW w:w="694"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22.28</w:t>
            </w:r>
          </w:p>
        </w:tc>
        <w:tc>
          <w:tcPr>
            <w:tcW w:w="669" w:type="pct"/>
            <w:tcBorders>
              <w:top w:val="nil"/>
              <w:left w:val="nil"/>
              <w:bottom w:val="doub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19.29</w:t>
            </w:r>
          </w:p>
        </w:tc>
      </w:tr>
    </w:tbl>
    <w:p w:rsidR="003456D2" w:rsidRPr="00004994" w:rsidRDefault="003456D2">
      <w:pPr>
        <w:rPr>
          <w:bCs/>
        </w:rPr>
      </w:pPr>
    </w:p>
    <w:p w:rsidR="00AA3E39" w:rsidRPr="00004994" w:rsidRDefault="00B97922" w:rsidP="00B97922">
      <w:pPr>
        <w:pStyle w:val="Caption"/>
        <w:rPr>
          <w:bCs w:val="0"/>
        </w:rPr>
      </w:pPr>
      <w:bookmarkStart w:id="111" w:name="_Toc367805902"/>
      <w:r w:rsidRPr="00004994">
        <w:t xml:space="preserve">Table </w:t>
      </w:r>
      <w:r w:rsidR="004A40DC" w:rsidRPr="00004994">
        <w:fldChar w:fldCharType="begin"/>
      </w:r>
      <w:r w:rsidR="00E670F5" w:rsidRPr="00004994">
        <w:instrText xml:space="preserve"> STYLEREF 1 \s </w:instrText>
      </w:r>
      <w:r w:rsidR="004A40DC" w:rsidRPr="00004994">
        <w:fldChar w:fldCharType="separate"/>
      </w:r>
      <w:r w:rsidR="00E670F5" w:rsidRPr="00004994">
        <w:rPr>
          <w:noProof/>
        </w:rPr>
        <w:t>7</w:t>
      </w:r>
      <w:r w:rsidR="004A40DC" w:rsidRPr="00004994">
        <w:fldChar w:fldCharType="end"/>
      </w:r>
      <w:r w:rsidR="00E670F5" w:rsidRPr="00004994">
        <w:noBreakHyphen/>
      </w:r>
      <w:r w:rsidR="004A40DC" w:rsidRPr="00004994">
        <w:fldChar w:fldCharType="begin"/>
      </w:r>
      <w:r w:rsidR="00E670F5" w:rsidRPr="00004994">
        <w:instrText xml:space="preserve"> SEQ Table \* ARABIC \s 1 </w:instrText>
      </w:r>
      <w:r w:rsidR="004A40DC" w:rsidRPr="00004994">
        <w:fldChar w:fldCharType="separate"/>
      </w:r>
      <w:r w:rsidR="00E670F5" w:rsidRPr="00004994">
        <w:rPr>
          <w:noProof/>
        </w:rPr>
        <w:t>4</w:t>
      </w:r>
      <w:r w:rsidR="004A40DC" w:rsidRPr="00004994">
        <w:fldChar w:fldCharType="end"/>
      </w:r>
      <w:r w:rsidR="00AD0869" w:rsidRPr="00004994">
        <w:rPr>
          <w:bCs w:val="0"/>
        </w:rPr>
        <w:t xml:space="preserve">: </w:t>
      </w:r>
      <w:r w:rsidR="00AA3E39" w:rsidRPr="00004994">
        <w:rPr>
          <w:bCs w:val="0"/>
        </w:rPr>
        <w:t>Weekday On-</w:t>
      </w:r>
      <w:r w:rsidR="004947F9" w:rsidRPr="00004994">
        <w:rPr>
          <w:bCs w:val="0"/>
        </w:rPr>
        <w:t>r</w:t>
      </w:r>
      <w:r w:rsidR="00AA3E39" w:rsidRPr="00004994">
        <w:rPr>
          <w:bCs w:val="0"/>
        </w:rPr>
        <w:t>oad NO</w:t>
      </w:r>
      <w:r w:rsidR="00F37F68" w:rsidRPr="00004994">
        <w:rPr>
          <w:bCs w:val="0"/>
          <w:vertAlign w:val="subscript"/>
        </w:rPr>
        <w:t>X</w:t>
      </w:r>
      <w:r w:rsidR="00AA3E39" w:rsidRPr="00004994">
        <w:rPr>
          <w:bCs w:val="0"/>
        </w:rPr>
        <w:t xml:space="preserve"> Emission</w:t>
      </w:r>
      <w:r w:rsidR="006641EB" w:rsidRPr="00004994">
        <w:rPr>
          <w:bCs w:val="0"/>
        </w:rPr>
        <w:t xml:space="preserve"> for </w:t>
      </w:r>
      <w:r w:rsidR="00A85ED5" w:rsidRPr="00004994">
        <w:rPr>
          <w:bCs w:val="0"/>
        </w:rPr>
        <w:t>San Antonio-New Braunfels MSA</w:t>
      </w:r>
      <w:r w:rsidR="00F37F68" w:rsidRPr="00004994">
        <w:rPr>
          <w:bCs w:val="0"/>
        </w:rPr>
        <w:t>,</w:t>
      </w:r>
      <w:r w:rsidR="008F453B" w:rsidRPr="00004994">
        <w:rPr>
          <w:bCs w:val="0"/>
        </w:rPr>
        <w:t xml:space="preserve"> </w:t>
      </w:r>
      <w:r w:rsidR="00AA3E39" w:rsidRPr="00004994">
        <w:rPr>
          <w:bCs w:val="0"/>
        </w:rPr>
        <w:t>ton/day</w:t>
      </w:r>
      <w:bookmarkEnd w:id="111"/>
      <w:r w:rsidR="00AA3E39" w:rsidRPr="00004994">
        <w:rPr>
          <w:bCs w:val="0"/>
        </w:rPr>
        <w:t xml:space="preserve"> </w:t>
      </w:r>
    </w:p>
    <w:tbl>
      <w:tblPr>
        <w:tblW w:w="4977" w:type="pct"/>
        <w:jc w:val="center"/>
        <w:tblCellMar>
          <w:left w:w="0" w:type="dxa"/>
          <w:right w:w="0" w:type="dxa"/>
        </w:tblCellMar>
        <w:tblLook w:val="0000" w:firstRow="0" w:lastRow="0" w:firstColumn="0" w:lastColumn="0" w:noHBand="0" w:noVBand="0"/>
      </w:tblPr>
      <w:tblGrid>
        <w:gridCol w:w="1668"/>
        <w:gridCol w:w="1300"/>
        <w:gridCol w:w="1300"/>
        <w:gridCol w:w="1300"/>
        <w:gridCol w:w="1300"/>
        <w:gridCol w:w="1300"/>
        <w:gridCol w:w="1264"/>
      </w:tblGrid>
      <w:tr w:rsidR="00521DFE" w:rsidRPr="00004994" w:rsidTr="00722DCB">
        <w:trPr>
          <w:trHeight w:val="291"/>
          <w:jc w:val="center"/>
        </w:trPr>
        <w:tc>
          <w:tcPr>
            <w:tcW w:w="884" w:type="pct"/>
            <w:tcBorders>
              <w:top w:val="double" w:sz="4" w:space="0" w:color="auto"/>
              <w:left w:val="double" w:sz="4" w:space="0" w:color="auto"/>
              <w:bottom w:val="double" w:sz="4" w:space="0" w:color="auto"/>
              <w:right w:val="double" w:sz="4" w:space="0" w:color="auto"/>
            </w:tcBorders>
            <w:shd w:val="clear" w:color="auto" w:fill="C4BC96"/>
            <w:noWrap/>
            <w:tcMar>
              <w:left w:w="101" w:type="dxa"/>
            </w:tcMar>
            <w:vAlign w:val="center"/>
          </w:tcPr>
          <w:p w:rsidR="00521DFE" w:rsidRPr="00004994" w:rsidRDefault="00521DFE" w:rsidP="00004994">
            <w:pPr>
              <w:spacing w:line="240" w:lineRule="auto"/>
              <w:jc w:val="center"/>
              <w:rPr>
                <w:rFonts w:eastAsia="Arial Unicode MS" w:cs="Arial"/>
                <w:sz w:val="20"/>
              </w:rPr>
            </w:pPr>
            <w:r w:rsidRPr="00004994">
              <w:rPr>
                <w:rFonts w:cs="Arial"/>
                <w:sz w:val="20"/>
              </w:rPr>
              <w:t>County</w:t>
            </w:r>
          </w:p>
        </w:tc>
        <w:tc>
          <w:tcPr>
            <w:tcW w:w="68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1999</w:t>
            </w:r>
          </w:p>
        </w:tc>
        <w:tc>
          <w:tcPr>
            <w:tcW w:w="68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2002</w:t>
            </w:r>
          </w:p>
        </w:tc>
        <w:tc>
          <w:tcPr>
            <w:tcW w:w="68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2006</w:t>
            </w:r>
          </w:p>
        </w:tc>
        <w:tc>
          <w:tcPr>
            <w:tcW w:w="68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2012</w:t>
            </w:r>
          </w:p>
        </w:tc>
        <w:tc>
          <w:tcPr>
            <w:tcW w:w="689"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2018</w:t>
            </w:r>
          </w:p>
        </w:tc>
        <w:tc>
          <w:tcPr>
            <w:tcW w:w="670" w:type="pct"/>
            <w:tcBorders>
              <w:top w:val="double" w:sz="4" w:space="0" w:color="auto"/>
              <w:left w:val="double" w:sz="4" w:space="0" w:color="auto"/>
              <w:bottom w:val="double" w:sz="4" w:space="0" w:color="auto"/>
              <w:right w:val="double" w:sz="4" w:space="0" w:color="auto"/>
            </w:tcBorders>
            <w:shd w:val="clear" w:color="auto" w:fill="C4BC96"/>
            <w:noWrap/>
            <w:vAlign w:val="center"/>
          </w:tcPr>
          <w:p w:rsidR="00521DFE" w:rsidRPr="00004994" w:rsidRDefault="00521DFE" w:rsidP="00004994">
            <w:pPr>
              <w:spacing w:line="240" w:lineRule="auto"/>
              <w:jc w:val="center"/>
              <w:rPr>
                <w:rFonts w:cs="Arial"/>
                <w:color w:val="000000"/>
                <w:sz w:val="20"/>
              </w:rPr>
            </w:pPr>
            <w:r w:rsidRPr="00004994">
              <w:rPr>
                <w:rFonts w:cs="Arial"/>
                <w:color w:val="000000"/>
                <w:sz w:val="20"/>
              </w:rPr>
              <w:t>2023</w:t>
            </w:r>
          </w:p>
        </w:tc>
      </w:tr>
      <w:tr w:rsidR="00F37F68" w:rsidRPr="00004994" w:rsidTr="00722DCB">
        <w:trPr>
          <w:trHeight w:val="291"/>
          <w:jc w:val="center"/>
        </w:trPr>
        <w:tc>
          <w:tcPr>
            <w:tcW w:w="884" w:type="pct"/>
            <w:tcBorders>
              <w:top w:val="doub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Atascosa</w:t>
            </w:r>
          </w:p>
        </w:tc>
        <w:tc>
          <w:tcPr>
            <w:tcW w:w="689"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7.38</w:t>
            </w:r>
          </w:p>
        </w:tc>
        <w:tc>
          <w:tcPr>
            <w:tcW w:w="689"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7.17</w:t>
            </w:r>
          </w:p>
        </w:tc>
        <w:tc>
          <w:tcPr>
            <w:tcW w:w="689"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5.27</w:t>
            </w:r>
          </w:p>
        </w:tc>
        <w:tc>
          <w:tcPr>
            <w:tcW w:w="689"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3.19</w:t>
            </w:r>
          </w:p>
        </w:tc>
        <w:tc>
          <w:tcPr>
            <w:tcW w:w="689" w:type="pct"/>
            <w:tcBorders>
              <w:top w:val="double" w:sz="4" w:space="0" w:color="auto"/>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1.78</w:t>
            </w:r>
          </w:p>
        </w:tc>
        <w:tc>
          <w:tcPr>
            <w:tcW w:w="670" w:type="pct"/>
            <w:tcBorders>
              <w:top w:val="double" w:sz="4" w:space="0" w:color="auto"/>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1.33</w:t>
            </w:r>
          </w:p>
        </w:tc>
      </w:tr>
      <w:tr w:rsidR="00F37F68" w:rsidRPr="00004994" w:rsidTr="00722DCB">
        <w:trPr>
          <w:trHeight w:val="291"/>
          <w:jc w:val="center"/>
        </w:trPr>
        <w:tc>
          <w:tcPr>
            <w:tcW w:w="884" w:type="pct"/>
            <w:tcBorders>
              <w:top w:val="sing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Bandera</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1.88</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1.71</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1.35</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0.89</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0.89</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0.38</w:t>
            </w:r>
          </w:p>
        </w:tc>
      </w:tr>
      <w:tr w:rsidR="00F37F68" w:rsidRPr="00004994" w:rsidTr="00722DCB">
        <w:trPr>
          <w:trHeight w:val="291"/>
          <w:jc w:val="center"/>
        </w:trPr>
        <w:tc>
          <w:tcPr>
            <w:tcW w:w="884" w:type="pct"/>
            <w:tcBorders>
              <w:top w:val="single" w:sz="4" w:space="0" w:color="auto"/>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Bexar</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134.37</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114.52</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89.38</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54.17</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29.90</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22.06</w:t>
            </w:r>
          </w:p>
        </w:tc>
      </w:tr>
      <w:tr w:rsidR="00F37F68" w:rsidRPr="00004994" w:rsidTr="00722DCB">
        <w:trPr>
          <w:trHeight w:val="291"/>
          <w:jc w:val="center"/>
        </w:trPr>
        <w:tc>
          <w:tcPr>
            <w:tcW w:w="884" w:type="pct"/>
            <w:tcBorders>
              <w:top w:val="nil"/>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Comal</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13.95</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13.19</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10.39</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6.10</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3.65</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2.87</w:t>
            </w:r>
          </w:p>
        </w:tc>
      </w:tr>
      <w:tr w:rsidR="00F37F68" w:rsidRPr="00004994" w:rsidTr="00722DCB">
        <w:trPr>
          <w:trHeight w:val="291"/>
          <w:jc w:val="center"/>
        </w:trPr>
        <w:tc>
          <w:tcPr>
            <w:tcW w:w="884" w:type="pct"/>
            <w:tcBorders>
              <w:top w:val="nil"/>
              <w:left w:val="double" w:sz="4" w:space="0" w:color="auto"/>
              <w:bottom w:val="sing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Guadalupe</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13.88</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12.83</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10.30</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5.47</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3.08</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2.30</w:t>
            </w:r>
          </w:p>
        </w:tc>
      </w:tr>
      <w:tr w:rsidR="00F37F68" w:rsidRPr="00004994" w:rsidTr="00722DCB">
        <w:trPr>
          <w:trHeight w:val="291"/>
          <w:jc w:val="center"/>
        </w:trPr>
        <w:tc>
          <w:tcPr>
            <w:tcW w:w="884" w:type="pct"/>
            <w:tcBorders>
              <w:top w:val="nil"/>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Kendall</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5.29</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5.17</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3.97</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2.38</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1.34</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1.00</w:t>
            </w:r>
          </w:p>
        </w:tc>
      </w:tr>
      <w:tr w:rsidR="00F37F68" w:rsidRPr="00004994" w:rsidTr="00722DCB">
        <w:trPr>
          <w:trHeight w:val="291"/>
          <w:jc w:val="center"/>
        </w:trPr>
        <w:tc>
          <w:tcPr>
            <w:tcW w:w="884" w:type="pct"/>
            <w:tcBorders>
              <w:top w:val="single" w:sz="4" w:space="0" w:color="auto"/>
              <w:left w:val="double" w:sz="4" w:space="0" w:color="auto"/>
              <w:bottom w:val="nil"/>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Medina</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6.02</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5.66</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4.62</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2.83</w:t>
            </w:r>
          </w:p>
        </w:tc>
        <w:tc>
          <w:tcPr>
            <w:tcW w:w="689" w:type="pct"/>
            <w:tcBorders>
              <w:top w:val="nil"/>
              <w:left w:val="nil"/>
              <w:bottom w:val="sing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1.61</w:t>
            </w:r>
          </w:p>
        </w:tc>
        <w:tc>
          <w:tcPr>
            <w:tcW w:w="670" w:type="pct"/>
            <w:tcBorders>
              <w:top w:val="nil"/>
              <w:left w:val="nil"/>
              <w:bottom w:val="sing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1.21</w:t>
            </w:r>
          </w:p>
        </w:tc>
      </w:tr>
      <w:tr w:rsidR="00F37F68" w:rsidRPr="00004994" w:rsidTr="00722DCB">
        <w:trPr>
          <w:trHeight w:val="291"/>
          <w:jc w:val="center"/>
        </w:trPr>
        <w:tc>
          <w:tcPr>
            <w:tcW w:w="884" w:type="pct"/>
            <w:tcBorders>
              <w:top w:val="single" w:sz="4" w:space="0" w:color="auto"/>
              <w:left w:val="double" w:sz="4" w:space="0" w:color="auto"/>
              <w:bottom w:val="double" w:sz="6"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Wilson</w:t>
            </w:r>
          </w:p>
        </w:tc>
        <w:tc>
          <w:tcPr>
            <w:tcW w:w="689"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3.40</w:t>
            </w:r>
          </w:p>
        </w:tc>
        <w:tc>
          <w:tcPr>
            <w:tcW w:w="689"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3.31</w:t>
            </w:r>
          </w:p>
        </w:tc>
        <w:tc>
          <w:tcPr>
            <w:tcW w:w="689"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2.60</w:t>
            </w:r>
          </w:p>
        </w:tc>
        <w:tc>
          <w:tcPr>
            <w:tcW w:w="689"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1.69</w:t>
            </w:r>
          </w:p>
        </w:tc>
        <w:tc>
          <w:tcPr>
            <w:tcW w:w="689" w:type="pct"/>
            <w:tcBorders>
              <w:top w:val="nil"/>
              <w:left w:val="nil"/>
              <w:bottom w:val="double" w:sz="6"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0.98</w:t>
            </w:r>
          </w:p>
        </w:tc>
        <w:tc>
          <w:tcPr>
            <w:tcW w:w="670" w:type="pct"/>
            <w:tcBorders>
              <w:top w:val="nil"/>
              <w:left w:val="nil"/>
              <w:bottom w:val="double" w:sz="6"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0.74</w:t>
            </w:r>
          </w:p>
        </w:tc>
      </w:tr>
      <w:tr w:rsidR="00F37F68" w:rsidTr="00722DCB">
        <w:trPr>
          <w:trHeight w:val="291"/>
          <w:jc w:val="center"/>
        </w:trPr>
        <w:tc>
          <w:tcPr>
            <w:tcW w:w="884" w:type="pct"/>
            <w:tcBorders>
              <w:top w:val="double" w:sz="6" w:space="0" w:color="auto"/>
              <w:left w:val="double" w:sz="4" w:space="0" w:color="auto"/>
              <w:bottom w:val="double" w:sz="4" w:space="0" w:color="auto"/>
              <w:right w:val="single" w:sz="4" w:space="0" w:color="auto"/>
            </w:tcBorders>
            <w:noWrap/>
            <w:tcMar>
              <w:left w:w="101" w:type="dxa"/>
            </w:tcMar>
            <w:vAlign w:val="center"/>
          </w:tcPr>
          <w:p w:rsidR="00F37F68" w:rsidRPr="00004994" w:rsidRDefault="00F37F68" w:rsidP="00004994">
            <w:pPr>
              <w:spacing w:line="240" w:lineRule="auto"/>
              <w:rPr>
                <w:rFonts w:eastAsia="Arial Unicode MS" w:cs="Arial"/>
                <w:sz w:val="20"/>
              </w:rPr>
            </w:pPr>
            <w:r w:rsidRPr="00004994">
              <w:rPr>
                <w:rFonts w:cs="Arial"/>
                <w:sz w:val="20"/>
              </w:rPr>
              <w:t>Total</w:t>
            </w:r>
          </w:p>
        </w:tc>
        <w:tc>
          <w:tcPr>
            <w:tcW w:w="689"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186.18</w:t>
            </w:r>
          </w:p>
        </w:tc>
        <w:tc>
          <w:tcPr>
            <w:tcW w:w="689"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163.57</w:t>
            </w:r>
          </w:p>
        </w:tc>
        <w:tc>
          <w:tcPr>
            <w:tcW w:w="689"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127.88</w:t>
            </w:r>
          </w:p>
        </w:tc>
        <w:tc>
          <w:tcPr>
            <w:tcW w:w="689"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76.71</w:t>
            </w:r>
          </w:p>
        </w:tc>
        <w:tc>
          <w:tcPr>
            <w:tcW w:w="689" w:type="pct"/>
            <w:tcBorders>
              <w:top w:val="nil"/>
              <w:left w:val="nil"/>
              <w:bottom w:val="double" w:sz="4" w:space="0" w:color="auto"/>
              <w:right w:val="sing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43.21</w:t>
            </w:r>
          </w:p>
        </w:tc>
        <w:tc>
          <w:tcPr>
            <w:tcW w:w="670" w:type="pct"/>
            <w:tcBorders>
              <w:top w:val="nil"/>
              <w:left w:val="nil"/>
              <w:bottom w:val="double" w:sz="4" w:space="0" w:color="auto"/>
              <w:right w:val="double" w:sz="4" w:space="0" w:color="auto"/>
            </w:tcBorders>
            <w:noWrap/>
            <w:vAlign w:val="center"/>
          </w:tcPr>
          <w:p w:rsidR="00F37F68" w:rsidRPr="00004994" w:rsidRDefault="00F37F68" w:rsidP="00004994">
            <w:pPr>
              <w:spacing w:line="240" w:lineRule="auto"/>
              <w:jc w:val="center"/>
              <w:rPr>
                <w:rFonts w:cs="Arial"/>
                <w:color w:val="000000"/>
                <w:sz w:val="20"/>
              </w:rPr>
            </w:pPr>
            <w:r w:rsidRPr="00004994">
              <w:rPr>
                <w:rFonts w:cs="Arial"/>
                <w:color w:val="000000"/>
                <w:sz w:val="20"/>
              </w:rPr>
              <w:t>31.89</w:t>
            </w:r>
          </w:p>
        </w:tc>
      </w:tr>
    </w:tbl>
    <w:p w:rsidR="00AA3E39" w:rsidRDefault="00AA3E39">
      <w:pPr>
        <w:pStyle w:val="Header"/>
        <w:tabs>
          <w:tab w:val="clear" w:pos="4320"/>
          <w:tab w:val="clear" w:pos="8640"/>
        </w:tabs>
        <w:rPr>
          <w:bCs/>
        </w:rPr>
      </w:pPr>
    </w:p>
    <w:p w:rsidR="007B4FD5" w:rsidRDefault="007B4FD5" w:rsidP="00450E7C"/>
    <w:p w:rsidR="00DA0420" w:rsidRDefault="00DA0420" w:rsidP="00DA0420">
      <w:pPr>
        <w:pStyle w:val="Heading1"/>
        <w:sectPr w:rsidR="00DA0420" w:rsidSect="008B66F2">
          <w:footerReference w:type="default" r:id="rId23"/>
          <w:pgSz w:w="12240" w:h="15840" w:code="1"/>
          <w:pgMar w:top="1440" w:right="1440" w:bottom="1440" w:left="1440" w:header="720" w:footer="720" w:gutter="0"/>
          <w:pgNumType w:start="1" w:chapStyle="1"/>
          <w:cols w:space="720"/>
        </w:sectPr>
      </w:pPr>
    </w:p>
    <w:p w:rsidR="00AA3E39" w:rsidRPr="00DA0420" w:rsidRDefault="00DA0420" w:rsidP="00DA0420">
      <w:pPr>
        <w:pStyle w:val="Heading1"/>
      </w:pPr>
      <w:bookmarkStart w:id="112" w:name="_Toc367805873"/>
      <w:r>
        <w:t>Summary</w:t>
      </w:r>
      <w:bookmarkEnd w:id="112"/>
    </w:p>
    <w:p w:rsidR="00AA3E39" w:rsidRDefault="00AA3E39">
      <w:pPr>
        <w:rPr>
          <w:rFonts w:cs="Arial"/>
        </w:rPr>
      </w:pPr>
    </w:p>
    <w:p w:rsidR="005B654D" w:rsidRDefault="00E1760C" w:rsidP="009C2CF1">
      <w:r w:rsidRPr="00233625">
        <w:t>The</w:t>
      </w:r>
      <w:r w:rsidR="00DF1D10" w:rsidRPr="00233625">
        <w:t xml:space="preserve"> </w:t>
      </w:r>
      <w:r w:rsidR="00A85ED5" w:rsidRPr="00233625">
        <w:t>San Antonio-New Braunfels MSA</w:t>
      </w:r>
      <w:r w:rsidR="00DF1D10" w:rsidRPr="00233625">
        <w:t xml:space="preserve"> emissions trend</w:t>
      </w:r>
      <w:r w:rsidR="001A2F24" w:rsidRPr="00233625">
        <w:t>s</w:t>
      </w:r>
      <w:r w:rsidR="00DF1D10" w:rsidRPr="00233625">
        <w:t xml:space="preserve"> analyses </w:t>
      </w:r>
      <w:r w:rsidR="00AA3E39" w:rsidRPr="00233625">
        <w:t>pr</w:t>
      </w:r>
      <w:r w:rsidR="00DF1D10" w:rsidRPr="00233625">
        <w:t>ovide</w:t>
      </w:r>
      <w:r w:rsidR="00AA3E39" w:rsidRPr="00233625">
        <w:t xml:space="preserve"> insight into historical and future emissions</w:t>
      </w:r>
      <w:r w:rsidR="00C01EFF">
        <w:t xml:space="preserve"> </w:t>
      </w:r>
      <w:r w:rsidR="009C5A79">
        <w:t xml:space="preserve">that </w:t>
      </w:r>
      <w:r w:rsidR="00065601">
        <w:t xml:space="preserve">may </w:t>
      </w:r>
      <w:r w:rsidR="009543BA">
        <w:t xml:space="preserve">also serve </w:t>
      </w:r>
      <w:r w:rsidR="00065601">
        <w:t>as</w:t>
      </w:r>
      <w:r w:rsidR="009C5A79">
        <w:t xml:space="preserve"> supplement</w:t>
      </w:r>
      <w:r w:rsidR="00065601">
        <w:t>ary analysis</w:t>
      </w:r>
      <w:r w:rsidR="009C5A79">
        <w:t xml:space="preserve"> </w:t>
      </w:r>
      <w:r w:rsidR="00065601">
        <w:t xml:space="preserve">to </w:t>
      </w:r>
      <w:r w:rsidR="009543BA">
        <w:t xml:space="preserve">the </w:t>
      </w:r>
      <w:r w:rsidR="009C5A79">
        <w:t xml:space="preserve">modeling </w:t>
      </w:r>
      <w:r w:rsidR="009543BA">
        <w:t>conducted for</w:t>
      </w:r>
      <w:r w:rsidR="009C5A79">
        <w:t xml:space="preserve"> attainment demonstrations </w:t>
      </w:r>
      <w:r w:rsidR="00065601">
        <w:t>or</w:t>
      </w:r>
      <w:r w:rsidR="009543BA">
        <w:t xml:space="preserve"> </w:t>
      </w:r>
      <w:r w:rsidR="00065601">
        <w:t xml:space="preserve">to </w:t>
      </w:r>
      <w:r w:rsidR="009543BA">
        <w:t>support control strategy</w:t>
      </w:r>
      <w:r w:rsidR="009543BA" w:rsidRPr="00233625">
        <w:t xml:space="preserve"> </w:t>
      </w:r>
      <w:r w:rsidR="005B3E77" w:rsidRPr="00233625">
        <w:t>effectiveness</w:t>
      </w:r>
      <w:r w:rsidR="009543BA">
        <w:t xml:space="preserve"> evaluations</w:t>
      </w:r>
      <w:r w:rsidR="005B3E77" w:rsidRPr="00233625">
        <w:t xml:space="preserve">. </w:t>
      </w:r>
      <w:r w:rsidR="00233625" w:rsidRPr="00233625">
        <w:t xml:space="preserve"> D</w:t>
      </w:r>
      <w:r w:rsidR="00AA3E39" w:rsidRPr="00233625">
        <w:t xml:space="preserve">ata on </w:t>
      </w:r>
      <w:r w:rsidR="00065601">
        <w:t xml:space="preserve">the </w:t>
      </w:r>
      <w:r w:rsidR="00F71C7A" w:rsidRPr="00233625">
        <w:t>status of</w:t>
      </w:r>
      <w:r w:rsidR="005B3E77" w:rsidRPr="00233625">
        <w:t xml:space="preserve"> </w:t>
      </w:r>
      <w:r w:rsidR="00AA3E39" w:rsidRPr="00233625">
        <w:t>emissions</w:t>
      </w:r>
      <w:r w:rsidR="00F71C7A" w:rsidRPr="00233625">
        <w:t xml:space="preserve"> in future years should </w:t>
      </w:r>
      <w:r w:rsidR="00AA3E39" w:rsidRPr="00233625">
        <w:t xml:space="preserve">assist local authorities </w:t>
      </w:r>
      <w:r w:rsidR="00F71C7A" w:rsidRPr="00233625">
        <w:t>in</w:t>
      </w:r>
      <w:r w:rsidR="00AA3E39" w:rsidRPr="00233625">
        <w:t xml:space="preserve"> planning efforts to maintain federal air quality standards throughout the region.  </w:t>
      </w:r>
      <w:r w:rsidR="00A638D0" w:rsidRPr="00233625">
        <w:t xml:space="preserve">During </w:t>
      </w:r>
      <w:r w:rsidR="00246E68" w:rsidRPr="00233625">
        <w:t xml:space="preserve">the </w:t>
      </w:r>
      <w:r w:rsidR="00A638D0" w:rsidRPr="00233625">
        <w:t xml:space="preserve">development of </w:t>
      </w:r>
      <w:r w:rsidR="00233625" w:rsidRPr="00233625">
        <w:t xml:space="preserve">the </w:t>
      </w:r>
      <w:r w:rsidR="00A267B0" w:rsidRPr="00233625">
        <w:t>trend</w:t>
      </w:r>
      <w:r w:rsidR="00A638D0" w:rsidRPr="00233625">
        <w:t xml:space="preserve"> analysis, </w:t>
      </w:r>
      <w:r w:rsidR="00AA3E39" w:rsidRPr="00233625">
        <w:t xml:space="preserve">all federal and state regulations currently in use or scheduled to be implemented </w:t>
      </w:r>
      <w:r w:rsidR="00A638D0" w:rsidRPr="00233625">
        <w:t xml:space="preserve">as of </w:t>
      </w:r>
      <w:r w:rsidR="000B015D">
        <w:t>2023</w:t>
      </w:r>
      <w:r w:rsidR="00A638D0" w:rsidRPr="00233625">
        <w:t xml:space="preserve"> </w:t>
      </w:r>
      <w:r w:rsidR="00A267B0" w:rsidRPr="00233625">
        <w:t>were</w:t>
      </w:r>
      <w:r w:rsidR="00AA3E39" w:rsidRPr="00233625">
        <w:t xml:space="preserve"> accounted for and integrated into the </w:t>
      </w:r>
      <w:r w:rsidR="00A83942" w:rsidRPr="00233625">
        <w:t xml:space="preserve">projected emissions </w:t>
      </w:r>
      <w:r w:rsidR="00605701">
        <w:t>calculations</w:t>
      </w:r>
      <w:r w:rsidR="005B654D">
        <w:t xml:space="preserve">. </w:t>
      </w:r>
    </w:p>
    <w:p w:rsidR="005B654D" w:rsidRDefault="005B654D" w:rsidP="009C2CF1"/>
    <w:p w:rsidR="00C17512" w:rsidRPr="00233625" w:rsidRDefault="00AA3E39" w:rsidP="009C2CF1">
      <w:r w:rsidRPr="00233625">
        <w:t xml:space="preserve">In addition to state and federally mandated reduction measures, various transportation control measures </w:t>
      </w:r>
      <w:r w:rsidR="00605701">
        <w:t>we</w:t>
      </w:r>
      <w:r w:rsidR="00605701" w:rsidRPr="00233625">
        <w:t xml:space="preserve">re </w:t>
      </w:r>
      <w:r w:rsidRPr="00233625">
        <w:t xml:space="preserve">voluntarily implemented or promoted in the </w:t>
      </w:r>
      <w:r w:rsidR="00A85ED5" w:rsidRPr="00233625">
        <w:t>San Antonio-New Braunfels MSA</w:t>
      </w:r>
      <w:r w:rsidRPr="00233625">
        <w:t>.  Although the</w:t>
      </w:r>
      <w:r w:rsidR="00EA0C48" w:rsidRPr="00233625">
        <w:t>se voluntarily</w:t>
      </w:r>
      <w:r w:rsidRPr="00233625">
        <w:t xml:space="preserve"> control strategies would further re</w:t>
      </w:r>
      <w:r w:rsidR="00233625" w:rsidRPr="00233625">
        <w:t>duce VOC and NO</w:t>
      </w:r>
      <w:r w:rsidR="00233625" w:rsidRPr="00233625">
        <w:rPr>
          <w:vertAlign w:val="subscript"/>
        </w:rPr>
        <w:t>X</w:t>
      </w:r>
      <w:r w:rsidR="00EA0C48" w:rsidRPr="00233625">
        <w:t xml:space="preserve"> emissions, their impacts are not</w:t>
      </w:r>
      <w:r w:rsidRPr="00233625">
        <w:t xml:space="preserve"> </w:t>
      </w:r>
      <w:r w:rsidR="000B015D">
        <w:t>included in future emission estimations</w:t>
      </w:r>
      <w:r w:rsidRPr="00233625">
        <w:t xml:space="preserve">.  Such </w:t>
      </w:r>
      <w:r w:rsidR="00605701">
        <w:t xml:space="preserve">voluntary </w:t>
      </w:r>
      <w:r w:rsidRPr="00233625">
        <w:t>measures i</w:t>
      </w:r>
      <w:r w:rsidR="005B654D">
        <w:t>nclude, but are not limited to:</w:t>
      </w:r>
    </w:p>
    <w:p w:rsidR="00AA3E39" w:rsidRPr="00233625" w:rsidRDefault="00AA3E39" w:rsidP="009C2CF1">
      <w:pPr>
        <w:pStyle w:val="ListParagraph"/>
        <w:numPr>
          <w:ilvl w:val="0"/>
          <w:numId w:val="28"/>
        </w:numPr>
      </w:pPr>
      <w:r w:rsidRPr="00233625">
        <w:t>Ridesharing</w:t>
      </w:r>
    </w:p>
    <w:p w:rsidR="00AA3E39" w:rsidRPr="00233625" w:rsidRDefault="00AA3E39" w:rsidP="009C2CF1">
      <w:pPr>
        <w:pStyle w:val="ListParagraph"/>
        <w:numPr>
          <w:ilvl w:val="0"/>
          <w:numId w:val="28"/>
        </w:numPr>
      </w:pPr>
      <w:r w:rsidRPr="00233625">
        <w:t>Public education on air quality issues</w:t>
      </w:r>
    </w:p>
    <w:p w:rsidR="00AA3E39" w:rsidRPr="00233625" w:rsidRDefault="00AA3E39" w:rsidP="009C2CF1">
      <w:pPr>
        <w:pStyle w:val="ListParagraph"/>
        <w:numPr>
          <w:ilvl w:val="0"/>
          <w:numId w:val="28"/>
        </w:numPr>
      </w:pPr>
      <w:r w:rsidRPr="00233625">
        <w:t>Air quality health alerts</w:t>
      </w:r>
    </w:p>
    <w:p w:rsidR="00AA3E39" w:rsidRPr="00233625" w:rsidRDefault="00AA3E39" w:rsidP="009C2CF1">
      <w:pPr>
        <w:pStyle w:val="ListParagraph"/>
        <w:numPr>
          <w:ilvl w:val="0"/>
          <w:numId w:val="28"/>
        </w:numPr>
      </w:pPr>
      <w:r w:rsidRPr="00233625">
        <w:t>Traffic re-signalization</w:t>
      </w:r>
    </w:p>
    <w:p w:rsidR="00AA3E39" w:rsidRPr="00233625" w:rsidRDefault="00AA3E39" w:rsidP="009C2CF1">
      <w:pPr>
        <w:pStyle w:val="ListParagraph"/>
        <w:numPr>
          <w:ilvl w:val="0"/>
          <w:numId w:val="28"/>
        </w:numPr>
      </w:pPr>
      <w:r w:rsidRPr="00233625">
        <w:t>Intersection improvements</w:t>
      </w:r>
    </w:p>
    <w:p w:rsidR="00AA3E39" w:rsidRPr="00233625" w:rsidRDefault="00AA3E39" w:rsidP="009C2CF1">
      <w:pPr>
        <w:pStyle w:val="ListParagraph"/>
        <w:numPr>
          <w:ilvl w:val="0"/>
          <w:numId w:val="28"/>
        </w:numPr>
      </w:pPr>
      <w:r w:rsidRPr="00233625">
        <w:t>Intelligent Transportation Systems (TransGuide)</w:t>
      </w:r>
    </w:p>
    <w:p w:rsidR="00AA3E39" w:rsidRPr="00233625" w:rsidRDefault="00AA3E39" w:rsidP="009C2CF1">
      <w:pPr>
        <w:pStyle w:val="ListParagraph"/>
        <w:numPr>
          <w:ilvl w:val="0"/>
          <w:numId w:val="28"/>
        </w:numPr>
      </w:pPr>
      <w:r w:rsidRPr="00233625">
        <w:t>Reduction of governmental non-road fleet usage on air quality health alert days</w:t>
      </w:r>
    </w:p>
    <w:p w:rsidR="00AA3E39" w:rsidRPr="00233625" w:rsidRDefault="00AA3E39" w:rsidP="009C2CF1">
      <w:pPr>
        <w:pStyle w:val="ListParagraph"/>
        <w:numPr>
          <w:ilvl w:val="0"/>
          <w:numId w:val="28"/>
        </w:numPr>
      </w:pPr>
      <w:r w:rsidRPr="00233625">
        <w:t>Stage II vapor recovery systems at nine refueling stations in city of San Antonio</w:t>
      </w:r>
    </w:p>
    <w:p w:rsidR="00AA3E39" w:rsidRPr="00233625" w:rsidRDefault="00AA3E39" w:rsidP="009C2CF1">
      <w:pPr>
        <w:pStyle w:val="ListParagraph"/>
        <w:numPr>
          <w:ilvl w:val="0"/>
          <w:numId w:val="28"/>
        </w:numPr>
      </w:pPr>
      <w:r w:rsidRPr="00233625">
        <w:t>Use of alternative fuels</w:t>
      </w:r>
    </w:p>
    <w:p w:rsidR="00AA3E39" w:rsidRPr="00233625" w:rsidRDefault="00AA3E39" w:rsidP="009C2CF1">
      <w:pPr>
        <w:pStyle w:val="ListParagraph"/>
        <w:numPr>
          <w:ilvl w:val="0"/>
          <w:numId w:val="28"/>
        </w:numPr>
      </w:pPr>
      <w:r w:rsidRPr="00233625">
        <w:t>Promotion of mixed land use planning for trip length reduction and trip reduction</w:t>
      </w:r>
    </w:p>
    <w:p w:rsidR="00AA3E39" w:rsidRPr="00233625" w:rsidRDefault="00AA3E39" w:rsidP="009C2CF1">
      <w:pPr>
        <w:pStyle w:val="ListParagraph"/>
        <w:numPr>
          <w:ilvl w:val="0"/>
          <w:numId w:val="28"/>
        </w:numPr>
      </w:pPr>
      <w:r w:rsidRPr="00233625">
        <w:t>CNG fueled garbage trucks used by city of San Antonio</w:t>
      </w:r>
    </w:p>
    <w:p w:rsidR="00361FF9" w:rsidRPr="00233625" w:rsidRDefault="00361FF9" w:rsidP="009C2CF1">
      <w:pPr>
        <w:pStyle w:val="ListParagraph"/>
        <w:numPr>
          <w:ilvl w:val="0"/>
          <w:numId w:val="28"/>
        </w:numPr>
      </w:pPr>
      <w:r w:rsidRPr="00233625">
        <w:t>Promotion of electric cars and recharging stations</w:t>
      </w:r>
    </w:p>
    <w:p w:rsidR="00361FF9" w:rsidRPr="00233625" w:rsidRDefault="00361FF9" w:rsidP="009C2CF1">
      <w:pPr>
        <w:pStyle w:val="ListParagraph"/>
        <w:numPr>
          <w:ilvl w:val="0"/>
          <w:numId w:val="28"/>
        </w:numPr>
      </w:pPr>
      <w:r w:rsidRPr="00233625">
        <w:t>Promotion of alternative transportation modes such as bicycling</w:t>
      </w:r>
    </w:p>
    <w:p w:rsidR="00043AA3" w:rsidRPr="00233625" w:rsidRDefault="00043AA3" w:rsidP="009C2CF1">
      <w:pPr>
        <w:pStyle w:val="ListParagraph"/>
        <w:numPr>
          <w:ilvl w:val="0"/>
          <w:numId w:val="28"/>
        </w:numPr>
      </w:pPr>
      <w:r w:rsidRPr="00233625">
        <w:t>Use of alternative energy source</w:t>
      </w:r>
      <w:r w:rsidR="00605701">
        <w:t>s</w:t>
      </w:r>
      <w:r w:rsidRPr="00233625">
        <w:t xml:space="preserve"> such as solar energy</w:t>
      </w:r>
    </w:p>
    <w:p w:rsidR="00DA0420" w:rsidRDefault="00DA0420">
      <w:pPr>
        <w:pStyle w:val="BodyText"/>
      </w:pPr>
    </w:p>
    <w:p w:rsidR="00E333E2" w:rsidRPr="00233625" w:rsidRDefault="00E333E2" w:rsidP="00DA0420">
      <w:pPr>
        <w:pStyle w:val="Heading2"/>
        <w:rPr>
          <w:snapToGrid w:val="0"/>
        </w:rPr>
      </w:pPr>
      <w:bookmarkStart w:id="113" w:name="_Toc367805874"/>
      <w:r w:rsidRPr="00233625">
        <w:rPr>
          <w:snapToGrid w:val="0"/>
        </w:rPr>
        <w:t>Population and Emissions Trends</w:t>
      </w:r>
      <w:bookmarkEnd w:id="113"/>
    </w:p>
    <w:p w:rsidR="00416BA6" w:rsidRDefault="003937B0" w:rsidP="009C2CF1">
      <w:r w:rsidRPr="00233625">
        <w:rPr>
          <w:snapToGrid w:val="0"/>
        </w:rPr>
        <w:t>The following figure</w:t>
      </w:r>
      <w:r w:rsidR="00491652" w:rsidRPr="00233625">
        <w:rPr>
          <w:snapToGrid w:val="0"/>
        </w:rPr>
        <w:t xml:space="preserve"> </w:t>
      </w:r>
      <w:r w:rsidR="00AA3E39" w:rsidRPr="00233625">
        <w:rPr>
          <w:snapToGrid w:val="0"/>
        </w:rPr>
        <w:t xml:space="preserve">depicts </w:t>
      </w:r>
      <w:r w:rsidR="000B4148" w:rsidRPr="00233625">
        <w:rPr>
          <w:snapToGrid w:val="0"/>
        </w:rPr>
        <w:t xml:space="preserve">the results of </w:t>
      </w:r>
      <w:r w:rsidR="00402CB7">
        <w:rPr>
          <w:snapToGrid w:val="0"/>
        </w:rPr>
        <w:t>the</w:t>
      </w:r>
      <w:r w:rsidR="000B4148" w:rsidRPr="00233625">
        <w:rPr>
          <w:snapToGrid w:val="0"/>
        </w:rPr>
        <w:t xml:space="preserve"> emission trend analysis coupled with data on population growth. </w:t>
      </w:r>
      <w:r w:rsidR="00402CB7">
        <w:rPr>
          <w:snapToGrid w:val="0"/>
        </w:rPr>
        <w:t xml:space="preserve"> </w:t>
      </w:r>
      <w:r w:rsidR="000B4148" w:rsidRPr="00233625">
        <w:rPr>
          <w:snapToGrid w:val="0"/>
        </w:rPr>
        <w:t xml:space="preserve">It </w:t>
      </w:r>
      <w:r w:rsidR="00E36D7A">
        <w:rPr>
          <w:snapToGrid w:val="0"/>
        </w:rPr>
        <w:t>indicates</w:t>
      </w:r>
      <w:r w:rsidR="000B4148" w:rsidRPr="00233625">
        <w:rPr>
          <w:snapToGrid w:val="0"/>
        </w:rPr>
        <w:t xml:space="preserve"> </w:t>
      </w:r>
      <w:r w:rsidR="00AA3E39" w:rsidRPr="00233625">
        <w:rPr>
          <w:snapToGrid w:val="0"/>
        </w:rPr>
        <w:t xml:space="preserve">a </w:t>
      </w:r>
      <w:r w:rsidR="00E36D7A">
        <w:rPr>
          <w:snapToGrid w:val="0"/>
        </w:rPr>
        <w:t xml:space="preserve">general </w:t>
      </w:r>
      <w:r w:rsidR="00AA3E39" w:rsidRPr="00233625">
        <w:rPr>
          <w:snapToGrid w:val="0"/>
        </w:rPr>
        <w:t xml:space="preserve">downward trend in </w:t>
      </w:r>
      <w:r w:rsidR="00B434F3" w:rsidRPr="00233625">
        <w:rPr>
          <w:snapToGrid w:val="0"/>
        </w:rPr>
        <w:t xml:space="preserve">total </w:t>
      </w:r>
      <w:r w:rsidR="000577A2" w:rsidRPr="00233625">
        <w:rPr>
          <w:snapToGrid w:val="0"/>
        </w:rPr>
        <w:t>NO</w:t>
      </w:r>
      <w:r w:rsidR="000577A2" w:rsidRPr="00233625">
        <w:rPr>
          <w:snapToGrid w:val="0"/>
          <w:vertAlign w:val="subscript"/>
        </w:rPr>
        <w:t>X</w:t>
      </w:r>
      <w:r w:rsidR="000577A2" w:rsidRPr="00233625">
        <w:rPr>
          <w:snapToGrid w:val="0"/>
        </w:rPr>
        <w:t xml:space="preserve"> and VOC </w:t>
      </w:r>
      <w:r w:rsidR="00AA3E39" w:rsidRPr="00233625">
        <w:rPr>
          <w:snapToGrid w:val="0"/>
        </w:rPr>
        <w:t>emissions</w:t>
      </w:r>
      <w:r w:rsidR="00D73DBF" w:rsidRPr="00233625">
        <w:rPr>
          <w:snapToGrid w:val="0"/>
        </w:rPr>
        <w:t xml:space="preserve"> </w:t>
      </w:r>
      <w:r w:rsidR="00E36D7A">
        <w:rPr>
          <w:snapToGrid w:val="0"/>
        </w:rPr>
        <w:t xml:space="preserve">through 2018, </w:t>
      </w:r>
      <w:r w:rsidR="00D73DBF" w:rsidRPr="00233625">
        <w:rPr>
          <w:snapToGrid w:val="0"/>
        </w:rPr>
        <w:t>despite</w:t>
      </w:r>
      <w:r w:rsidR="00AA3E39" w:rsidRPr="00233625">
        <w:rPr>
          <w:snapToGrid w:val="0"/>
        </w:rPr>
        <w:t xml:space="preserve"> continued </w:t>
      </w:r>
      <w:r w:rsidRPr="00233625">
        <w:rPr>
          <w:snapToGrid w:val="0"/>
        </w:rPr>
        <w:t xml:space="preserve">predicted growth in </w:t>
      </w:r>
      <w:r w:rsidR="00E36D7A">
        <w:rPr>
          <w:snapToGrid w:val="0"/>
        </w:rPr>
        <w:t xml:space="preserve">the </w:t>
      </w:r>
      <w:r w:rsidRPr="00233625">
        <w:rPr>
          <w:snapToGrid w:val="0"/>
        </w:rPr>
        <w:t>region’s population and economic activities.</w:t>
      </w:r>
      <w:r w:rsidR="00D73DBF" w:rsidRPr="00233625">
        <w:rPr>
          <w:snapToGrid w:val="0"/>
        </w:rPr>
        <w:t xml:space="preserve"> </w:t>
      </w:r>
      <w:r w:rsidR="00402CB7">
        <w:rPr>
          <w:snapToGrid w:val="0"/>
        </w:rPr>
        <w:t xml:space="preserve"> </w:t>
      </w:r>
      <w:r w:rsidR="00790F8C" w:rsidRPr="00233625">
        <w:rPr>
          <w:snapToGrid w:val="0"/>
        </w:rPr>
        <w:t xml:space="preserve">After this point, </w:t>
      </w:r>
      <w:r w:rsidR="009D46A8" w:rsidRPr="00233625">
        <w:rPr>
          <w:snapToGrid w:val="0"/>
        </w:rPr>
        <w:t>NO</w:t>
      </w:r>
      <w:r w:rsidR="009D46A8" w:rsidRPr="00233625">
        <w:rPr>
          <w:snapToGrid w:val="0"/>
          <w:vertAlign w:val="subscript"/>
        </w:rPr>
        <w:t>X</w:t>
      </w:r>
      <w:r w:rsidR="009D46A8" w:rsidRPr="00233625">
        <w:rPr>
          <w:snapToGrid w:val="0"/>
        </w:rPr>
        <w:t xml:space="preserve"> emissions </w:t>
      </w:r>
      <w:r w:rsidR="00E36D7A">
        <w:rPr>
          <w:snapToGrid w:val="0"/>
        </w:rPr>
        <w:t xml:space="preserve">are predicted to continue a </w:t>
      </w:r>
      <w:r w:rsidR="000B4148" w:rsidRPr="00233625">
        <w:rPr>
          <w:snapToGrid w:val="0"/>
        </w:rPr>
        <w:t xml:space="preserve">downward trend </w:t>
      </w:r>
      <w:r w:rsidRPr="00233625">
        <w:rPr>
          <w:snapToGrid w:val="0"/>
        </w:rPr>
        <w:t>through the year 2023</w:t>
      </w:r>
      <w:r w:rsidR="009D46A8" w:rsidRPr="00233625">
        <w:rPr>
          <w:snapToGrid w:val="0"/>
        </w:rPr>
        <w:t xml:space="preserve">, while VOC emissions </w:t>
      </w:r>
      <w:r w:rsidR="00E36D7A">
        <w:rPr>
          <w:snapToGrid w:val="0"/>
        </w:rPr>
        <w:t>are forecast to</w:t>
      </w:r>
      <w:r w:rsidR="00E36D7A" w:rsidRPr="00233625">
        <w:rPr>
          <w:snapToGrid w:val="0"/>
        </w:rPr>
        <w:t xml:space="preserve"> </w:t>
      </w:r>
      <w:r w:rsidR="009D46A8" w:rsidRPr="00233625">
        <w:rPr>
          <w:snapToGrid w:val="0"/>
        </w:rPr>
        <w:t xml:space="preserve">crawl back up to levels </w:t>
      </w:r>
      <w:r w:rsidR="00722DCB">
        <w:rPr>
          <w:snapToGrid w:val="0"/>
        </w:rPr>
        <w:t>higher than</w:t>
      </w:r>
      <w:r w:rsidR="009D46A8" w:rsidRPr="00233625">
        <w:rPr>
          <w:snapToGrid w:val="0"/>
        </w:rPr>
        <w:t xml:space="preserve"> 199</w:t>
      </w:r>
      <w:r w:rsidR="00722DCB">
        <w:rPr>
          <w:snapToGrid w:val="0"/>
        </w:rPr>
        <w:t>9</w:t>
      </w:r>
      <w:r w:rsidRPr="00233625">
        <w:rPr>
          <w:snapToGrid w:val="0"/>
        </w:rPr>
        <w:t>.</w:t>
      </w:r>
      <w:r w:rsidR="000B4148" w:rsidRPr="00233625">
        <w:rPr>
          <w:snapToGrid w:val="0"/>
        </w:rPr>
        <w:t xml:space="preserve">  </w:t>
      </w:r>
      <w:r w:rsidR="00D73DBF" w:rsidRPr="00233625">
        <w:rPr>
          <w:snapToGrid w:val="0"/>
        </w:rPr>
        <w:t xml:space="preserve">This </w:t>
      </w:r>
      <w:r w:rsidR="00B45764">
        <w:rPr>
          <w:snapToGrid w:val="0"/>
        </w:rPr>
        <w:t>is indicative of</w:t>
      </w:r>
      <w:r w:rsidR="00B45764" w:rsidRPr="00233625">
        <w:rPr>
          <w:snapToGrid w:val="0"/>
        </w:rPr>
        <w:t xml:space="preserve"> </w:t>
      </w:r>
      <w:r w:rsidR="000B4148" w:rsidRPr="00233625">
        <w:rPr>
          <w:snapToGrid w:val="0"/>
        </w:rPr>
        <w:t xml:space="preserve">the </w:t>
      </w:r>
      <w:r w:rsidR="00B45764">
        <w:rPr>
          <w:snapToGrid w:val="0"/>
        </w:rPr>
        <w:t xml:space="preserve">impact of </w:t>
      </w:r>
      <w:r w:rsidR="000B4148" w:rsidRPr="00233625">
        <w:rPr>
          <w:snapToGrid w:val="0"/>
        </w:rPr>
        <w:t xml:space="preserve">air quality controls </w:t>
      </w:r>
      <w:r w:rsidR="000577A2" w:rsidRPr="00233625">
        <w:rPr>
          <w:snapToGrid w:val="0"/>
        </w:rPr>
        <w:t xml:space="preserve">that mainly target </w:t>
      </w:r>
      <w:r w:rsidR="009D46A8" w:rsidRPr="00233625">
        <w:rPr>
          <w:snapToGrid w:val="0"/>
        </w:rPr>
        <w:t>NO</w:t>
      </w:r>
      <w:r w:rsidR="009D46A8" w:rsidRPr="00233625">
        <w:rPr>
          <w:snapToGrid w:val="0"/>
          <w:vertAlign w:val="subscript"/>
        </w:rPr>
        <w:t>X</w:t>
      </w:r>
      <w:r w:rsidR="009D46A8" w:rsidRPr="00233625">
        <w:rPr>
          <w:snapToGrid w:val="0"/>
        </w:rPr>
        <w:t xml:space="preserve"> emissions</w:t>
      </w:r>
      <w:r w:rsidR="000B4148" w:rsidRPr="00233625">
        <w:rPr>
          <w:snapToGrid w:val="0"/>
        </w:rPr>
        <w:t xml:space="preserve"> </w:t>
      </w:r>
      <w:r w:rsidR="000577A2" w:rsidRPr="00233625">
        <w:rPr>
          <w:snapToGrid w:val="0"/>
        </w:rPr>
        <w:t>reduction</w:t>
      </w:r>
      <w:r w:rsidR="00B45764">
        <w:rPr>
          <w:snapToGrid w:val="0"/>
        </w:rPr>
        <w:t>s</w:t>
      </w:r>
      <w:r w:rsidR="000577A2" w:rsidRPr="00233625">
        <w:rPr>
          <w:snapToGrid w:val="0"/>
        </w:rPr>
        <w:t xml:space="preserve">. </w:t>
      </w:r>
      <w:r w:rsidR="00B45764">
        <w:rPr>
          <w:snapToGrid w:val="0"/>
        </w:rPr>
        <w:t xml:space="preserve">The increase in </w:t>
      </w:r>
      <w:r w:rsidR="000577A2" w:rsidRPr="00233625">
        <w:rPr>
          <w:snapToGrid w:val="0"/>
        </w:rPr>
        <w:t xml:space="preserve">VOC emissions </w:t>
      </w:r>
      <w:r w:rsidR="00B45764">
        <w:rPr>
          <w:snapToGrid w:val="0"/>
        </w:rPr>
        <w:t>estimates is</w:t>
      </w:r>
      <w:r w:rsidR="000577A2" w:rsidRPr="00233625">
        <w:rPr>
          <w:snapToGrid w:val="0"/>
        </w:rPr>
        <w:t xml:space="preserve"> attributed to </w:t>
      </w:r>
      <w:r w:rsidR="00B45764">
        <w:rPr>
          <w:snapToGrid w:val="0"/>
        </w:rPr>
        <w:t xml:space="preserve">the application of growth factors that account for predicted increases in </w:t>
      </w:r>
      <w:r w:rsidR="000577A2" w:rsidRPr="00233625">
        <w:rPr>
          <w:snapToGrid w:val="0"/>
        </w:rPr>
        <w:t xml:space="preserve">population and economic activity levels, as the area source emissions appear to be contributing the most. </w:t>
      </w:r>
      <w:r w:rsidR="00402CB7">
        <w:rPr>
          <w:snapToGrid w:val="0"/>
        </w:rPr>
        <w:t xml:space="preserve"> </w:t>
      </w:r>
      <w:r w:rsidR="00402CB7">
        <w:t>P</w:t>
      </w:r>
      <w:r w:rsidR="00C17512" w:rsidRPr="00233625">
        <w:t xml:space="preserve">opulation forecasts </w:t>
      </w:r>
      <w:r w:rsidR="00722968" w:rsidRPr="00233625">
        <w:t>used for</w:t>
      </w:r>
      <w:r w:rsidR="00A4395A" w:rsidRPr="00233625">
        <w:t xml:space="preserve"> </w:t>
      </w:r>
      <w:r w:rsidR="00722968" w:rsidRPr="00233625">
        <w:t xml:space="preserve">construction of this line chart </w:t>
      </w:r>
      <w:r w:rsidR="00C17512" w:rsidRPr="00233625">
        <w:t>come from t</w:t>
      </w:r>
      <w:r w:rsidR="00AA3E39" w:rsidRPr="00233625">
        <w:t>he</w:t>
      </w:r>
      <w:r w:rsidR="00C17512" w:rsidRPr="00233625">
        <w:t xml:space="preserve"> Texas Water Development Board </w:t>
      </w:r>
      <w:r w:rsidR="00AA3E39" w:rsidRPr="00233625">
        <w:t xml:space="preserve">population projections for the </w:t>
      </w:r>
      <w:r w:rsidR="00A85ED5" w:rsidRPr="00233625">
        <w:t>San Antonio-New Braunfels MSA</w:t>
      </w:r>
      <w:r w:rsidR="00AA3E39" w:rsidRPr="00233625">
        <w:t>.</w:t>
      </w:r>
      <w:r w:rsidR="00AA3E39" w:rsidRPr="00233625">
        <w:rPr>
          <w:rStyle w:val="FootnoteReference"/>
        </w:rPr>
        <w:footnoteReference w:id="118"/>
      </w:r>
    </w:p>
    <w:p w:rsidR="00DA0420" w:rsidRPr="00CE69B2" w:rsidRDefault="00DA0420" w:rsidP="009C2CF1"/>
    <w:p w:rsidR="00AA3E39" w:rsidRPr="0082316E" w:rsidRDefault="00053FD9" w:rsidP="000A4490">
      <w:pPr>
        <w:pStyle w:val="Caption"/>
        <w:spacing w:line="240" w:lineRule="auto"/>
        <w:rPr>
          <w:snapToGrid w:val="0"/>
        </w:rPr>
      </w:pPr>
      <w:bookmarkStart w:id="114" w:name="_Toc367805910"/>
      <w:r w:rsidRPr="0082316E">
        <w:t xml:space="preserve">Figure </w:t>
      </w:r>
      <w:r w:rsidR="004A40DC">
        <w:fldChar w:fldCharType="begin"/>
      </w:r>
      <w:r w:rsidR="000A4490">
        <w:instrText xml:space="preserve"> STYLEREF 1 \s </w:instrText>
      </w:r>
      <w:r w:rsidR="004A40DC">
        <w:fldChar w:fldCharType="separate"/>
      </w:r>
      <w:r w:rsidR="00125369" w:rsidRPr="0082316E">
        <w:rPr>
          <w:noProof/>
        </w:rPr>
        <w:t>8</w:t>
      </w:r>
      <w:r w:rsidR="004A40DC">
        <w:rPr>
          <w:noProof/>
        </w:rPr>
        <w:fldChar w:fldCharType="end"/>
      </w:r>
      <w:r w:rsidR="00125369" w:rsidRPr="0082316E">
        <w:noBreakHyphen/>
      </w:r>
      <w:r w:rsidR="004A40DC">
        <w:fldChar w:fldCharType="begin"/>
      </w:r>
      <w:r w:rsidR="000A4490">
        <w:instrText xml:space="preserve"> SEQ Figure \* ARABIC \s 1 </w:instrText>
      </w:r>
      <w:r w:rsidR="004A40DC">
        <w:fldChar w:fldCharType="separate"/>
      </w:r>
      <w:r w:rsidR="00125369" w:rsidRPr="0082316E">
        <w:rPr>
          <w:noProof/>
        </w:rPr>
        <w:t>1</w:t>
      </w:r>
      <w:r w:rsidR="004A40DC">
        <w:rPr>
          <w:noProof/>
        </w:rPr>
        <w:fldChar w:fldCharType="end"/>
      </w:r>
      <w:r w:rsidR="00AA3E39" w:rsidRPr="0082316E">
        <w:rPr>
          <w:snapToGrid w:val="0"/>
        </w:rPr>
        <w:t xml:space="preserve">: </w:t>
      </w:r>
      <w:r w:rsidR="00E27593" w:rsidRPr="0057452A">
        <w:rPr>
          <w:snapToGrid w:val="0"/>
        </w:rPr>
        <w:t xml:space="preserve">Population </w:t>
      </w:r>
      <w:r w:rsidR="006E4B3C" w:rsidRPr="0057452A">
        <w:rPr>
          <w:snapToGrid w:val="0"/>
        </w:rPr>
        <w:t xml:space="preserve">vs. VOC </w:t>
      </w:r>
      <w:r w:rsidR="00E27593" w:rsidRPr="0057452A">
        <w:rPr>
          <w:snapToGrid w:val="0"/>
        </w:rPr>
        <w:t>and</w:t>
      </w:r>
      <w:r w:rsidR="006E4B3C" w:rsidRPr="0057452A">
        <w:rPr>
          <w:snapToGrid w:val="0"/>
        </w:rPr>
        <w:t xml:space="preserve"> NO</w:t>
      </w:r>
      <w:r w:rsidR="00D50935" w:rsidRPr="0057452A">
        <w:rPr>
          <w:snapToGrid w:val="0"/>
          <w:vertAlign w:val="subscript"/>
        </w:rPr>
        <w:t>X</w:t>
      </w:r>
      <w:r w:rsidR="00E27593" w:rsidRPr="0057452A">
        <w:rPr>
          <w:snapToGrid w:val="0"/>
        </w:rPr>
        <w:t xml:space="preserve"> Emission</w:t>
      </w:r>
      <w:r w:rsidR="00B45764">
        <w:rPr>
          <w:snapToGrid w:val="0"/>
        </w:rPr>
        <w:t>s</w:t>
      </w:r>
      <w:r w:rsidR="00E27593" w:rsidRPr="0057452A">
        <w:rPr>
          <w:snapToGrid w:val="0"/>
        </w:rPr>
        <w:t xml:space="preserve"> Trend</w:t>
      </w:r>
      <w:r w:rsidR="006E4B3C" w:rsidRPr="0057452A">
        <w:rPr>
          <w:snapToGrid w:val="0"/>
        </w:rPr>
        <w:t xml:space="preserve">, </w:t>
      </w:r>
      <w:r w:rsidR="00A85ED5" w:rsidRPr="0057452A">
        <w:rPr>
          <w:snapToGrid w:val="0"/>
        </w:rPr>
        <w:t>San Antonio-New Braunfels MSA</w:t>
      </w:r>
      <w:bookmarkEnd w:id="114"/>
    </w:p>
    <w:p w:rsidR="00DA0420" w:rsidRDefault="00382006" w:rsidP="009C2CF1">
      <w:pPr>
        <w:rPr>
          <w:b/>
          <w:bCs/>
        </w:rPr>
      </w:pPr>
      <w:r w:rsidRPr="00382006">
        <w:rPr>
          <w:noProof/>
          <w:lang w:val="es-419" w:eastAsia="es-419"/>
        </w:rPr>
        <w:drawing>
          <wp:inline distT="0" distB="0" distL="0" distR="0">
            <wp:extent cx="5887480" cy="341991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068" t="3916" b="11747"/>
                    <a:stretch>
                      <a:fillRect/>
                    </a:stretch>
                  </pic:blipFill>
                  <pic:spPr bwMode="auto">
                    <a:xfrm>
                      <a:off x="0" y="0"/>
                      <a:ext cx="5887480" cy="3419918"/>
                    </a:xfrm>
                    <a:prstGeom prst="rect">
                      <a:avLst/>
                    </a:prstGeom>
                    <a:noFill/>
                    <a:ln w="9525">
                      <a:noFill/>
                      <a:miter lim="800000"/>
                      <a:headEnd/>
                      <a:tailEnd/>
                    </a:ln>
                  </pic:spPr>
                </pic:pic>
              </a:graphicData>
            </a:graphic>
          </wp:inline>
        </w:drawing>
      </w:r>
    </w:p>
    <w:p w:rsidR="00382006" w:rsidRPr="0082316E" w:rsidRDefault="00382006" w:rsidP="009C2CF1">
      <w:pPr>
        <w:rPr>
          <w:b/>
          <w:bCs/>
        </w:rPr>
      </w:pPr>
    </w:p>
    <w:p w:rsidR="00E333E2" w:rsidRPr="0082316E" w:rsidRDefault="00E333E2" w:rsidP="00DA0420">
      <w:pPr>
        <w:pStyle w:val="Heading2"/>
      </w:pPr>
      <w:bookmarkStart w:id="115" w:name="_Toc367805875"/>
      <w:r w:rsidRPr="0082316E">
        <w:t xml:space="preserve">Emission </w:t>
      </w:r>
      <w:r w:rsidR="003B54D6" w:rsidRPr="0082316E">
        <w:t>Trend by Emission Sources</w:t>
      </w:r>
      <w:bookmarkEnd w:id="115"/>
    </w:p>
    <w:p w:rsidR="00DD0EC1" w:rsidRDefault="0008046B" w:rsidP="009C2CF1">
      <w:r w:rsidRPr="0082316E">
        <w:t xml:space="preserve">The results </w:t>
      </w:r>
      <w:r w:rsidR="003937B0" w:rsidRPr="0082316E">
        <w:t xml:space="preserve">of this </w:t>
      </w:r>
      <w:r w:rsidR="003B54D6" w:rsidRPr="0082316E">
        <w:t xml:space="preserve">emission </w:t>
      </w:r>
      <w:r w:rsidR="003937B0" w:rsidRPr="0082316E">
        <w:t xml:space="preserve">trend analysis </w:t>
      </w:r>
      <w:r w:rsidR="00AF4C33" w:rsidRPr="0082316E">
        <w:t xml:space="preserve">for various </w:t>
      </w:r>
      <w:r w:rsidR="003937B0" w:rsidRPr="0082316E">
        <w:t>studied</w:t>
      </w:r>
      <w:r w:rsidR="00AF4C33" w:rsidRPr="0082316E">
        <w:t xml:space="preserve"> years </w:t>
      </w:r>
      <w:r w:rsidR="003937B0" w:rsidRPr="0082316E">
        <w:t>and</w:t>
      </w:r>
      <w:r w:rsidR="00AF4C33" w:rsidRPr="0082316E">
        <w:t xml:space="preserve"> emission sources are shown in table </w:t>
      </w:r>
      <w:r w:rsidR="00713912" w:rsidRPr="0082316E">
        <w:t>8</w:t>
      </w:r>
      <w:r w:rsidR="00233625" w:rsidRPr="0082316E">
        <w:t>-1</w:t>
      </w:r>
      <w:r w:rsidR="00AF4C33" w:rsidRPr="0082316E">
        <w:t xml:space="preserve"> and table </w:t>
      </w:r>
      <w:r w:rsidR="00713912" w:rsidRPr="0082316E">
        <w:t>8</w:t>
      </w:r>
      <w:r w:rsidR="00AF4C33" w:rsidRPr="0082316E">
        <w:t>-</w:t>
      </w:r>
      <w:r w:rsidR="00233625" w:rsidRPr="0082316E">
        <w:t>2</w:t>
      </w:r>
      <w:r w:rsidR="00AF4C33" w:rsidRPr="0082316E">
        <w:t xml:space="preserve">. </w:t>
      </w:r>
      <w:r w:rsidR="00233625" w:rsidRPr="0082316E">
        <w:t xml:space="preserve"> E</w:t>
      </w:r>
      <w:r w:rsidR="00AF4C33" w:rsidRPr="0082316E">
        <w:t>missions from</w:t>
      </w:r>
      <w:r w:rsidR="00233625" w:rsidRPr="0082316E">
        <w:t xml:space="preserve"> Eagle Ford</w:t>
      </w:r>
      <w:r w:rsidR="00AF4C33" w:rsidRPr="0082316E">
        <w:t xml:space="preserve"> oil and gas activities are shown independently for better understanding</w:t>
      </w:r>
      <w:r w:rsidR="00B43C71" w:rsidRPr="0082316E">
        <w:t xml:space="preserve"> of the impacts of these new sources of emissions.</w:t>
      </w:r>
      <w:r w:rsidR="00CE69B2" w:rsidRPr="0082316E">
        <w:t xml:space="preserve"> </w:t>
      </w:r>
    </w:p>
    <w:p w:rsidR="00B43C71" w:rsidRDefault="00B43C71" w:rsidP="009C2CF1"/>
    <w:p w:rsidR="006449E4" w:rsidRPr="00233625" w:rsidRDefault="00E24C4A" w:rsidP="000A4490">
      <w:pPr>
        <w:pStyle w:val="Caption"/>
        <w:spacing w:line="240" w:lineRule="auto"/>
        <w:jc w:val="left"/>
      </w:pPr>
      <w:bookmarkStart w:id="116" w:name="_Toc367805903"/>
      <w:r>
        <w:t xml:space="preserve">Table </w:t>
      </w:r>
      <w:r w:rsidR="004A40DC">
        <w:fldChar w:fldCharType="begin"/>
      </w:r>
      <w:r w:rsidR="000A4490">
        <w:instrText xml:space="preserve"> STYLEREF 1 \s </w:instrText>
      </w:r>
      <w:r w:rsidR="004A40DC">
        <w:fldChar w:fldCharType="separate"/>
      </w:r>
      <w:r w:rsidR="00E670F5">
        <w:rPr>
          <w:noProof/>
        </w:rPr>
        <w:t>8</w:t>
      </w:r>
      <w:r w:rsidR="004A40DC">
        <w:rPr>
          <w:noProof/>
        </w:rPr>
        <w:fldChar w:fldCharType="end"/>
      </w:r>
      <w:r w:rsidR="00E670F5">
        <w:noBreakHyphen/>
      </w:r>
      <w:r w:rsidR="004A40DC">
        <w:fldChar w:fldCharType="begin"/>
      </w:r>
      <w:r w:rsidR="000A4490">
        <w:instrText xml:space="preserve"> SEQ Table \* ARABIC \s 1 </w:instrText>
      </w:r>
      <w:r w:rsidR="004A40DC">
        <w:fldChar w:fldCharType="separate"/>
      </w:r>
      <w:r w:rsidR="00E670F5">
        <w:rPr>
          <w:noProof/>
        </w:rPr>
        <w:t>1</w:t>
      </w:r>
      <w:r w:rsidR="004A40DC">
        <w:rPr>
          <w:noProof/>
        </w:rPr>
        <w:fldChar w:fldCharType="end"/>
      </w:r>
      <w:r w:rsidR="00696C32">
        <w:t xml:space="preserve">: </w:t>
      </w:r>
      <w:r w:rsidR="00B57AE8">
        <w:t>VOC Emission</w:t>
      </w:r>
      <w:r w:rsidR="00820E00">
        <w:t>s</w:t>
      </w:r>
      <w:r w:rsidR="006449E4">
        <w:t xml:space="preserve"> </w:t>
      </w:r>
      <w:r w:rsidR="00B57AE8">
        <w:t xml:space="preserve">by </w:t>
      </w:r>
      <w:r w:rsidR="00E4651B">
        <w:t xml:space="preserve">Source, </w:t>
      </w:r>
      <w:r w:rsidR="00A85ED5" w:rsidRPr="00233625">
        <w:t>San Antonio-New Braunfels MSA</w:t>
      </w:r>
      <w:r w:rsidR="00B57AE8" w:rsidRPr="00233625">
        <w:t>,</w:t>
      </w:r>
      <w:r w:rsidR="00E4651B" w:rsidRPr="00233625">
        <w:t xml:space="preserve"> </w:t>
      </w:r>
      <w:r w:rsidR="00AA3E39" w:rsidRPr="00233625">
        <w:t>ton</w:t>
      </w:r>
      <w:r w:rsidR="00B57AE8" w:rsidRPr="00233625">
        <w:t>s</w:t>
      </w:r>
      <w:r w:rsidR="00AA3E39" w:rsidRPr="00233625">
        <w:t>/</w:t>
      </w:r>
      <w:r w:rsidR="000A4490">
        <w:rPr>
          <w:rFonts w:cs="Arial"/>
          <w:bCs w:val="0"/>
        </w:rPr>
        <w:t xml:space="preserve">ozone season </w:t>
      </w:r>
      <w:r w:rsidR="00AA3E39" w:rsidRPr="00233625">
        <w:t>day</w:t>
      </w:r>
      <w:bookmarkEnd w:id="116"/>
    </w:p>
    <w:tbl>
      <w:tblPr>
        <w:tblW w:w="4897" w:type="pct"/>
        <w:jc w:val="center"/>
        <w:tblLook w:val="04A0" w:firstRow="1" w:lastRow="0" w:firstColumn="1" w:lastColumn="0" w:noHBand="0" w:noVBand="1"/>
      </w:tblPr>
      <w:tblGrid>
        <w:gridCol w:w="1987"/>
        <w:gridCol w:w="1235"/>
        <w:gridCol w:w="1232"/>
        <w:gridCol w:w="1232"/>
        <w:gridCol w:w="1232"/>
        <w:gridCol w:w="1232"/>
        <w:gridCol w:w="1229"/>
      </w:tblGrid>
      <w:tr w:rsidR="00DF1D10" w:rsidRPr="00233625" w:rsidTr="00F624A7">
        <w:trPr>
          <w:trHeight w:val="299"/>
          <w:jc w:val="center"/>
        </w:trPr>
        <w:tc>
          <w:tcPr>
            <w:tcW w:w="1059"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Emission Source</w:t>
            </w:r>
          </w:p>
        </w:tc>
        <w:tc>
          <w:tcPr>
            <w:tcW w:w="658"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1999</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2002</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2006</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2012</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DF1D10" w:rsidRPr="00233625" w:rsidRDefault="00DF1D10" w:rsidP="00233625">
            <w:pPr>
              <w:spacing w:line="240" w:lineRule="auto"/>
              <w:jc w:val="center"/>
              <w:rPr>
                <w:rFonts w:cs="Arial"/>
                <w:szCs w:val="22"/>
              </w:rPr>
            </w:pPr>
            <w:r w:rsidRPr="00233625">
              <w:rPr>
                <w:rFonts w:cs="Arial"/>
                <w:szCs w:val="22"/>
              </w:rPr>
              <w:t>2018</w:t>
            </w:r>
          </w:p>
        </w:tc>
        <w:tc>
          <w:tcPr>
            <w:tcW w:w="655"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DF1D10" w:rsidRPr="00233625" w:rsidRDefault="00DF1D10" w:rsidP="00233625">
            <w:pPr>
              <w:spacing w:line="240" w:lineRule="auto"/>
              <w:jc w:val="center"/>
              <w:rPr>
                <w:rFonts w:cs="Arial"/>
                <w:szCs w:val="22"/>
              </w:rPr>
            </w:pPr>
            <w:r w:rsidRPr="00233625">
              <w:rPr>
                <w:rFonts w:cs="Arial"/>
                <w:szCs w:val="22"/>
              </w:rPr>
              <w:t>2023</w:t>
            </w:r>
          </w:p>
        </w:tc>
      </w:tr>
      <w:tr w:rsidR="00F624A7" w:rsidRPr="00233625" w:rsidTr="00F624A7">
        <w:trPr>
          <w:trHeight w:val="299"/>
          <w:jc w:val="center"/>
        </w:trPr>
        <w:tc>
          <w:tcPr>
            <w:tcW w:w="1059" w:type="pct"/>
            <w:tcBorders>
              <w:top w:val="doub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On-Road</w:t>
            </w:r>
          </w:p>
        </w:tc>
        <w:tc>
          <w:tcPr>
            <w:tcW w:w="658"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68.92</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57.98</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46.34</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32.93</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22.28</w:t>
            </w:r>
          </w:p>
        </w:tc>
        <w:tc>
          <w:tcPr>
            <w:tcW w:w="655" w:type="pct"/>
            <w:tcBorders>
              <w:top w:val="doub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19.29</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Non-Road</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45.04</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38.08</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24.52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27.10</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18.99</w:t>
            </w:r>
          </w:p>
        </w:tc>
        <w:tc>
          <w:tcPr>
            <w:tcW w:w="655"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17.33</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Area</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110.12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116.47</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147.16</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151.25</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153.78</w:t>
            </w:r>
          </w:p>
        </w:tc>
        <w:tc>
          <w:tcPr>
            <w:tcW w:w="655"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190.22</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Point</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7.64</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5.37</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8.26</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6.11</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6.98</w:t>
            </w:r>
          </w:p>
        </w:tc>
        <w:tc>
          <w:tcPr>
            <w:tcW w:w="655"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6.67</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Off-road</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1.47</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1.9</w:t>
            </w:r>
            <w:r>
              <w:rPr>
                <w:rFonts w:cs="Arial"/>
                <w:sz w:val="20"/>
              </w:rPr>
              <w:t>4</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3.</w:t>
            </w:r>
            <w:r>
              <w:rPr>
                <w:rFonts w:cs="Arial"/>
                <w:sz w:val="20"/>
              </w:rPr>
              <w:t>38</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3.</w:t>
            </w:r>
            <w:r>
              <w:rPr>
                <w:rFonts w:cs="Arial"/>
                <w:sz w:val="20"/>
              </w:rPr>
              <w:t>26</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3.4</w:t>
            </w:r>
            <w:r>
              <w:rPr>
                <w:rFonts w:cs="Arial"/>
                <w:sz w:val="20"/>
              </w:rPr>
              <w:t>5</w:t>
            </w:r>
          </w:p>
        </w:tc>
        <w:tc>
          <w:tcPr>
            <w:tcW w:w="655"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3.4</w:t>
            </w:r>
            <w:r>
              <w:rPr>
                <w:rFonts w:cs="Arial"/>
                <w:sz w:val="20"/>
              </w:rPr>
              <w:t>7</w:t>
            </w:r>
          </w:p>
        </w:tc>
      </w:tr>
      <w:tr w:rsidR="00F624A7" w:rsidRPr="00233625" w:rsidTr="00F624A7">
        <w:trPr>
          <w:trHeight w:val="299"/>
          <w:jc w:val="center"/>
        </w:trPr>
        <w:tc>
          <w:tcPr>
            <w:tcW w:w="1059" w:type="pct"/>
            <w:tcBorders>
              <w:top w:val="single" w:sz="4" w:space="0" w:color="auto"/>
              <w:left w:val="double" w:sz="4" w:space="0" w:color="auto"/>
              <w:bottom w:val="doub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Eagle Ford Shale</w:t>
            </w:r>
          </w:p>
        </w:tc>
        <w:tc>
          <w:tcPr>
            <w:tcW w:w="658"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3.07</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7.44</w:t>
            </w:r>
          </w:p>
        </w:tc>
        <w:tc>
          <w:tcPr>
            <w:tcW w:w="655" w:type="pct"/>
            <w:tcBorders>
              <w:top w:val="single" w:sz="4" w:space="0" w:color="auto"/>
              <w:left w:val="nil"/>
              <w:bottom w:val="doub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7.41</w:t>
            </w:r>
          </w:p>
        </w:tc>
      </w:tr>
      <w:tr w:rsidR="00F624A7" w:rsidRPr="00233625" w:rsidTr="00F624A7">
        <w:trPr>
          <w:trHeight w:val="299"/>
          <w:jc w:val="center"/>
        </w:trPr>
        <w:tc>
          <w:tcPr>
            <w:tcW w:w="1059" w:type="pct"/>
            <w:tcBorders>
              <w:top w:val="double" w:sz="4" w:space="0" w:color="auto"/>
              <w:left w:val="double" w:sz="4" w:space="0" w:color="auto"/>
              <w:bottom w:val="double" w:sz="4" w:space="0" w:color="auto"/>
              <w:right w:val="single" w:sz="4" w:space="0" w:color="auto"/>
            </w:tcBorders>
            <w:shd w:val="clear" w:color="auto" w:fill="auto"/>
            <w:noWrap/>
            <w:vAlign w:val="center"/>
            <w:hideMark/>
          </w:tcPr>
          <w:p w:rsidR="00F624A7" w:rsidRPr="00233625" w:rsidRDefault="00F624A7" w:rsidP="00233625">
            <w:pPr>
              <w:spacing w:line="240" w:lineRule="auto"/>
              <w:jc w:val="left"/>
              <w:rPr>
                <w:rFonts w:cs="Arial"/>
                <w:szCs w:val="22"/>
              </w:rPr>
            </w:pPr>
            <w:r w:rsidRPr="00233625">
              <w:rPr>
                <w:rFonts w:cs="Arial"/>
                <w:szCs w:val="22"/>
              </w:rPr>
              <w:t>Total</w:t>
            </w:r>
          </w:p>
        </w:tc>
        <w:tc>
          <w:tcPr>
            <w:tcW w:w="658"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233.19</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219.84</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w:t>
            </w:r>
            <w:r>
              <w:rPr>
                <w:rFonts w:cs="Arial"/>
                <w:sz w:val="20"/>
              </w:rPr>
              <w:t>29.67</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223.</w:t>
            </w:r>
            <w:r>
              <w:rPr>
                <w:sz w:val="20"/>
              </w:rPr>
              <w:t>70</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212.9</w:t>
            </w:r>
            <w:r>
              <w:rPr>
                <w:sz w:val="20"/>
              </w:rPr>
              <w:t>2</w:t>
            </w:r>
          </w:p>
        </w:tc>
        <w:tc>
          <w:tcPr>
            <w:tcW w:w="655" w:type="pct"/>
            <w:tcBorders>
              <w:top w:val="double" w:sz="4" w:space="0" w:color="auto"/>
              <w:left w:val="nil"/>
              <w:bottom w:val="doub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244.3</w:t>
            </w:r>
            <w:r>
              <w:rPr>
                <w:rFonts w:cs="Arial"/>
                <w:sz w:val="20"/>
              </w:rPr>
              <w:t>9</w:t>
            </w:r>
          </w:p>
        </w:tc>
      </w:tr>
    </w:tbl>
    <w:p w:rsidR="00CD0DF3" w:rsidRDefault="00CD0DF3" w:rsidP="000A4490">
      <w:pPr>
        <w:pStyle w:val="BodyText"/>
        <w:spacing w:line="240" w:lineRule="auto"/>
      </w:pPr>
    </w:p>
    <w:p w:rsidR="00156A9A" w:rsidRPr="00233625" w:rsidRDefault="00156A9A" w:rsidP="000A4490">
      <w:pPr>
        <w:pStyle w:val="BodyText"/>
        <w:spacing w:line="240" w:lineRule="auto"/>
      </w:pPr>
    </w:p>
    <w:p w:rsidR="00AA3E39" w:rsidRPr="00233625" w:rsidRDefault="00E24C4A" w:rsidP="000A4490">
      <w:pPr>
        <w:pStyle w:val="Caption"/>
        <w:spacing w:line="240" w:lineRule="auto"/>
        <w:jc w:val="left"/>
      </w:pPr>
      <w:bookmarkStart w:id="117" w:name="_Toc367805904"/>
      <w:r w:rsidRPr="00233625">
        <w:t xml:space="preserve">Table </w:t>
      </w:r>
      <w:r w:rsidR="004A40DC">
        <w:fldChar w:fldCharType="begin"/>
      </w:r>
      <w:r w:rsidR="000A4490">
        <w:instrText xml:space="preserve"> STYLEREF 1 \s </w:instrText>
      </w:r>
      <w:r w:rsidR="004A40DC">
        <w:fldChar w:fldCharType="separate"/>
      </w:r>
      <w:r w:rsidR="00E670F5" w:rsidRPr="00233625">
        <w:rPr>
          <w:noProof/>
        </w:rPr>
        <w:t>8</w:t>
      </w:r>
      <w:r w:rsidR="004A40DC">
        <w:rPr>
          <w:noProof/>
        </w:rPr>
        <w:fldChar w:fldCharType="end"/>
      </w:r>
      <w:r w:rsidR="00E670F5" w:rsidRPr="00233625">
        <w:noBreakHyphen/>
      </w:r>
      <w:r w:rsidR="004A40DC">
        <w:fldChar w:fldCharType="begin"/>
      </w:r>
      <w:r w:rsidR="000A4490">
        <w:instrText xml:space="preserve"> SEQ Table \* ARABIC \s 1 </w:instrText>
      </w:r>
      <w:r w:rsidR="004A40DC">
        <w:fldChar w:fldCharType="separate"/>
      </w:r>
      <w:r w:rsidR="00E670F5" w:rsidRPr="00233625">
        <w:rPr>
          <w:noProof/>
        </w:rPr>
        <w:t>2</w:t>
      </w:r>
      <w:r w:rsidR="004A40DC">
        <w:rPr>
          <w:noProof/>
        </w:rPr>
        <w:fldChar w:fldCharType="end"/>
      </w:r>
      <w:r w:rsidR="00AA3E39" w:rsidRPr="00233625">
        <w:t>:</w:t>
      </w:r>
      <w:r w:rsidR="00AA3E39" w:rsidRPr="00233625">
        <w:rPr>
          <w:noProof/>
        </w:rPr>
        <w:t xml:space="preserve"> </w:t>
      </w:r>
      <w:r w:rsidR="00AA3E39" w:rsidRPr="00233625">
        <w:t>NO</w:t>
      </w:r>
      <w:r w:rsidR="00B57AE8" w:rsidRPr="00233625">
        <w:rPr>
          <w:vertAlign w:val="subscript"/>
        </w:rPr>
        <w:t xml:space="preserve">X </w:t>
      </w:r>
      <w:r w:rsidR="00E87140">
        <w:t>Emission</w:t>
      </w:r>
      <w:r w:rsidR="00820E00">
        <w:t>s</w:t>
      </w:r>
      <w:r w:rsidR="00E87140">
        <w:t xml:space="preserve"> </w:t>
      </w:r>
      <w:r w:rsidR="00B57AE8" w:rsidRPr="00233625">
        <w:t xml:space="preserve">by </w:t>
      </w:r>
      <w:r w:rsidR="00E4651B" w:rsidRPr="00233625">
        <w:t xml:space="preserve">Source, </w:t>
      </w:r>
      <w:r w:rsidR="00A85ED5" w:rsidRPr="00233625">
        <w:t>San Antonio-New Braunfels MSA</w:t>
      </w:r>
      <w:r w:rsidR="00B57AE8" w:rsidRPr="00233625">
        <w:t>,</w:t>
      </w:r>
      <w:r w:rsidR="00E4651B" w:rsidRPr="00233625">
        <w:t xml:space="preserve"> ton</w:t>
      </w:r>
      <w:r w:rsidR="00B57AE8" w:rsidRPr="00233625">
        <w:t>s</w:t>
      </w:r>
      <w:r w:rsidR="00E4651B" w:rsidRPr="00233625">
        <w:t>/</w:t>
      </w:r>
      <w:r w:rsidR="000A4490">
        <w:rPr>
          <w:rFonts w:cs="Arial"/>
          <w:bCs w:val="0"/>
        </w:rPr>
        <w:t xml:space="preserve">ozone season </w:t>
      </w:r>
      <w:r w:rsidR="00E4651B" w:rsidRPr="00233625">
        <w:t>day</w:t>
      </w:r>
      <w:bookmarkEnd w:id="117"/>
    </w:p>
    <w:tbl>
      <w:tblPr>
        <w:tblW w:w="4897" w:type="pct"/>
        <w:jc w:val="center"/>
        <w:tblLook w:val="04A0" w:firstRow="1" w:lastRow="0" w:firstColumn="1" w:lastColumn="0" w:noHBand="0" w:noVBand="1"/>
      </w:tblPr>
      <w:tblGrid>
        <w:gridCol w:w="1987"/>
        <w:gridCol w:w="1232"/>
        <w:gridCol w:w="1234"/>
        <w:gridCol w:w="1232"/>
        <w:gridCol w:w="1231"/>
        <w:gridCol w:w="1232"/>
        <w:gridCol w:w="1231"/>
      </w:tblGrid>
      <w:tr w:rsidR="005D0357" w:rsidRPr="00233625" w:rsidTr="00F624A7">
        <w:trPr>
          <w:trHeight w:val="299"/>
          <w:jc w:val="center"/>
        </w:trPr>
        <w:tc>
          <w:tcPr>
            <w:tcW w:w="1059"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Emission Source</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1999</w:t>
            </w:r>
          </w:p>
        </w:tc>
        <w:tc>
          <w:tcPr>
            <w:tcW w:w="658"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2002</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2006</w:t>
            </w:r>
          </w:p>
        </w:tc>
        <w:tc>
          <w:tcPr>
            <w:tcW w:w="656"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2012</w:t>
            </w:r>
          </w:p>
        </w:tc>
        <w:tc>
          <w:tcPr>
            <w:tcW w:w="657" w:type="pct"/>
            <w:tcBorders>
              <w:top w:val="double" w:sz="4" w:space="0" w:color="auto"/>
              <w:left w:val="double" w:sz="4" w:space="0" w:color="auto"/>
              <w:bottom w:val="double" w:sz="4" w:space="0" w:color="auto"/>
              <w:right w:val="double" w:sz="4" w:space="0" w:color="auto"/>
            </w:tcBorders>
            <w:shd w:val="clear" w:color="auto" w:fill="C4BC96" w:themeFill="background2" w:themeFillShade="BF"/>
            <w:noWrap/>
            <w:vAlign w:val="center"/>
            <w:hideMark/>
          </w:tcPr>
          <w:p w:rsidR="008E4D9C" w:rsidRPr="00233625" w:rsidRDefault="008E4D9C" w:rsidP="0033405A">
            <w:pPr>
              <w:pStyle w:val="BodyText"/>
              <w:spacing w:line="240" w:lineRule="auto"/>
              <w:jc w:val="center"/>
            </w:pPr>
            <w:r w:rsidRPr="00233625">
              <w:t>2018</w:t>
            </w:r>
          </w:p>
        </w:tc>
        <w:tc>
          <w:tcPr>
            <w:tcW w:w="656"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8E4D9C" w:rsidRPr="00233625" w:rsidRDefault="008E4D9C" w:rsidP="0033405A">
            <w:pPr>
              <w:pStyle w:val="BodyText"/>
              <w:spacing w:line="240" w:lineRule="auto"/>
              <w:jc w:val="center"/>
            </w:pPr>
            <w:r w:rsidRPr="00233625">
              <w:t>2023</w:t>
            </w:r>
          </w:p>
        </w:tc>
      </w:tr>
      <w:tr w:rsidR="00F624A7" w:rsidRPr="00233625" w:rsidTr="00F624A7">
        <w:trPr>
          <w:trHeight w:val="299"/>
          <w:jc w:val="center"/>
        </w:trPr>
        <w:tc>
          <w:tcPr>
            <w:tcW w:w="1059" w:type="pct"/>
            <w:tcBorders>
              <w:top w:val="doub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On-Road</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186.18</w:t>
            </w:r>
          </w:p>
        </w:tc>
        <w:tc>
          <w:tcPr>
            <w:tcW w:w="658"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163.57</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127.88</w:t>
            </w:r>
          </w:p>
        </w:tc>
        <w:tc>
          <w:tcPr>
            <w:tcW w:w="656"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76.71</w:t>
            </w:r>
          </w:p>
        </w:tc>
        <w:tc>
          <w:tcPr>
            <w:tcW w:w="657" w:type="pct"/>
            <w:tcBorders>
              <w:top w:val="doub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43.21</w:t>
            </w:r>
          </w:p>
        </w:tc>
        <w:tc>
          <w:tcPr>
            <w:tcW w:w="656" w:type="pct"/>
            <w:tcBorders>
              <w:top w:val="doub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31.89</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Non-Road</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56.07</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41.74</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25.75</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19.59</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11.35</w:t>
            </w:r>
          </w:p>
        </w:tc>
        <w:tc>
          <w:tcPr>
            <w:tcW w:w="656"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8.40</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Area</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13.25</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13.82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16.51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15.61</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15.90</w:t>
            </w:r>
          </w:p>
        </w:tc>
        <w:tc>
          <w:tcPr>
            <w:tcW w:w="656"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16.73</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Point</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120.13</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95.95</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71.30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66.35</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63.52</w:t>
            </w:r>
          </w:p>
        </w:tc>
        <w:tc>
          <w:tcPr>
            <w:tcW w:w="656" w:type="pct"/>
            <w:tcBorders>
              <w:top w:val="single" w:sz="4" w:space="0" w:color="auto"/>
              <w:left w:val="nil"/>
              <w:bottom w:val="sing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56.92</w:t>
            </w:r>
          </w:p>
        </w:tc>
      </w:tr>
      <w:tr w:rsidR="00F624A7" w:rsidRPr="00233625" w:rsidTr="00F624A7">
        <w:trPr>
          <w:trHeight w:val="299"/>
          <w:jc w:val="center"/>
        </w:trPr>
        <w:tc>
          <w:tcPr>
            <w:tcW w:w="1059"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Off-road</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14.04</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13.28</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Default="00F624A7" w:rsidP="00D5551D">
            <w:pPr>
              <w:autoSpaceDE w:val="0"/>
              <w:autoSpaceDN w:val="0"/>
              <w:adjustRightInd w:val="0"/>
              <w:spacing w:line="240" w:lineRule="auto"/>
              <w:jc w:val="right"/>
              <w:rPr>
                <w:rFonts w:cs="Arial"/>
                <w:color w:val="000000"/>
                <w:sz w:val="20"/>
              </w:rPr>
            </w:pPr>
            <w:r>
              <w:rPr>
                <w:rFonts w:cs="Arial"/>
                <w:color w:val="000000"/>
                <w:sz w:val="20"/>
              </w:rPr>
              <w:t>8.89</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F624A7" w:rsidRDefault="00F624A7" w:rsidP="00D5551D">
            <w:pPr>
              <w:autoSpaceDE w:val="0"/>
              <w:autoSpaceDN w:val="0"/>
              <w:adjustRightInd w:val="0"/>
              <w:spacing w:line="240" w:lineRule="auto"/>
              <w:jc w:val="right"/>
              <w:rPr>
                <w:rFonts w:cs="Arial"/>
                <w:color w:val="000000"/>
                <w:sz w:val="20"/>
              </w:rPr>
            </w:pPr>
            <w:r>
              <w:rPr>
                <w:rFonts w:cs="Arial"/>
                <w:color w:val="000000"/>
                <w:sz w:val="20"/>
              </w:rPr>
              <w:t>8.13</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F624A7" w:rsidRDefault="00F624A7" w:rsidP="00D5551D">
            <w:pPr>
              <w:autoSpaceDE w:val="0"/>
              <w:autoSpaceDN w:val="0"/>
              <w:adjustRightInd w:val="0"/>
              <w:spacing w:line="240" w:lineRule="auto"/>
              <w:jc w:val="right"/>
              <w:rPr>
                <w:rFonts w:cs="Arial"/>
                <w:color w:val="000000"/>
                <w:sz w:val="20"/>
              </w:rPr>
            </w:pPr>
            <w:r>
              <w:rPr>
                <w:rFonts w:cs="Arial"/>
                <w:color w:val="000000"/>
                <w:sz w:val="20"/>
              </w:rPr>
              <w:t>7.74</w:t>
            </w:r>
          </w:p>
        </w:tc>
        <w:tc>
          <w:tcPr>
            <w:tcW w:w="656" w:type="pct"/>
            <w:tcBorders>
              <w:top w:val="single" w:sz="4" w:space="0" w:color="auto"/>
              <w:left w:val="nil"/>
              <w:bottom w:val="single" w:sz="4" w:space="0" w:color="auto"/>
              <w:right w:val="double" w:sz="4" w:space="0" w:color="auto"/>
            </w:tcBorders>
            <w:vAlign w:val="center"/>
          </w:tcPr>
          <w:p w:rsidR="00F624A7" w:rsidRDefault="00F624A7" w:rsidP="00D5551D">
            <w:pPr>
              <w:autoSpaceDE w:val="0"/>
              <w:autoSpaceDN w:val="0"/>
              <w:adjustRightInd w:val="0"/>
              <w:spacing w:line="240" w:lineRule="auto"/>
              <w:jc w:val="right"/>
              <w:rPr>
                <w:rFonts w:cs="Arial"/>
                <w:color w:val="000000"/>
                <w:sz w:val="20"/>
              </w:rPr>
            </w:pPr>
            <w:r>
              <w:rPr>
                <w:rFonts w:cs="Arial"/>
                <w:color w:val="000000"/>
                <w:sz w:val="20"/>
              </w:rPr>
              <w:t>7.29</w:t>
            </w:r>
          </w:p>
        </w:tc>
      </w:tr>
      <w:tr w:rsidR="00F624A7" w:rsidRPr="00233625" w:rsidTr="00F624A7">
        <w:trPr>
          <w:trHeight w:val="299"/>
          <w:jc w:val="center"/>
        </w:trPr>
        <w:tc>
          <w:tcPr>
            <w:tcW w:w="1059" w:type="pct"/>
            <w:tcBorders>
              <w:top w:val="single" w:sz="4" w:space="0" w:color="auto"/>
              <w:left w:val="double" w:sz="4" w:space="0" w:color="auto"/>
              <w:bottom w:val="doub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Eagle Ford Shale</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8"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w:t>
            </w:r>
          </w:p>
        </w:tc>
        <w:tc>
          <w:tcPr>
            <w:tcW w:w="656" w:type="pct"/>
            <w:tcBorders>
              <w:top w:val="sing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3.85</w:t>
            </w:r>
          </w:p>
        </w:tc>
        <w:tc>
          <w:tcPr>
            <w:tcW w:w="657" w:type="pct"/>
            <w:tcBorders>
              <w:top w:val="sing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rFonts w:cs="Arial"/>
                <w:sz w:val="20"/>
              </w:rPr>
            </w:pPr>
            <w:r w:rsidRPr="00FB0D18">
              <w:rPr>
                <w:rFonts w:cs="Arial"/>
                <w:sz w:val="20"/>
              </w:rPr>
              <w:t>4.09</w:t>
            </w:r>
          </w:p>
        </w:tc>
        <w:tc>
          <w:tcPr>
            <w:tcW w:w="656" w:type="pct"/>
            <w:tcBorders>
              <w:top w:val="single" w:sz="4" w:space="0" w:color="auto"/>
              <w:left w:val="nil"/>
              <w:bottom w:val="doub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3.60</w:t>
            </w:r>
          </w:p>
        </w:tc>
      </w:tr>
      <w:tr w:rsidR="00F624A7" w:rsidRPr="008E4D9C" w:rsidTr="00F624A7">
        <w:trPr>
          <w:trHeight w:val="299"/>
          <w:jc w:val="center"/>
        </w:trPr>
        <w:tc>
          <w:tcPr>
            <w:tcW w:w="1059" w:type="pct"/>
            <w:tcBorders>
              <w:top w:val="double" w:sz="4" w:space="0" w:color="auto"/>
              <w:left w:val="double" w:sz="4" w:space="0" w:color="auto"/>
              <w:bottom w:val="double" w:sz="4" w:space="0" w:color="auto"/>
              <w:right w:val="single" w:sz="4" w:space="0" w:color="auto"/>
            </w:tcBorders>
            <w:shd w:val="clear" w:color="auto" w:fill="auto"/>
            <w:noWrap/>
            <w:vAlign w:val="center"/>
            <w:hideMark/>
          </w:tcPr>
          <w:p w:rsidR="00F624A7" w:rsidRPr="00233625" w:rsidRDefault="00F624A7" w:rsidP="00233625">
            <w:pPr>
              <w:pStyle w:val="BodyText"/>
              <w:spacing w:line="240" w:lineRule="auto"/>
              <w:jc w:val="left"/>
            </w:pPr>
            <w:r w:rsidRPr="00233625">
              <w:t>Total</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389.67</w:t>
            </w:r>
          </w:p>
        </w:tc>
        <w:tc>
          <w:tcPr>
            <w:tcW w:w="658"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328.36</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6D3983" w:rsidRDefault="00F624A7" w:rsidP="00D5551D">
            <w:pPr>
              <w:spacing w:line="240" w:lineRule="auto"/>
              <w:jc w:val="right"/>
              <w:rPr>
                <w:rFonts w:cs="Arial"/>
                <w:sz w:val="20"/>
              </w:rPr>
            </w:pPr>
            <w:r w:rsidRPr="006D3983">
              <w:rPr>
                <w:rFonts w:cs="Arial"/>
                <w:sz w:val="20"/>
              </w:rPr>
              <w:t>25</w:t>
            </w:r>
            <w:r>
              <w:rPr>
                <w:rFonts w:cs="Arial"/>
                <w:sz w:val="20"/>
              </w:rPr>
              <w:t>0.32</w:t>
            </w:r>
          </w:p>
        </w:tc>
        <w:tc>
          <w:tcPr>
            <w:tcW w:w="656" w:type="pct"/>
            <w:tcBorders>
              <w:top w:val="doub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19</w:t>
            </w:r>
            <w:r>
              <w:rPr>
                <w:sz w:val="20"/>
              </w:rPr>
              <w:t>0.24</w:t>
            </w:r>
          </w:p>
        </w:tc>
        <w:tc>
          <w:tcPr>
            <w:tcW w:w="657" w:type="pct"/>
            <w:tcBorders>
              <w:top w:val="double" w:sz="4" w:space="0" w:color="auto"/>
              <w:left w:val="nil"/>
              <w:bottom w:val="double" w:sz="4" w:space="0" w:color="auto"/>
              <w:right w:val="single" w:sz="4" w:space="0" w:color="auto"/>
            </w:tcBorders>
            <w:shd w:val="clear" w:color="auto" w:fill="auto"/>
            <w:noWrap/>
            <w:vAlign w:val="center"/>
            <w:hideMark/>
          </w:tcPr>
          <w:p w:rsidR="00F624A7" w:rsidRPr="00FB0D18" w:rsidRDefault="00F624A7" w:rsidP="00D5551D">
            <w:pPr>
              <w:spacing w:line="240" w:lineRule="auto"/>
              <w:jc w:val="right"/>
              <w:rPr>
                <w:sz w:val="20"/>
              </w:rPr>
            </w:pPr>
            <w:r w:rsidRPr="00FB0D18">
              <w:rPr>
                <w:sz w:val="20"/>
              </w:rPr>
              <w:t>14</w:t>
            </w:r>
            <w:r>
              <w:rPr>
                <w:sz w:val="20"/>
              </w:rPr>
              <w:t>5.81</w:t>
            </w:r>
          </w:p>
        </w:tc>
        <w:tc>
          <w:tcPr>
            <w:tcW w:w="656" w:type="pct"/>
            <w:tcBorders>
              <w:top w:val="double" w:sz="4" w:space="0" w:color="auto"/>
              <w:left w:val="nil"/>
              <w:bottom w:val="double" w:sz="4" w:space="0" w:color="auto"/>
              <w:right w:val="double" w:sz="4" w:space="0" w:color="auto"/>
            </w:tcBorders>
            <w:vAlign w:val="center"/>
          </w:tcPr>
          <w:p w:rsidR="00F624A7" w:rsidRPr="00BC12A8" w:rsidRDefault="00F624A7" w:rsidP="00D5551D">
            <w:pPr>
              <w:spacing w:line="240" w:lineRule="auto"/>
              <w:jc w:val="right"/>
              <w:rPr>
                <w:rFonts w:cs="Arial"/>
                <w:sz w:val="20"/>
              </w:rPr>
            </w:pPr>
            <w:r w:rsidRPr="00BC12A8">
              <w:rPr>
                <w:rFonts w:cs="Arial"/>
                <w:sz w:val="20"/>
              </w:rPr>
              <w:t>124.8</w:t>
            </w:r>
            <w:r>
              <w:rPr>
                <w:rFonts w:cs="Arial"/>
                <w:sz w:val="20"/>
              </w:rPr>
              <w:t>3</w:t>
            </w:r>
          </w:p>
        </w:tc>
      </w:tr>
    </w:tbl>
    <w:p w:rsidR="00C833DC" w:rsidRDefault="00C833DC" w:rsidP="00113142"/>
    <w:p w:rsidR="00CD0DF3" w:rsidRDefault="00CD0DF3" w:rsidP="00113142">
      <w:r w:rsidRPr="00233625">
        <w:t xml:space="preserve">Anthropogenic VOC emission totals by source category for each inventory year are provided in Figure 8-2.  The largest source of anthropogenic VOC emissions is area sources followed by on-road and non-road sources.  On-road and non-road </w:t>
      </w:r>
      <w:r w:rsidR="00233625">
        <w:t>e</w:t>
      </w:r>
      <w:r w:rsidRPr="00233625">
        <w:t xml:space="preserve">missions </w:t>
      </w:r>
      <w:r w:rsidR="004C5402">
        <w:t>show</w:t>
      </w:r>
      <w:r w:rsidRPr="00233625">
        <w:t xml:space="preserve"> </w:t>
      </w:r>
      <w:r w:rsidR="00C833DC" w:rsidRPr="00233625">
        <w:t xml:space="preserve">a marked reduction </w:t>
      </w:r>
      <w:r w:rsidRPr="00233625">
        <w:t>between 1999 and the forecasted year of 2023</w:t>
      </w:r>
      <w:r w:rsidR="00C833DC" w:rsidRPr="00233625">
        <w:t xml:space="preserve">.  </w:t>
      </w:r>
      <w:r w:rsidR="00D70092">
        <w:t>Change</w:t>
      </w:r>
      <w:r w:rsidR="004C5402">
        <w:t>s</w:t>
      </w:r>
      <w:r w:rsidR="00D70092">
        <w:t xml:space="preserve"> in p</w:t>
      </w:r>
      <w:r w:rsidR="00C833DC" w:rsidRPr="00233625">
        <w:t xml:space="preserve">oint source and off-road </w:t>
      </w:r>
      <w:r w:rsidR="004C5402">
        <w:t xml:space="preserve">VOC </w:t>
      </w:r>
      <w:r w:rsidR="00C833DC" w:rsidRPr="00233625">
        <w:t xml:space="preserve">emissions will not be </w:t>
      </w:r>
      <w:r w:rsidR="00233625" w:rsidRPr="00233625">
        <w:t>significant</w:t>
      </w:r>
      <w:r w:rsidR="00C833DC" w:rsidRPr="00233625">
        <w:t xml:space="preserve"> in the coming</w:t>
      </w:r>
      <w:r w:rsidRPr="00233625">
        <w:t xml:space="preserve"> years.</w:t>
      </w:r>
      <w:r w:rsidRPr="00CD0DF3">
        <w:t xml:space="preserve">  </w:t>
      </w:r>
    </w:p>
    <w:p w:rsidR="00CD0DF3" w:rsidRDefault="00CD0DF3" w:rsidP="00113142"/>
    <w:p w:rsidR="00CD0DF3" w:rsidRPr="00CD0DF3" w:rsidRDefault="00233625" w:rsidP="000A4490">
      <w:pPr>
        <w:pStyle w:val="Caption"/>
        <w:spacing w:line="240" w:lineRule="auto"/>
        <w:rPr>
          <w:bCs w:val="0"/>
        </w:rPr>
      </w:pPr>
      <w:r>
        <w:rPr>
          <w:noProof/>
          <w:lang w:val="es-419" w:eastAsia="es-419"/>
        </w:rPr>
        <w:drawing>
          <wp:anchor distT="0" distB="0" distL="114300" distR="114300" simplePos="0" relativeHeight="251697152" behindDoc="0" locked="0" layoutInCell="1" allowOverlap="1">
            <wp:simplePos x="0" y="0"/>
            <wp:positionH relativeFrom="column">
              <wp:posOffset>6350</wp:posOffset>
            </wp:positionH>
            <wp:positionV relativeFrom="paragraph">
              <wp:posOffset>414020</wp:posOffset>
            </wp:positionV>
            <wp:extent cx="5943600" cy="3343275"/>
            <wp:effectExtent l="0" t="0" r="0" b="0"/>
            <wp:wrapTopAndBottom/>
            <wp:docPr id="19" name="Picture 16" descr="VOCBy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BySource.png"/>
                    <pic:cNvPicPr/>
                  </pic:nvPicPr>
                  <pic:blipFill>
                    <a:blip r:embed="rId25" cstate="print"/>
                    <a:stretch>
                      <a:fillRect/>
                    </a:stretch>
                  </pic:blipFill>
                  <pic:spPr>
                    <a:xfrm>
                      <a:off x="0" y="0"/>
                      <a:ext cx="5943600" cy="3343275"/>
                    </a:xfrm>
                    <a:prstGeom prst="rect">
                      <a:avLst/>
                    </a:prstGeom>
                  </pic:spPr>
                </pic:pic>
              </a:graphicData>
            </a:graphic>
          </wp:anchor>
        </w:drawing>
      </w:r>
      <w:bookmarkStart w:id="118" w:name="_Toc367805911"/>
      <w:r w:rsidR="00ED28EF">
        <w:t xml:space="preserve">Figure </w:t>
      </w:r>
      <w:r w:rsidR="004A40DC">
        <w:fldChar w:fldCharType="begin"/>
      </w:r>
      <w:r w:rsidR="000A4490">
        <w:instrText xml:space="preserve"> STYLEREF 1 \s </w:instrText>
      </w:r>
      <w:r w:rsidR="004A40DC">
        <w:fldChar w:fldCharType="separate"/>
      </w:r>
      <w:r w:rsidR="00125369">
        <w:rPr>
          <w:noProof/>
        </w:rPr>
        <w:t>8</w:t>
      </w:r>
      <w:r w:rsidR="004A40DC">
        <w:rPr>
          <w:noProof/>
        </w:rPr>
        <w:fldChar w:fldCharType="end"/>
      </w:r>
      <w:r w:rsidR="00125369">
        <w:noBreakHyphen/>
      </w:r>
      <w:r w:rsidR="004A40DC">
        <w:fldChar w:fldCharType="begin"/>
      </w:r>
      <w:r w:rsidR="000A4490">
        <w:instrText xml:space="preserve"> SEQ Figure \* ARABIC \s 1 </w:instrText>
      </w:r>
      <w:r w:rsidR="004A40DC">
        <w:fldChar w:fldCharType="separate"/>
      </w:r>
      <w:r w:rsidR="00125369">
        <w:rPr>
          <w:noProof/>
        </w:rPr>
        <w:t>2</w:t>
      </w:r>
      <w:r w:rsidR="004A40DC">
        <w:rPr>
          <w:noProof/>
        </w:rPr>
        <w:fldChar w:fldCharType="end"/>
      </w:r>
      <w:r w:rsidR="00CD0DF3" w:rsidRPr="00CD0DF3">
        <w:rPr>
          <w:bCs w:val="0"/>
        </w:rPr>
        <w:t>: VOC Emission Trend by Source, San Antonio-New Braunfels MSA, tons/</w:t>
      </w:r>
      <w:r w:rsidR="000A4490">
        <w:rPr>
          <w:rFonts w:cs="Arial"/>
          <w:bCs w:val="0"/>
        </w:rPr>
        <w:t xml:space="preserve">ozone season </w:t>
      </w:r>
      <w:r w:rsidR="00CD0DF3" w:rsidRPr="00CD0DF3">
        <w:rPr>
          <w:bCs w:val="0"/>
        </w:rPr>
        <w:t>day</w:t>
      </w:r>
      <w:bookmarkEnd w:id="118"/>
    </w:p>
    <w:p w:rsidR="00CD0DF3" w:rsidRPr="00CD0DF3" w:rsidRDefault="00CD0DF3" w:rsidP="00CD0DF3"/>
    <w:p w:rsidR="00185258" w:rsidRPr="00233625" w:rsidRDefault="00185258" w:rsidP="00185258">
      <w:r w:rsidRPr="00233625">
        <w:t>Anthropogenic NO</w:t>
      </w:r>
      <w:r w:rsidR="00ED28EF" w:rsidRPr="00233625">
        <w:rPr>
          <w:vertAlign w:val="subscript"/>
        </w:rPr>
        <w:t>X</w:t>
      </w:r>
      <w:r w:rsidRPr="00233625">
        <w:t xml:space="preserve"> emissions by source category for each inventory year are shown in Figure 8-</w:t>
      </w:r>
      <w:r w:rsidR="006E1AAC" w:rsidRPr="00233625">
        <w:t>3</w:t>
      </w:r>
      <w:r w:rsidRPr="00233625">
        <w:t xml:space="preserve">.  The two largest sources of </w:t>
      </w:r>
      <w:r w:rsidR="00ED28EF" w:rsidRPr="00233625">
        <w:t>NO</w:t>
      </w:r>
      <w:r w:rsidR="00ED28EF" w:rsidRPr="00233625">
        <w:rPr>
          <w:vertAlign w:val="subscript"/>
        </w:rPr>
        <w:t>X</w:t>
      </w:r>
      <w:r w:rsidRPr="00233625">
        <w:t xml:space="preserve"> emissions are on-road and point sources. On-road emissions show the greatest reduction in </w:t>
      </w:r>
      <w:r w:rsidR="00ED28EF" w:rsidRPr="00233625">
        <w:t>NO</w:t>
      </w:r>
      <w:r w:rsidR="00ED28EF" w:rsidRPr="00233625">
        <w:rPr>
          <w:vertAlign w:val="subscript"/>
        </w:rPr>
        <w:t>X</w:t>
      </w:r>
      <w:r w:rsidRPr="00233625">
        <w:t xml:space="preserve"> emissions</w:t>
      </w:r>
      <w:r w:rsidR="004C5402">
        <w:t xml:space="preserve"> between 1999 and 2023</w:t>
      </w:r>
      <w:r w:rsidRPr="00233625">
        <w:t>.  This reduction is directly related to improvement</w:t>
      </w:r>
      <w:r w:rsidR="00A15613">
        <w:t>s</w:t>
      </w:r>
      <w:r w:rsidRPr="00233625">
        <w:t xml:space="preserve"> </w:t>
      </w:r>
      <w:r w:rsidR="00A15613">
        <w:t>in</w:t>
      </w:r>
      <w:r w:rsidR="00A15613" w:rsidRPr="00233625">
        <w:t xml:space="preserve"> </w:t>
      </w:r>
      <w:r w:rsidRPr="00233625">
        <w:t xml:space="preserve">motor vehicle emission controls between 1999 and </w:t>
      </w:r>
      <w:r w:rsidR="00D70092">
        <w:t>2023</w:t>
      </w:r>
      <w:r w:rsidRPr="00233625">
        <w:t xml:space="preserve">. </w:t>
      </w:r>
      <w:r w:rsidR="00233625" w:rsidRPr="00233625">
        <w:t xml:space="preserve"> </w:t>
      </w:r>
      <w:r w:rsidR="006E1AAC" w:rsidRPr="00233625">
        <w:t>Non-road and area sources also emit significant amount</w:t>
      </w:r>
      <w:r w:rsidR="00A15613">
        <w:t>s</w:t>
      </w:r>
      <w:r w:rsidR="006E1AAC" w:rsidRPr="00233625">
        <w:t xml:space="preserve"> of NO</w:t>
      </w:r>
      <w:r w:rsidR="006E1AAC" w:rsidRPr="00233625">
        <w:rPr>
          <w:vertAlign w:val="subscript"/>
        </w:rPr>
        <w:t>X</w:t>
      </w:r>
      <w:r w:rsidR="006E1AAC" w:rsidRPr="00233625">
        <w:t xml:space="preserve"> emissions.</w:t>
      </w:r>
      <w:r w:rsidR="00233625" w:rsidRPr="00233625">
        <w:t xml:space="preserve">  </w:t>
      </w:r>
    </w:p>
    <w:p w:rsidR="008878B2" w:rsidRDefault="008878B2" w:rsidP="00113142"/>
    <w:p w:rsidR="00C50A81" w:rsidRPr="00233625" w:rsidRDefault="00233625" w:rsidP="000A4490">
      <w:pPr>
        <w:pStyle w:val="Caption"/>
        <w:spacing w:line="240" w:lineRule="auto"/>
      </w:pPr>
      <w:r w:rsidRPr="00233625">
        <w:rPr>
          <w:noProof/>
          <w:lang w:val="es-419" w:eastAsia="es-419"/>
        </w:rPr>
        <w:drawing>
          <wp:anchor distT="0" distB="0" distL="114300" distR="114300" simplePos="0" relativeHeight="251699200" behindDoc="0" locked="0" layoutInCell="1" allowOverlap="1">
            <wp:simplePos x="0" y="0"/>
            <wp:positionH relativeFrom="column">
              <wp:posOffset>0</wp:posOffset>
            </wp:positionH>
            <wp:positionV relativeFrom="paragraph">
              <wp:posOffset>406400</wp:posOffset>
            </wp:positionV>
            <wp:extent cx="5943600" cy="3333750"/>
            <wp:effectExtent l="0" t="0" r="0" b="0"/>
            <wp:wrapTopAndBottom/>
            <wp:docPr id="21" name="Picture 20" descr="NOxBy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BySource.png"/>
                    <pic:cNvPicPr/>
                  </pic:nvPicPr>
                  <pic:blipFill>
                    <a:blip r:embed="rId26" cstate="print"/>
                    <a:stretch>
                      <a:fillRect/>
                    </a:stretch>
                  </pic:blipFill>
                  <pic:spPr>
                    <a:xfrm>
                      <a:off x="0" y="0"/>
                      <a:ext cx="5943600" cy="3333750"/>
                    </a:xfrm>
                    <a:prstGeom prst="rect">
                      <a:avLst/>
                    </a:prstGeom>
                  </pic:spPr>
                </pic:pic>
              </a:graphicData>
            </a:graphic>
          </wp:anchor>
        </w:drawing>
      </w:r>
      <w:bookmarkStart w:id="119" w:name="_Toc367805912"/>
      <w:r w:rsidR="00C50A81" w:rsidRPr="00233625">
        <w:t xml:space="preserve">Figure </w:t>
      </w:r>
      <w:r w:rsidR="004A40DC">
        <w:fldChar w:fldCharType="begin"/>
      </w:r>
      <w:r w:rsidR="000A4490">
        <w:instrText xml:space="preserve"> STYLEREF 1 \s </w:instrText>
      </w:r>
      <w:r w:rsidR="004A40DC">
        <w:fldChar w:fldCharType="separate"/>
      </w:r>
      <w:r w:rsidR="00125369" w:rsidRPr="00233625">
        <w:rPr>
          <w:noProof/>
        </w:rPr>
        <w:t>8</w:t>
      </w:r>
      <w:r w:rsidR="004A40DC">
        <w:rPr>
          <w:noProof/>
        </w:rPr>
        <w:fldChar w:fldCharType="end"/>
      </w:r>
      <w:r w:rsidR="00125369" w:rsidRPr="00233625">
        <w:noBreakHyphen/>
      </w:r>
      <w:r w:rsidR="004A40DC">
        <w:fldChar w:fldCharType="begin"/>
      </w:r>
      <w:r w:rsidR="000A4490">
        <w:instrText xml:space="preserve"> SEQ Figure \* ARABIC \s 1 </w:instrText>
      </w:r>
      <w:r w:rsidR="004A40DC">
        <w:fldChar w:fldCharType="separate"/>
      </w:r>
      <w:r w:rsidR="00125369" w:rsidRPr="00233625">
        <w:rPr>
          <w:noProof/>
        </w:rPr>
        <w:t>3</w:t>
      </w:r>
      <w:r w:rsidR="004A40DC">
        <w:rPr>
          <w:noProof/>
        </w:rPr>
        <w:fldChar w:fldCharType="end"/>
      </w:r>
      <w:r w:rsidR="00C50A81" w:rsidRPr="00233625">
        <w:t>: NO</w:t>
      </w:r>
      <w:r w:rsidR="00C50A81" w:rsidRPr="00233625">
        <w:rPr>
          <w:vertAlign w:val="subscript"/>
        </w:rPr>
        <w:t>X</w:t>
      </w:r>
      <w:r w:rsidR="00C50A81" w:rsidRPr="00233625">
        <w:t xml:space="preserve"> Emission Trend by Source,</w:t>
      </w:r>
      <w:r w:rsidRPr="00233625">
        <w:t xml:space="preserve"> San </w:t>
      </w:r>
      <w:r w:rsidR="00C50A81" w:rsidRPr="00233625">
        <w:t>Antonio-New Braunfels MSA, tons/</w:t>
      </w:r>
      <w:r w:rsidR="000A4490">
        <w:rPr>
          <w:rFonts w:cs="Arial"/>
          <w:bCs w:val="0"/>
        </w:rPr>
        <w:t xml:space="preserve">ozone season </w:t>
      </w:r>
      <w:r w:rsidR="00C50A81" w:rsidRPr="00233625">
        <w:t>day</w:t>
      </w:r>
      <w:bookmarkEnd w:id="119"/>
    </w:p>
    <w:p w:rsidR="005D28F0" w:rsidRPr="00233625" w:rsidRDefault="005D28F0" w:rsidP="00113142"/>
    <w:p w:rsidR="00A4395A" w:rsidRPr="00233625" w:rsidRDefault="00A4395A" w:rsidP="00A4395A">
      <w:pPr>
        <w:pStyle w:val="Heading2"/>
      </w:pPr>
      <w:bookmarkStart w:id="120" w:name="_Toc367805876"/>
      <w:r w:rsidRPr="00233625">
        <w:t>Emission Trend</w:t>
      </w:r>
      <w:r w:rsidR="00A15613">
        <w:t>s</w:t>
      </w:r>
      <w:r w:rsidRPr="00233625">
        <w:t xml:space="preserve"> by MSA Counties</w:t>
      </w:r>
      <w:bookmarkEnd w:id="120"/>
    </w:p>
    <w:p w:rsidR="00D51E54" w:rsidRPr="00233625" w:rsidRDefault="00C71002" w:rsidP="00D51E54">
      <w:r w:rsidRPr="00233625">
        <w:t>Although there are major sources of emissions in Atascosa, Comal, and</w:t>
      </w:r>
      <w:r w:rsidR="00233625" w:rsidRPr="00233625">
        <w:t xml:space="preserve"> Guadalupe counties, VOC and NO</w:t>
      </w:r>
      <w:r w:rsidR="00233625" w:rsidRPr="00233625">
        <w:rPr>
          <w:vertAlign w:val="subscript"/>
        </w:rPr>
        <w:t>X</w:t>
      </w:r>
      <w:r w:rsidRPr="00233625">
        <w:t xml:space="preserve"> emissions generated by emission sources in Bexar County account for the greatest share of the 2023 total emissions in </w:t>
      </w:r>
      <w:r w:rsidR="00A15613">
        <w:t xml:space="preserve">the </w:t>
      </w:r>
      <w:r w:rsidRPr="00233625">
        <w:t xml:space="preserve">San Antonio-New Braunfels MSA.  The projections indicate that every county in the </w:t>
      </w:r>
      <w:r w:rsidR="00A15613">
        <w:t xml:space="preserve">San </w:t>
      </w:r>
      <w:r w:rsidR="002208CD" w:rsidRPr="00233625">
        <w:t>Antonio-New Braunfels MSA</w:t>
      </w:r>
      <w:r w:rsidRPr="00233625">
        <w:t xml:space="preserve"> will experience </w:t>
      </w:r>
      <w:r w:rsidR="00A977D9" w:rsidRPr="00233625">
        <w:t xml:space="preserve">considerable </w:t>
      </w:r>
      <w:r w:rsidRPr="00233625">
        <w:t>reductions in NO</w:t>
      </w:r>
      <w:r w:rsidR="00233625" w:rsidRPr="00233625">
        <w:rPr>
          <w:vertAlign w:val="subscript"/>
        </w:rPr>
        <w:t>X</w:t>
      </w:r>
      <w:r w:rsidRPr="00233625">
        <w:t xml:space="preserve"> emissions in coming years</w:t>
      </w:r>
      <w:r w:rsidR="000A4490">
        <w:t xml:space="preserve"> (Tables 8-3 and 8-4)</w:t>
      </w:r>
      <w:r w:rsidR="00A977D9" w:rsidRPr="00233625">
        <w:t>.</w:t>
      </w:r>
      <w:r w:rsidR="00233625">
        <w:t xml:space="preserve">  </w:t>
      </w:r>
    </w:p>
    <w:p w:rsidR="000A4490" w:rsidRDefault="000A4490" w:rsidP="000A4490"/>
    <w:p w:rsidR="000A4490" w:rsidRDefault="000A4490" w:rsidP="000A4490">
      <w:r w:rsidRPr="00ED28EF">
        <w:t>Figures 8-</w:t>
      </w:r>
      <w:r>
        <w:t>4</w:t>
      </w:r>
      <w:r w:rsidRPr="00ED28EF">
        <w:t xml:space="preserve"> and 8-</w:t>
      </w:r>
      <w:r>
        <w:t>5</w:t>
      </w:r>
      <w:r w:rsidRPr="00ED28EF">
        <w:t xml:space="preserve"> provide VOC and NO</w:t>
      </w:r>
      <w:r w:rsidRPr="00ED28EF">
        <w:rPr>
          <w:vertAlign w:val="subscript"/>
        </w:rPr>
        <w:t>X</w:t>
      </w:r>
      <w:r w:rsidRPr="00ED28EF">
        <w:t xml:space="preserve"> emissions by county for each emission inventory year.  Although Bexar County dominates the charts, there are also large sources of NO</w:t>
      </w:r>
      <w:r w:rsidRPr="00ED28EF">
        <w:rPr>
          <w:vertAlign w:val="subscript"/>
        </w:rPr>
        <w:t>X</w:t>
      </w:r>
      <w:r w:rsidRPr="00ED28EF">
        <w:t xml:space="preserve"> emissions in Comal, Atascosa, and Guadalupe counties.   All counties show a reduction in NO</w:t>
      </w:r>
      <w:r w:rsidRPr="00ED28EF">
        <w:rPr>
          <w:vertAlign w:val="subscript"/>
        </w:rPr>
        <w:t>X</w:t>
      </w:r>
      <w:r w:rsidRPr="00ED28EF">
        <w:t xml:space="preserve"> emissions by 2023.</w:t>
      </w:r>
    </w:p>
    <w:p w:rsidR="000A4490" w:rsidRDefault="000A4490">
      <w:pPr>
        <w:spacing w:line="240" w:lineRule="auto"/>
        <w:jc w:val="left"/>
      </w:pPr>
      <w:r>
        <w:br w:type="page"/>
      </w:r>
    </w:p>
    <w:p w:rsidR="00233625" w:rsidRPr="00233625" w:rsidRDefault="00233625" w:rsidP="00233625">
      <w:pPr>
        <w:spacing w:line="240" w:lineRule="auto"/>
        <w:jc w:val="left"/>
      </w:pPr>
    </w:p>
    <w:p w:rsidR="008878B2" w:rsidRPr="00233625" w:rsidRDefault="00A4395A" w:rsidP="00233625">
      <w:pPr>
        <w:spacing w:line="240" w:lineRule="auto"/>
        <w:jc w:val="left"/>
        <w:rPr>
          <w:iCs/>
        </w:rPr>
      </w:pPr>
      <w:bookmarkStart w:id="121" w:name="_Toc367805905"/>
      <w:r w:rsidRPr="00233625">
        <w:t xml:space="preserve">Table </w:t>
      </w:r>
      <w:r w:rsidR="004A40DC" w:rsidRPr="00233625">
        <w:fldChar w:fldCharType="begin"/>
      </w:r>
      <w:r w:rsidR="00E670F5" w:rsidRPr="00233625">
        <w:instrText xml:space="preserve"> STYLEREF 1 \s </w:instrText>
      </w:r>
      <w:r w:rsidR="004A40DC" w:rsidRPr="00233625">
        <w:fldChar w:fldCharType="separate"/>
      </w:r>
      <w:r w:rsidR="00E670F5" w:rsidRPr="00233625">
        <w:rPr>
          <w:noProof/>
        </w:rPr>
        <w:t>8</w:t>
      </w:r>
      <w:r w:rsidR="004A40DC" w:rsidRPr="00233625">
        <w:fldChar w:fldCharType="end"/>
      </w:r>
      <w:r w:rsidR="00E670F5" w:rsidRPr="00233625">
        <w:noBreakHyphen/>
      </w:r>
      <w:r w:rsidR="004A40DC" w:rsidRPr="00233625">
        <w:fldChar w:fldCharType="begin"/>
      </w:r>
      <w:r w:rsidR="00E670F5" w:rsidRPr="00233625">
        <w:instrText xml:space="preserve"> SEQ Table \* ARABIC \s 1 </w:instrText>
      </w:r>
      <w:r w:rsidR="004A40DC" w:rsidRPr="00233625">
        <w:fldChar w:fldCharType="separate"/>
      </w:r>
      <w:r w:rsidR="00E670F5" w:rsidRPr="00233625">
        <w:rPr>
          <w:noProof/>
        </w:rPr>
        <w:t>3</w:t>
      </w:r>
      <w:r w:rsidR="004A40DC" w:rsidRPr="00233625">
        <w:fldChar w:fldCharType="end"/>
      </w:r>
      <w:r w:rsidRPr="00233625">
        <w:rPr>
          <w:rFonts w:cs="Arial"/>
        </w:rPr>
        <w:t>: County Level VOC Emission Trend in San Antonio-New Braunfels MSA, tons/</w:t>
      </w:r>
      <w:r w:rsidR="000A4490">
        <w:rPr>
          <w:rFonts w:cs="Arial"/>
          <w:bCs/>
        </w:rPr>
        <w:t xml:space="preserve">ozone season </w:t>
      </w:r>
      <w:r w:rsidRPr="00233625">
        <w:rPr>
          <w:rFonts w:cs="Arial"/>
        </w:rPr>
        <w:t>day</w:t>
      </w:r>
      <w:bookmarkEnd w:id="121"/>
    </w:p>
    <w:tbl>
      <w:tblPr>
        <w:tblW w:w="5000" w:type="pct"/>
        <w:jc w:val="center"/>
        <w:tblLook w:val="0000" w:firstRow="0" w:lastRow="0" w:firstColumn="0" w:lastColumn="0" w:noHBand="0" w:noVBand="0"/>
      </w:tblPr>
      <w:tblGrid>
        <w:gridCol w:w="2452"/>
        <w:gridCol w:w="1188"/>
        <w:gridCol w:w="1188"/>
        <w:gridCol w:w="1187"/>
        <w:gridCol w:w="1187"/>
        <w:gridCol w:w="1187"/>
        <w:gridCol w:w="1187"/>
      </w:tblGrid>
      <w:tr w:rsidR="00C71002" w:rsidRPr="00233625" w:rsidTr="005F2F2A">
        <w:trPr>
          <w:trHeight w:val="319"/>
          <w:jc w:val="center"/>
        </w:trPr>
        <w:tc>
          <w:tcPr>
            <w:tcW w:w="128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County</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1999</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2002</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2006</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2012</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2018</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C71002" w:rsidRPr="00FC420F" w:rsidRDefault="00C71002" w:rsidP="00233625">
            <w:pPr>
              <w:pStyle w:val="BodyText"/>
              <w:spacing w:line="240" w:lineRule="auto"/>
              <w:jc w:val="center"/>
              <w:rPr>
                <w:b/>
                <w:sz w:val="20"/>
              </w:rPr>
            </w:pPr>
            <w:r w:rsidRPr="00FC420F">
              <w:rPr>
                <w:b/>
                <w:sz w:val="20"/>
              </w:rPr>
              <w:t>2023</w:t>
            </w:r>
          </w:p>
        </w:tc>
      </w:tr>
      <w:tr w:rsidR="00FC420F" w:rsidRPr="00233625" w:rsidTr="00FC420F">
        <w:trPr>
          <w:trHeight w:val="319"/>
          <w:jc w:val="center"/>
        </w:trPr>
        <w:tc>
          <w:tcPr>
            <w:tcW w:w="1280" w:type="pct"/>
            <w:tcBorders>
              <w:top w:val="double" w:sz="4" w:space="0" w:color="auto"/>
              <w:left w:val="double" w:sz="4" w:space="0" w:color="auto"/>
              <w:bottom w:val="single" w:sz="4"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Atascosa</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6.54</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9.88</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12.05</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14.55</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16.96</w:t>
            </w:r>
          </w:p>
        </w:tc>
        <w:tc>
          <w:tcPr>
            <w:tcW w:w="620" w:type="pct"/>
            <w:tcBorders>
              <w:top w:val="doub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20.30</w:t>
            </w:r>
          </w:p>
        </w:tc>
      </w:tr>
      <w:tr w:rsidR="00FC420F" w:rsidRPr="00233625" w:rsidTr="00FC420F">
        <w:trPr>
          <w:trHeight w:val="319"/>
          <w:jc w:val="center"/>
        </w:trPr>
        <w:tc>
          <w:tcPr>
            <w:tcW w:w="1280" w:type="pct"/>
            <w:tcBorders>
              <w:top w:val="single" w:sz="4" w:space="0" w:color="auto"/>
              <w:left w:val="double" w:sz="4" w:space="0" w:color="auto"/>
              <w:bottom w:val="single" w:sz="4"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Bandera</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2.38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3.03</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4.28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5.38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3.45</w:t>
            </w:r>
          </w:p>
        </w:tc>
        <w:tc>
          <w:tcPr>
            <w:tcW w:w="620" w:type="pct"/>
            <w:tcBorders>
              <w:top w:val="sing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4.45</w:t>
            </w:r>
          </w:p>
        </w:tc>
      </w:tr>
      <w:tr w:rsidR="00FC420F" w:rsidRPr="00233625" w:rsidTr="00FC420F">
        <w:trPr>
          <w:trHeight w:val="319"/>
          <w:jc w:val="center"/>
        </w:trPr>
        <w:tc>
          <w:tcPr>
            <w:tcW w:w="1280" w:type="pct"/>
            <w:tcBorders>
              <w:top w:val="single" w:sz="4" w:space="0" w:color="auto"/>
              <w:left w:val="double" w:sz="4" w:space="0" w:color="auto"/>
              <w:bottom w:val="single" w:sz="4"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Bexar</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179.00</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145.96</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148.68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137.68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130.66</w:t>
            </w:r>
          </w:p>
        </w:tc>
        <w:tc>
          <w:tcPr>
            <w:tcW w:w="620" w:type="pct"/>
            <w:tcBorders>
              <w:top w:val="sing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137.60</w:t>
            </w:r>
          </w:p>
        </w:tc>
      </w:tr>
      <w:tr w:rsidR="00FC420F" w:rsidRPr="00233625" w:rsidTr="00FC420F">
        <w:trPr>
          <w:trHeight w:val="319"/>
          <w:jc w:val="center"/>
        </w:trPr>
        <w:tc>
          <w:tcPr>
            <w:tcW w:w="1280" w:type="pct"/>
            <w:tcBorders>
              <w:top w:val="single" w:sz="4" w:space="0" w:color="auto"/>
              <w:left w:val="double" w:sz="4" w:space="0" w:color="auto"/>
              <w:bottom w:val="single" w:sz="4"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Comal</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17.78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12.45</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13.49</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14.67</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11.81</w:t>
            </w:r>
          </w:p>
        </w:tc>
        <w:tc>
          <w:tcPr>
            <w:tcW w:w="620" w:type="pct"/>
            <w:tcBorders>
              <w:top w:val="sing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11.28</w:t>
            </w:r>
          </w:p>
        </w:tc>
      </w:tr>
      <w:tr w:rsidR="00FC420F" w:rsidRPr="00233625" w:rsidTr="00FC420F">
        <w:trPr>
          <w:trHeight w:val="319"/>
          <w:jc w:val="center"/>
        </w:trPr>
        <w:tc>
          <w:tcPr>
            <w:tcW w:w="1280" w:type="pct"/>
            <w:tcBorders>
              <w:top w:val="single" w:sz="4" w:space="0" w:color="auto"/>
              <w:left w:val="double" w:sz="4" w:space="0" w:color="auto"/>
              <w:bottom w:val="single" w:sz="6"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Guadalupe</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12.81</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19.18</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24.62</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23.79</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22.74</w:t>
            </w:r>
          </w:p>
        </w:tc>
        <w:tc>
          <w:tcPr>
            <w:tcW w:w="620" w:type="pct"/>
            <w:tcBorders>
              <w:top w:val="single" w:sz="4"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29.29</w:t>
            </w:r>
          </w:p>
        </w:tc>
      </w:tr>
      <w:tr w:rsidR="00FC420F" w:rsidRPr="00233625" w:rsidTr="00FC420F">
        <w:trPr>
          <w:trHeight w:val="319"/>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Kendall</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3.72</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10.31</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9.06</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9.54</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8.37</w:t>
            </w:r>
          </w:p>
        </w:tc>
        <w:tc>
          <w:tcPr>
            <w:tcW w:w="620"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14.66</w:t>
            </w:r>
          </w:p>
        </w:tc>
      </w:tr>
      <w:tr w:rsidR="00FC420F" w:rsidRPr="00233625" w:rsidTr="00FC420F">
        <w:trPr>
          <w:trHeight w:val="319"/>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Medina</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6.13</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11.28</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11.54</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11.54</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11.04</w:t>
            </w:r>
          </w:p>
        </w:tc>
        <w:tc>
          <w:tcPr>
            <w:tcW w:w="620"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16.68</w:t>
            </w:r>
          </w:p>
        </w:tc>
      </w:tr>
      <w:tr w:rsidR="00FC420F" w:rsidRPr="00233625" w:rsidTr="00FC420F">
        <w:trPr>
          <w:trHeight w:val="319"/>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Wilson</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4.85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7.75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5.95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6.55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7.89</w:t>
            </w:r>
          </w:p>
        </w:tc>
        <w:tc>
          <w:tcPr>
            <w:tcW w:w="620"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10.12</w:t>
            </w:r>
          </w:p>
        </w:tc>
      </w:tr>
      <w:tr w:rsidR="00FC420F" w:rsidRPr="008A7FFE" w:rsidTr="00FC420F">
        <w:trPr>
          <w:trHeight w:val="319"/>
          <w:jc w:val="center"/>
        </w:trPr>
        <w:tc>
          <w:tcPr>
            <w:tcW w:w="1280" w:type="pct"/>
            <w:tcBorders>
              <w:top w:val="double" w:sz="4" w:space="0" w:color="auto"/>
              <w:left w:val="double" w:sz="4" w:space="0" w:color="auto"/>
              <w:bottom w:val="double" w:sz="4" w:space="0" w:color="auto"/>
              <w:right w:val="single" w:sz="6" w:space="0" w:color="auto"/>
            </w:tcBorders>
            <w:shd w:val="clear" w:color="auto" w:fill="auto"/>
            <w:vAlign w:val="center"/>
          </w:tcPr>
          <w:p w:rsidR="00FC420F" w:rsidRPr="00233625" w:rsidRDefault="00FC420F" w:rsidP="00233625">
            <w:pPr>
              <w:pStyle w:val="BodyText"/>
              <w:spacing w:line="240" w:lineRule="auto"/>
              <w:jc w:val="left"/>
              <w:rPr>
                <w:sz w:val="20"/>
              </w:rPr>
            </w:pPr>
            <w:r w:rsidRPr="00233625">
              <w:rPr>
                <w:sz w:val="20"/>
              </w:rPr>
              <w:t>Total</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233.19</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219.84</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229.67</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223.70</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212.92</w:t>
            </w:r>
          </w:p>
        </w:tc>
        <w:tc>
          <w:tcPr>
            <w:tcW w:w="620" w:type="pct"/>
            <w:tcBorders>
              <w:top w:val="double" w:sz="4" w:space="0" w:color="auto"/>
              <w:left w:val="single" w:sz="6" w:space="0" w:color="auto"/>
              <w:bottom w:val="doub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244.39</w:t>
            </w:r>
          </w:p>
        </w:tc>
      </w:tr>
    </w:tbl>
    <w:p w:rsidR="00A4395A" w:rsidRPr="0082316E" w:rsidRDefault="00A4395A" w:rsidP="00113142"/>
    <w:p w:rsidR="00A4395A" w:rsidRPr="0082316E" w:rsidRDefault="00A4395A" w:rsidP="000A4490">
      <w:pPr>
        <w:pStyle w:val="Caption"/>
        <w:spacing w:line="240" w:lineRule="auto"/>
        <w:jc w:val="left"/>
        <w:rPr>
          <w:rFonts w:cs="Arial"/>
          <w:iCs/>
        </w:rPr>
      </w:pPr>
      <w:bookmarkStart w:id="122" w:name="_Toc367805906"/>
      <w:r w:rsidRPr="0082316E">
        <w:t xml:space="preserve">Table </w:t>
      </w:r>
      <w:r w:rsidR="004A40DC" w:rsidRPr="0082316E">
        <w:fldChar w:fldCharType="begin"/>
      </w:r>
      <w:r w:rsidR="00E670F5" w:rsidRPr="0082316E">
        <w:instrText xml:space="preserve"> STYLEREF 1 \s </w:instrText>
      </w:r>
      <w:r w:rsidR="004A40DC" w:rsidRPr="0082316E">
        <w:fldChar w:fldCharType="separate"/>
      </w:r>
      <w:r w:rsidR="00E670F5" w:rsidRPr="0082316E">
        <w:rPr>
          <w:noProof/>
        </w:rPr>
        <w:t>8</w:t>
      </w:r>
      <w:r w:rsidR="004A40DC" w:rsidRPr="0082316E">
        <w:fldChar w:fldCharType="end"/>
      </w:r>
      <w:r w:rsidR="00E670F5" w:rsidRPr="0082316E">
        <w:noBreakHyphen/>
      </w:r>
      <w:r w:rsidR="004A40DC" w:rsidRPr="0082316E">
        <w:fldChar w:fldCharType="begin"/>
      </w:r>
      <w:r w:rsidR="00E670F5" w:rsidRPr="0082316E">
        <w:instrText xml:space="preserve"> SEQ Table \* ARABIC \s 1 </w:instrText>
      </w:r>
      <w:r w:rsidR="004A40DC" w:rsidRPr="0082316E">
        <w:fldChar w:fldCharType="separate"/>
      </w:r>
      <w:r w:rsidR="00E670F5" w:rsidRPr="0082316E">
        <w:rPr>
          <w:noProof/>
        </w:rPr>
        <w:t>4</w:t>
      </w:r>
      <w:r w:rsidR="004A40DC" w:rsidRPr="0082316E">
        <w:fldChar w:fldCharType="end"/>
      </w:r>
      <w:r w:rsidRPr="0082316E">
        <w:rPr>
          <w:rFonts w:cs="Arial"/>
        </w:rPr>
        <w:t>: County Level NO</w:t>
      </w:r>
      <w:r w:rsidRPr="0082316E">
        <w:rPr>
          <w:rFonts w:cs="Arial"/>
          <w:vertAlign w:val="subscript"/>
        </w:rPr>
        <w:t>X</w:t>
      </w:r>
      <w:r w:rsidRPr="0082316E">
        <w:rPr>
          <w:rFonts w:cs="Arial"/>
        </w:rPr>
        <w:t xml:space="preserve"> Emission Trend in San Antonio-New Braunfels MSA, tons/</w:t>
      </w:r>
      <w:r w:rsidR="000A4490">
        <w:rPr>
          <w:rFonts w:cs="Arial"/>
          <w:bCs w:val="0"/>
        </w:rPr>
        <w:t xml:space="preserve">ozone season </w:t>
      </w:r>
      <w:r w:rsidRPr="0082316E">
        <w:rPr>
          <w:rFonts w:cs="Arial"/>
        </w:rPr>
        <w:t>day</w:t>
      </w:r>
      <w:bookmarkEnd w:id="122"/>
    </w:p>
    <w:tbl>
      <w:tblPr>
        <w:tblW w:w="5000" w:type="pct"/>
        <w:jc w:val="center"/>
        <w:tblLook w:val="0000" w:firstRow="0" w:lastRow="0" w:firstColumn="0" w:lastColumn="0" w:noHBand="0" w:noVBand="0"/>
      </w:tblPr>
      <w:tblGrid>
        <w:gridCol w:w="2452"/>
        <w:gridCol w:w="1188"/>
        <w:gridCol w:w="1188"/>
        <w:gridCol w:w="1188"/>
        <w:gridCol w:w="1187"/>
        <w:gridCol w:w="1187"/>
        <w:gridCol w:w="1186"/>
      </w:tblGrid>
      <w:tr w:rsidR="00FC420F" w:rsidRPr="0082316E" w:rsidTr="00FC420F">
        <w:trPr>
          <w:trHeight w:val="318"/>
          <w:jc w:val="center"/>
        </w:trPr>
        <w:tc>
          <w:tcPr>
            <w:tcW w:w="128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County</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1999</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2002</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2006</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2012</w:t>
            </w:r>
          </w:p>
        </w:tc>
        <w:tc>
          <w:tcPr>
            <w:tcW w:w="620"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2018</w:t>
            </w:r>
          </w:p>
        </w:tc>
        <w:tc>
          <w:tcPr>
            <w:tcW w:w="619" w:type="pct"/>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tcPr>
          <w:p w:rsidR="00FC420F" w:rsidRPr="00FC420F" w:rsidRDefault="00FC420F" w:rsidP="00D5551D">
            <w:pPr>
              <w:pStyle w:val="BodyText"/>
              <w:spacing w:line="240" w:lineRule="auto"/>
              <w:jc w:val="center"/>
              <w:rPr>
                <w:b/>
                <w:sz w:val="20"/>
              </w:rPr>
            </w:pPr>
            <w:r w:rsidRPr="00FC420F">
              <w:rPr>
                <w:b/>
                <w:sz w:val="20"/>
              </w:rPr>
              <w:t>2023</w:t>
            </w:r>
          </w:p>
        </w:tc>
      </w:tr>
      <w:tr w:rsidR="00FC420F" w:rsidRPr="0082316E" w:rsidTr="00FC420F">
        <w:trPr>
          <w:trHeight w:val="318"/>
          <w:jc w:val="center"/>
        </w:trPr>
        <w:tc>
          <w:tcPr>
            <w:tcW w:w="1280" w:type="pct"/>
            <w:tcBorders>
              <w:top w:val="double" w:sz="4" w:space="0" w:color="auto"/>
              <w:left w:val="double" w:sz="4" w:space="0" w:color="auto"/>
              <w:bottom w:val="single" w:sz="4" w:space="0" w:color="auto"/>
              <w:right w:val="single" w:sz="6" w:space="0" w:color="auto"/>
            </w:tcBorders>
            <w:shd w:val="clear" w:color="auto" w:fill="auto"/>
            <w:vAlign w:val="center"/>
          </w:tcPr>
          <w:p w:rsidR="00FC420F" w:rsidRPr="0082316E" w:rsidRDefault="00FC420F" w:rsidP="008A7FFE">
            <w:pPr>
              <w:pStyle w:val="BodyText"/>
              <w:jc w:val="left"/>
            </w:pPr>
            <w:r w:rsidRPr="0082316E">
              <w:t>Atascosa</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29.93</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31.34</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20.28</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18.55</w:t>
            </w:r>
          </w:p>
        </w:tc>
        <w:tc>
          <w:tcPr>
            <w:tcW w:w="620" w:type="pct"/>
            <w:tcBorders>
              <w:top w:val="doub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15.07</w:t>
            </w:r>
          </w:p>
        </w:tc>
        <w:tc>
          <w:tcPr>
            <w:tcW w:w="619" w:type="pct"/>
            <w:tcBorders>
              <w:top w:val="doub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14.12</w:t>
            </w:r>
          </w:p>
        </w:tc>
      </w:tr>
      <w:tr w:rsidR="00FC420F" w:rsidRPr="0082316E" w:rsidTr="00FC420F">
        <w:trPr>
          <w:trHeight w:val="318"/>
          <w:jc w:val="center"/>
        </w:trPr>
        <w:tc>
          <w:tcPr>
            <w:tcW w:w="1280" w:type="pct"/>
            <w:tcBorders>
              <w:top w:val="single" w:sz="4" w:space="0" w:color="auto"/>
              <w:left w:val="double" w:sz="4" w:space="0" w:color="auto"/>
              <w:bottom w:val="single" w:sz="4" w:space="0" w:color="auto"/>
              <w:right w:val="single" w:sz="6" w:space="0" w:color="auto"/>
            </w:tcBorders>
            <w:shd w:val="clear" w:color="auto" w:fill="auto"/>
            <w:vAlign w:val="center"/>
          </w:tcPr>
          <w:p w:rsidR="00FC420F" w:rsidRPr="0082316E" w:rsidRDefault="00FC420F" w:rsidP="008A7FFE">
            <w:pPr>
              <w:pStyle w:val="BodyText"/>
              <w:jc w:val="left"/>
            </w:pPr>
            <w:r w:rsidRPr="0082316E">
              <w:t>Bandera</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6.05</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4.90</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4.78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1.62</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1.52</w:t>
            </w:r>
          </w:p>
        </w:tc>
        <w:tc>
          <w:tcPr>
            <w:tcW w:w="619" w:type="pct"/>
            <w:tcBorders>
              <w:top w:val="sing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1.05</w:t>
            </w:r>
          </w:p>
        </w:tc>
      </w:tr>
      <w:tr w:rsidR="00FC420F" w:rsidRPr="0082316E" w:rsidTr="00FC420F">
        <w:trPr>
          <w:trHeight w:val="318"/>
          <w:jc w:val="center"/>
        </w:trPr>
        <w:tc>
          <w:tcPr>
            <w:tcW w:w="1280" w:type="pct"/>
            <w:tcBorders>
              <w:top w:val="single" w:sz="4" w:space="0" w:color="auto"/>
              <w:left w:val="double" w:sz="4" w:space="0" w:color="auto"/>
              <w:bottom w:val="single" w:sz="4" w:space="0" w:color="auto"/>
              <w:right w:val="single" w:sz="6" w:space="0" w:color="auto"/>
            </w:tcBorders>
            <w:shd w:val="clear" w:color="auto" w:fill="auto"/>
            <w:vAlign w:val="center"/>
          </w:tcPr>
          <w:p w:rsidR="00FC420F" w:rsidRPr="0082316E" w:rsidRDefault="00FC420F" w:rsidP="008A7FFE">
            <w:pPr>
              <w:pStyle w:val="BodyText"/>
              <w:jc w:val="left"/>
            </w:pPr>
            <w:r w:rsidRPr="0082316E">
              <w:t>Bexar</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273.68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216.07</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160.08</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120.13</w:t>
            </w:r>
          </w:p>
        </w:tc>
        <w:tc>
          <w:tcPr>
            <w:tcW w:w="620" w:type="pct"/>
            <w:tcBorders>
              <w:top w:val="single" w:sz="4" w:space="0" w:color="auto"/>
              <w:left w:val="single" w:sz="6" w:space="0" w:color="auto"/>
              <w:bottom w:val="sing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90.91</w:t>
            </w:r>
          </w:p>
        </w:tc>
        <w:tc>
          <w:tcPr>
            <w:tcW w:w="619" w:type="pct"/>
            <w:tcBorders>
              <w:top w:val="single" w:sz="4" w:space="0" w:color="auto"/>
              <w:left w:val="single" w:sz="6" w:space="0" w:color="auto"/>
              <w:bottom w:val="sing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74.64</w:t>
            </w:r>
          </w:p>
        </w:tc>
      </w:tr>
      <w:tr w:rsidR="00FC420F" w:rsidRPr="0082316E" w:rsidTr="00FC420F">
        <w:trPr>
          <w:trHeight w:val="318"/>
          <w:jc w:val="center"/>
        </w:trPr>
        <w:tc>
          <w:tcPr>
            <w:tcW w:w="1280" w:type="pct"/>
            <w:tcBorders>
              <w:top w:val="single" w:sz="4" w:space="0" w:color="auto"/>
              <w:left w:val="double" w:sz="4" w:space="0" w:color="auto"/>
              <w:bottom w:val="single" w:sz="6" w:space="0" w:color="auto"/>
              <w:right w:val="single" w:sz="6" w:space="0" w:color="auto"/>
            </w:tcBorders>
            <w:shd w:val="clear" w:color="auto" w:fill="auto"/>
            <w:vAlign w:val="center"/>
          </w:tcPr>
          <w:p w:rsidR="00FC420F" w:rsidRPr="0082316E" w:rsidRDefault="00FC420F" w:rsidP="008A7FFE">
            <w:pPr>
              <w:pStyle w:val="BodyText"/>
              <w:jc w:val="left"/>
            </w:pPr>
            <w:r w:rsidRPr="0082316E">
              <w:t>Comal</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31.11</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30.69</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25.23</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22.75</w:t>
            </w:r>
          </w:p>
        </w:tc>
        <w:tc>
          <w:tcPr>
            <w:tcW w:w="620" w:type="pct"/>
            <w:tcBorders>
              <w:top w:val="single" w:sz="4"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19.61</w:t>
            </w:r>
          </w:p>
        </w:tc>
        <w:tc>
          <w:tcPr>
            <w:tcW w:w="619" w:type="pct"/>
            <w:tcBorders>
              <w:top w:val="single" w:sz="4"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18.62</w:t>
            </w:r>
          </w:p>
        </w:tc>
      </w:tr>
      <w:tr w:rsidR="00FC420F" w:rsidRPr="0082316E" w:rsidTr="00FC420F">
        <w:trPr>
          <w:trHeight w:val="318"/>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82316E" w:rsidRDefault="00FC420F" w:rsidP="008A7FFE">
            <w:pPr>
              <w:pStyle w:val="BodyText"/>
              <w:jc w:val="left"/>
            </w:pPr>
            <w:r w:rsidRPr="0082316E">
              <w:t>Guadalupe</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23.86</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24.10</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21.23</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12.79</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9.02</w:t>
            </w:r>
          </w:p>
        </w:tc>
        <w:tc>
          <w:tcPr>
            <w:tcW w:w="619"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7.96</w:t>
            </w:r>
          </w:p>
        </w:tc>
      </w:tr>
      <w:tr w:rsidR="00FC420F" w:rsidRPr="0082316E" w:rsidTr="00FC420F">
        <w:trPr>
          <w:trHeight w:val="318"/>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82316E" w:rsidRDefault="00FC420F" w:rsidP="008A7FFE">
            <w:pPr>
              <w:pStyle w:val="BodyText"/>
              <w:jc w:val="left"/>
            </w:pPr>
            <w:r w:rsidRPr="0082316E">
              <w:t>Kendall</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7.45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6.25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5.13</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3.02</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1.80</w:t>
            </w:r>
          </w:p>
        </w:tc>
        <w:tc>
          <w:tcPr>
            <w:tcW w:w="619"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1.52</w:t>
            </w:r>
          </w:p>
        </w:tc>
      </w:tr>
      <w:tr w:rsidR="00FC420F" w:rsidRPr="0082316E" w:rsidTr="00FC420F">
        <w:trPr>
          <w:trHeight w:val="318"/>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82316E" w:rsidRDefault="00FC420F" w:rsidP="008A7FFE">
            <w:pPr>
              <w:pStyle w:val="BodyText"/>
              <w:jc w:val="left"/>
            </w:pPr>
            <w:r w:rsidRPr="0082316E">
              <w:t>Medina</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11.34</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9.25</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9.23</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6.77</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4.54</w:t>
            </w:r>
          </w:p>
        </w:tc>
        <w:tc>
          <w:tcPr>
            <w:tcW w:w="619"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4.02</w:t>
            </w:r>
          </w:p>
        </w:tc>
      </w:tr>
      <w:tr w:rsidR="00FC420F" w:rsidRPr="0082316E" w:rsidTr="00FC420F">
        <w:trPr>
          <w:trHeight w:val="318"/>
          <w:jc w:val="center"/>
        </w:trPr>
        <w:tc>
          <w:tcPr>
            <w:tcW w:w="1280" w:type="pct"/>
            <w:tcBorders>
              <w:top w:val="single" w:sz="6" w:space="0" w:color="auto"/>
              <w:left w:val="double" w:sz="4" w:space="0" w:color="auto"/>
              <w:bottom w:val="single" w:sz="6" w:space="0" w:color="auto"/>
              <w:right w:val="single" w:sz="6" w:space="0" w:color="auto"/>
            </w:tcBorders>
            <w:shd w:val="clear" w:color="auto" w:fill="auto"/>
            <w:vAlign w:val="center"/>
          </w:tcPr>
          <w:p w:rsidR="00FC420F" w:rsidRPr="0082316E" w:rsidRDefault="00FC420F" w:rsidP="008A7FFE">
            <w:pPr>
              <w:pStyle w:val="BodyText"/>
              <w:jc w:val="left"/>
            </w:pPr>
            <w:r w:rsidRPr="0082316E">
              <w:t>Wilson</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6.24</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5.76</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4.36</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4.61</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3.34</w:t>
            </w:r>
          </w:p>
        </w:tc>
        <w:tc>
          <w:tcPr>
            <w:tcW w:w="619" w:type="pct"/>
            <w:tcBorders>
              <w:top w:val="single" w:sz="6" w:space="0" w:color="auto"/>
              <w:left w:val="single" w:sz="6" w:space="0" w:color="auto"/>
              <w:bottom w:val="single" w:sz="6"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color w:val="000000"/>
                <w:sz w:val="20"/>
              </w:rPr>
            </w:pPr>
            <w:r w:rsidRPr="00FC420F">
              <w:rPr>
                <w:rFonts w:cs="Arial"/>
                <w:color w:val="000000"/>
                <w:sz w:val="20"/>
              </w:rPr>
              <w:t>2.91</w:t>
            </w:r>
          </w:p>
        </w:tc>
      </w:tr>
      <w:tr w:rsidR="00FC420F" w:rsidRPr="00A4395A" w:rsidTr="00FC420F">
        <w:trPr>
          <w:trHeight w:val="318"/>
          <w:jc w:val="center"/>
        </w:trPr>
        <w:tc>
          <w:tcPr>
            <w:tcW w:w="1280" w:type="pct"/>
            <w:tcBorders>
              <w:top w:val="double" w:sz="4" w:space="0" w:color="auto"/>
              <w:left w:val="double" w:sz="4" w:space="0" w:color="auto"/>
              <w:bottom w:val="double" w:sz="4" w:space="0" w:color="auto"/>
              <w:right w:val="single" w:sz="6" w:space="0" w:color="auto"/>
            </w:tcBorders>
            <w:shd w:val="clear" w:color="auto" w:fill="auto"/>
            <w:vAlign w:val="center"/>
          </w:tcPr>
          <w:p w:rsidR="00FC420F" w:rsidRPr="0082316E" w:rsidRDefault="00FC420F" w:rsidP="008A7FFE">
            <w:pPr>
              <w:pStyle w:val="BodyText"/>
              <w:jc w:val="left"/>
            </w:pPr>
            <w:r w:rsidRPr="0082316E">
              <w:t>Total</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389.67</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328.36</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250.32</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190.24</w:t>
            </w:r>
          </w:p>
        </w:tc>
        <w:tc>
          <w:tcPr>
            <w:tcW w:w="620" w:type="pct"/>
            <w:tcBorders>
              <w:top w:val="double" w:sz="4" w:space="0" w:color="auto"/>
              <w:left w:val="single" w:sz="6" w:space="0" w:color="auto"/>
              <w:bottom w:val="double" w:sz="4" w:space="0" w:color="auto"/>
              <w:right w:val="single" w:sz="6"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145.81</w:t>
            </w:r>
          </w:p>
        </w:tc>
        <w:tc>
          <w:tcPr>
            <w:tcW w:w="619" w:type="pct"/>
            <w:tcBorders>
              <w:top w:val="double" w:sz="4" w:space="0" w:color="auto"/>
              <w:left w:val="single" w:sz="6" w:space="0" w:color="auto"/>
              <w:bottom w:val="double" w:sz="4" w:space="0" w:color="auto"/>
              <w:right w:val="double" w:sz="4" w:space="0" w:color="auto"/>
            </w:tcBorders>
            <w:shd w:val="clear" w:color="auto" w:fill="auto"/>
            <w:vAlign w:val="center"/>
          </w:tcPr>
          <w:p w:rsidR="00FC420F" w:rsidRPr="00FC420F" w:rsidRDefault="00FC420F" w:rsidP="00FC420F">
            <w:pPr>
              <w:autoSpaceDE w:val="0"/>
              <w:autoSpaceDN w:val="0"/>
              <w:adjustRightInd w:val="0"/>
              <w:spacing w:line="240" w:lineRule="auto"/>
              <w:jc w:val="center"/>
              <w:rPr>
                <w:rFonts w:cs="Arial"/>
                <w:b/>
                <w:color w:val="000000"/>
                <w:sz w:val="20"/>
              </w:rPr>
            </w:pPr>
            <w:r w:rsidRPr="00FC420F">
              <w:rPr>
                <w:rFonts w:cs="Arial"/>
                <w:b/>
                <w:color w:val="000000"/>
                <w:sz w:val="20"/>
              </w:rPr>
              <w:t>124.83</w:t>
            </w:r>
          </w:p>
        </w:tc>
      </w:tr>
    </w:tbl>
    <w:p w:rsidR="000A4490" w:rsidRDefault="000A4490" w:rsidP="00ED28EF"/>
    <w:p w:rsidR="000A4490" w:rsidRDefault="000A4490">
      <w:pPr>
        <w:spacing w:line="240" w:lineRule="auto"/>
        <w:jc w:val="left"/>
      </w:pPr>
      <w:r>
        <w:br w:type="page"/>
      </w:r>
    </w:p>
    <w:p w:rsidR="00ED28EF" w:rsidRPr="00ED28EF" w:rsidRDefault="00ED28EF" w:rsidP="00ED28EF"/>
    <w:p w:rsidR="00ED28EF" w:rsidRPr="0082316E" w:rsidRDefault="00ED28EF" w:rsidP="00ED28EF">
      <w:pPr>
        <w:pStyle w:val="Caption"/>
      </w:pPr>
      <w:bookmarkStart w:id="123" w:name="_Toc367805913"/>
      <w:r w:rsidRPr="0082316E">
        <w:t xml:space="preserve">Figure </w:t>
      </w:r>
      <w:r w:rsidR="004A40DC">
        <w:fldChar w:fldCharType="begin"/>
      </w:r>
      <w:r w:rsidR="000A4490">
        <w:instrText xml:space="preserve"> STYLEREF 1 \s </w:instrText>
      </w:r>
      <w:r w:rsidR="004A40DC">
        <w:fldChar w:fldCharType="separate"/>
      </w:r>
      <w:r w:rsidR="00125369" w:rsidRPr="0082316E">
        <w:rPr>
          <w:noProof/>
        </w:rPr>
        <w:t>8</w:t>
      </w:r>
      <w:r w:rsidR="004A40DC">
        <w:rPr>
          <w:noProof/>
        </w:rPr>
        <w:fldChar w:fldCharType="end"/>
      </w:r>
      <w:r w:rsidR="00125369" w:rsidRPr="0082316E">
        <w:noBreakHyphen/>
      </w:r>
      <w:r w:rsidR="004A40DC">
        <w:fldChar w:fldCharType="begin"/>
      </w:r>
      <w:r w:rsidR="000A4490">
        <w:instrText xml:space="preserve"> SEQ Figure \* ARABIC \s 1 </w:instrText>
      </w:r>
      <w:r w:rsidR="004A40DC">
        <w:fldChar w:fldCharType="separate"/>
      </w:r>
      <w:r w:rsidR="00125369" w:rsidRPr="0082316E">
        <w:rPr>
          <w:noProof/>
        </w:rPr>
        <w:t>4</w:t>
      </w:r>
      <w:r w:rsidR="004A40DC">
        <w:rPr>
          <w:noProof/>
        </w:rPr>
        <w:fldChar w:fldCharType="end"/>
      </w:r>
      <w:r w:rsidRPr="0082316E">
        <w:t>: Total VOC Emissions Trend by County, tons/</w:t>
      </w:r>
      <w:r w:rsidR="000A4490">
        <w:rPr>
          <w:rFonts w:cs="Arial"/>
          <w:bCs w:val="0"/>
        </w:rPr>
        <w:t xml:space="preserve">ozone season </w:t>
      </w:r>
      <w:r w:rsidRPr="0082316E">
        <w:t>day</w:t>
      </w:r>
      <w:bookmarkEnd w:id="123"/>
    </w:p>
    <w:p w:rsidR="00ED28EF" w:rsidRPr="0082316E" w:rsidRDefault="0082316E" w:rsidP="00ED28EF">
      <w:pPr>
        <w:spacing w:line="240" w:lineRule="auto"/>
        <w:jc w:val="left"/>
      </w:pPr>
      <w:r w:rsidRPr="0082316E">
        <w:rPr>
          <w:noProof/>
          <w:lang w:val="es-419" w:eastAsia="es-419"/>
        </w:rPr>
        <w:drawing>
          <wp:inline distT="0" distB="0" distL="0" distR="0">
            <wp:extent cx="5943600" cy="34774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b="14096"/>
                    <a:stretch>
                      <a:fillRect/>
                    </a:stretch>
                  </pic:blipFill>
                  <pic:spPr bwMode="auto">
                    <a:xfrm>
                      <a:off x="0" y="0"/>
                      <a:ext cx="5943600" cy="3477487"/>
                    </a:xfrm>
                    <a:prstGeom prst="rect">
                      <a:avLst/>
                    </a:prstGeom>
                    <a:noFill/>
                    <a:ln w="9525">
                      <a:noFill/>
                      <a:miter lim="800000"/>
                      <a:headEnd/>
                      <a:tailEnd/>
                    </a:ln>
                  </pic:spPr>
                </pic:pic>
              </a:graphicData>
            </a:graphic>
          </wp:inline>
        </w:drawing>
      </w:r>
    </w:p>
    <w:p w:rsidR="000A4490" w:rsidRDefault="000A4490" w:rsidP="000A4490">
      <w:pPr>
        <w:spacing w:line="240" w:lineRule="auto"/>
        <w:jc w:val="left"/>
      </w:pPr>
    </w:p>
    <w:p w:rsidR="00ED28EF" w:rsidRPr="0082316E" w:rsidRDefault="00ED28EF" w:rsidP="000A4490">
      <w:pPr>
        <w:spacing w:line="240" w:lineRule="auto"/>
        <w:jc w:val="left"/>
      </w:pPr>
      <w:bookmarkStart w:id="124" w:name="_Toc367805914"/>
      <w:r w:rsidRPr="0082316E">
        <w:t xml:space="preserve">Figure </w:t>
      </w:r>
      <w:r w:rsidR="004A40DC">
        <w:fldChar w:fldCharType="begin"/>
      </w:r>
      <w:r w:rsidR="000A4490">
        <w:instrText xml:space="preserve"> STYLEREF 1 \s </w:instrText>
      </w:r>
      <w:r w:rsidR="004A40DC">
        <w:fldChar w:fldCharType="separate"/>
      </w:r>
      <w:r w:rsidR="00125369" w:rsidRPr="0082316E">
        <w:rPr>
          <w:noProof/>
        </w:rPr>
        <w:t>8</w:t>
      </w:r>
      <w:r w:rsidR="004A40DC">
        <w:rPr>
          <w:noProof/>
        </w:rPr>
        <w:fldChar w:fldCharType="end"/>
      </w:r>
      <w:r w:rsidR="00125369" w:rsidRPr="0082316E">
        <w:noBreakHyphen/>
      </w:r>
      <w:r w:rsidR="004A40DC">
        <w:fldChar w:fldCharType="begin"/>
      </w:r>
      <w:r w:rsidR="000A4490">
        <w:instrText xml:space="preserve"> SEQ Figure \* ARABIC \s 1 </w:instrText>
      </w:r>
      <w:r w:rsidR="004A40DC">
        <w:fldChar w:fldCharType="separate"/>
      </w:r>
      <w:r w:rsidR="00125369" w:rsidRPr="0082316E">
        <w:rPr>
          <w:noProof/>
        </w:rPr>
        <w:t>5</w:t>
      </w:r>
      <w:r w:rsidR="004A40DC">
        <w:rPr>
          <w:noProof/>
        </w:rPr>
        <w:fldChar w:fldCharType="end"/>
      </w:r>
      <w:r w:rsidRPr="0082316E">
        <w:t>: Total NO</w:t>
      </w:r>
      <w:r w:rsidRPr="0082316E">
        <w:rPr>
          <w:vertAlign w:val="subscript"/>
        </w:rPr>
        <w:t>X</w:t>
      </w:r>
      <w:r w:rsidRPr="0082316E">
        <w:t xml:space="preserve"> Emissions Trend by County, tons/</w:t>
      </w:r>
      <w:r w:rsidR="000A4490">
        <w:rPr>
          <w:rFonts w:cs="Arial"/>
          <w:bCs/>
        </w:rPr>
        <w:t xml:space="preserve">ozone season </w:t>
      </w:r>
      <w:r w:rsidRPr="0082316E">
        <w:t>day</w:t>
      </w:r>
      <w:bookmarkEnd w:id="124"/>
    </w:p>
    <w:p w:rsidR="008A7FFE" w:rsidRPr="0082316E" w:rsidRDefault="0082316E" w:rsidP="008A7FFE">
      <w:r w:rsidRPr="0082316E">
        <w:rPr>
          <w:noProof/>
          <w:lang w:val="es-419" w:eastAsia="es-419"/>
        </w:rPr>
        <w:drawing>
          <wp:inline distT="0" distB="0" distL="0" distR="0">
            <wp:extent cx="5943600" cy="3479848"/>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14096"/>
                    <a:stretch>
                      <a:fillRect/>
                    </a:stretch>
                  </pic:blipFill>
                  <pic:spPr bwMode="auto">
                    <a:xfrm>
                      <a:off x="0" y="0"/>
                      <a:ext cx="5943600" cy="3479848"/>
                    </a:xfrm>
                    <a:prstGeom prst="rect">
                      <a:avLst/>
                    </a:prstGeom>
                    <a:noFill/>
                    <a:ln w="9525">
                      <a:noFill/>
                      <a:miter lim="800000"/>
                      <a:headEnd/>
                      <a:tailEnd/>
                    </a:ln>
                  </pic:spPr>
                </pic:pic>
              </a:graphicData>
            </a:graphic>
          </wp:inline>
        </w:drawing>
      </w:r>
    </w:p>
    <w:p w:rsidR="00B82151" w:rsidRDefault="00B82151" w:rsidP="008A7FFE">
      <w:pPr>
        <w:sectPr w:rsidR="00B82151" w:rsidSect="00B80D77">
          <w:pgSz w:w="12240" w:h="15840" w:code="1"/>
          <w:pgMar w:top="1440" w:right="1440" w:bottom="1440" w:left="1440" w:header="720" w:footer="720" w:gutter="0"/>
          <w:pgNumType w:start="1" w:chapStyle="1"/>
          <w:cols w:space="720"/>
        </w:sectPr>
      </w:pPr>
    </w:p>
    <w:p w:rsidR="00F10028" w:rsidRPr="00875EEB" w:rsidRDefault="005413EE" w:rsidP="004C60D6">
      <w:pPr>
        <w:pStyle w:val="Heading1"/>
        <w:numPr>
          <w:ilvl w:val="0"/>
          <w:numId w:val="0"/>
        </w:numPr>
        <w:rPr>
          <w:highlight w:val="yellow"/>
        </w:rPr>
      </w:pPr>
      <w:bookmarkStart w:id="125" w:name="_Toc367805877"/>
      <w:r w:rsidRPr="00875EEB">
        <w:t xml:space="preserve">Appendix </w:t>
      </w:r>
      <w:r w:rsidR="001F46B9">
        <w:t>A</w:t>
      </w:r>
      <w:r w:rsidRPr="00875EEB">
        <w:t xml:space="preserve">: </w:t>
      </w:r>
      <w:r w:rsidR="00F10028" w:rsidRPr="00875EEB">
        <w:t>Ozone Mo</w:t>
      </w:r>
      <w:r w:rsidR="007022F2">
        <w:t xml:space="preserve">nitoring Network and </w:t>
      </w:r>
      <w:r w:rsidR="00F10028" w:rsidRPr="00875EEB">
        <w:t>Design Values</w:t>
      </w:r>
      <w:bookmarkEnd w:id="125"/>
      <w:r w:rsidR="00F10028" w:rsidRPr="00875EEB">
        <w:t xml:space="preserve"> </w:t>
      </w:r>
    </w:p>
    <w:p w:rsidR="00AA3E39" w:rsidRDefault="00AA3E39"/>
    <w:p w:rsidR="00F62833" w:rsidRPr="0082316E" w:rsidRDefault="00915985" w:rsidP="00F62833">
      <w:pPr>
        <w:rPr>
          <w:b/>
          <w:bCs/>
        </w:rPr>
      </w:pPr>
      <w:r w:rsidRPr="0082316E">
        <w:rPr>
          <w:b/>
          <w:bCs/>
        </w:rPr>
        <w:t>A</w:t>
      </w:r>
      <w:r w:rsidR="00F62833" w:rsidRPr="0082316E">
        <w:rPr>
          <w:b/>
          <w:bCs/>
        </w:rPr>
        <w:t>.</w:t>
      </w:r>
      <w:r w:rsidR="00CA374C" w:rsidRPr="0082316E">
        <w:rPr>
          <w:b/>
          <w:bCs/>
        </w:rPr>
        <w:t>1</w:t>
      </w:r>
      <w:r w:rsidR="00E97F92" w:rsidRPr="0082316E">
        <w:rPr>
          <w:b/>
          <w:bCs/>
        </w:rPr>
        <w:t xml:space="preserve"> </w:t>
      </w:r>
      <w:r w:rsidR="00E97F92" w:rsidRPr="0082316E">
        <w:rPr>
          <w:b/>
          <w:bCs/>
        </w:rPr>
        <w:tab/>
      </w:r>
      <w:r w:rsidR="00F62833" w:rsidRPr="0082316E">
        <w:rPr>
          <w:b/>
          <w:bCs/>
        </w:rPr>
        <w:t xml:space="preserve">Ozone </w:t>
      </w:r>
      <w:r w:rsidR="00E97F92" w:rsidRPr="0082316E">
        <w:rPr>
          <w:b/>
          <w:bCs/>
        </w:rPr>
        <w:t>Monitoring Stations</w:t>
      </w:r>
    </w:p>
    <w:p w:rsidR="00F62833" w:rsidRPr="0082316E" w:rsidRDefault="00F62833" w:rsidP="00A83942">
      <w:r w:rsidRPr="0082316E">
        <w:t>Air pollution concentrations and meteorological conditions are measured and recorded by a network of Continuous Ambient Monitoring Stations (CAMS) located around the San Antonio region.  The data collected at these sites is processed for quality assurance by the Texas Commission on Environmental Quality (TCEQ).</w:t>
      </w:r>
      <w:r w:rsidRPr="0082316E">
        <w:rPr>
          <w:vertAlign w:val="superscript"/>
        </w:rPr>
        <w:footnoteReference w:id="119"/>
      </w:r>
      <w:r w:rsidRPr="0082316E">
        <w:t xml:space="preserve">  Figure </w:t>
      </w:r>
      <w:r w:rsidR="00CA374C" w:rsidRPr="0082316E">
        <w:t>A</w:t>
      </w:r>
      <w:r w:rsidRPr="0082316E">
        <w:t>-</w:t>
      </w:r>
      <w:r w:rsidR="00CA374C" w:rsidRPr="0082316E">
        <w:t>1</w:t>
      </w:r>
      <w:r w:rsidRPr="0082316E">
        <w:t xml:space="preserve"> displays the location of the CAMS within the San Antonio region.  </w:t>
      </w:r>
    </w:p>
    <w:p w:rsidR="00F62833" w:rsidRPr="0082316E" w:rsidRDefault="00F62833" w:rsidP="00F62833"/>
    <w:p w:rsidR="00F62833" w:rsidRPr="0082316E" w:rsidRDefault="00B82151" w:rsidP="00453B81">
      <w:pPr>
        <w:pStyle w:val="Caption"/>
        <w:rPr>
          <w:bCs w:val="0"/>
        </w:rPr>
      </w:pPr>
      <w:bookmarkStart w:id="126" w:name="_Toc367367622"/>
      <w:r w:rsidRPr="0082316E">
        <w:rPr>
          <w:noProof/>
          <w:lang w:val="es-419" w:eastAsia="es-419"/>
        </w:rPr>
        <w:drawing>
          <wp:anchor distT="0" distB="0" distL="114300" distR="114300" simplePos="0" relativeHeight="251669504" behindDoc="0" locked="0" layoutInCell="1" allowOverlap="1">
            <wp:simplePos x="0" y="0"/>
            <wp:positionH relativeFrom="column">
              <wp:posOffset>28575</wp:posOffset>
            </wp:positionH>
            <wp:positionV relativeFrom="paragraph">
              <wp:posOffset>231140</wp:posOffset>
            </wp:positionV>
            <wp:extent cx="5880100" cy="4410075"/>
            <wp:effectExtent l="19050" t="19050" r="6350" b="952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srcRect/>
                    <a:stretch>
                      <a:fillRect/>
                    </a:stretch>
                  </pic:blipFill>
                  <pic:spPr bwMode="auto">
                    <a:xfrm>
                      <a:off x="0" y="0"/>
                      <a:ext cx="5880100" cy="4410075"/>
                    </a:xfrm>
                    <a:prstGeom prst="rect">
                      <a:avLst/>
                    </a:prstGeom>
                    <a:noFill/>
                    <a:ln w="9525">
                      <a:solidFill>
                        <a:srgbClr val="000000"/>
                      </a:solidFill>
                      <a:miter lim="800000"/>
                      <a:headEnd/>
                      <a:tailEnd/>
                    </a:ln>
                  </pic:spPr>
                </pic:pic>
              </a:graphicData>
            </a:graphic>
          </wp:anchor>
        </w:drawing>
      </w:r>
      <w:r w:rsidR="00453B81" w:rsidRPr="0082316E">
        <w:t xml:space="preserve">Figure A- </w:t>
      </w:r>
      <w:r w:rsidR="004A40DC">
        <w:fldChar w:fldCharType="begin"/>
      </w:r>
      <w:r w:rsidR="000A4490">
        <w:instrText xml:space="preserve"> SEQ Figure_A- \* ARABIC </w:instrText>
      </w:r>
      <w:r w:rsidR="004A40DC">
        <w:fldChar w:fldCharType="separate"/>
      </w:r>
      <w:r w:rsidR="00453B81" w:rsidRPr="0082316E">
        <w:rPr>
          <w:noProof/>
        </w:rPr>
        <w:t>1</w:t>
      </w:r>
      <w:r w:rsidR="004A40DC">
        <w:rPr>
          <w:noProof/>
        </w:rPr>
        <w:fldChar w:fldCharType="end"/>
      </w:r>
      <w:r w:rsidR="00875BA1" w:rsidRPr="0082316E">
        <w:t>:</w:t>
      </w:r>
      <w:r w:rsidR="00F62833" w:rsidRPr="0082316E">
        <w:rPr>
          <w:bCs w:val="0"/>
        </w:rPr>
        <w:t xml:space="preserve"> </w:t>
      </w:r>
      <w:r w:rsidR="00CA374C" w:rsidRPr="0082316E">
        <w:rPr>
          <w:bCs w:val="0"/>
        </w:rPr>
        <w:t xml:space="preserve">Location of </w:t>
      </w:r>
      <w:r w:rsidR="00F62833" w:rsidRPr="0082316E">
        <w:rPr>
          <w:bCs w:val="0"/>
        </w:rPr>
        <w:t>Monitoring Station</w:t>
      </w:r>
      <w:r w:rsidR="00CA374C" w:rsidRPr="0082316E">
        <w:rPr>
          <w:bCs w:val="0"/>
        </w:rPr>
        <w:t>s</w:t>
      </w:r>
      <w:r w:rsidR="00F62833" w:rsidRPr="0082316E">
        <w:rPr>
          <w:bCs w:val="0"/>
        </w:rPr>
        <w:t xml:space="preserve"> in the San Antonio Airshed</w:t>
      </w:r>
      <w:bookmarkEnd w:id="126"/>
    </w:p>
    <w:p w:rsidR="00F62833" w:rsidRPr="0082316E" w:rsidRDefault="00F62833" w:rsidP="00F62833"/>
    <w:p w:rsidR="005C78D5" w:rsidRDefault="00F62833" w:rsidP="00A83942">
      <w:r w:rsidRPr="0082316E">
        <w:t>In addition to the ozone monitors at C23, C58, C59, C501, C502, C503, C504, C505, C506, C622, and C678, the map indicates the locations of stations that monitor oth</w:t>
      </w:r>
      <w:r w:rsidR="00111B19">
        <w:t>er data, such as C27 (CO and NO</w:t>
      </w:r>
      <w:r w:rsidR="00111B19" w:rsidRPr="00111B19">
        <w:rPr>
          <w:vertAlign w:val="subscript"/>
        </w:rPr>
        <w:t>X</w:t>
      </w:r>
      <w:r w:rsidRPr="0082316E">
        <w:t xml:space="preserve"> concentrations), C140 (meteorological data), C301 (PM 2.5 concentrations), C676 (meteorological data and PM 2.5 concentrations), C677 (meteorological data, PM 2.5 concentrations, and non-real-time VOC), and C5004 sites (meteorological data).  C23, C58, and C59 are the regulatory ozone monitors in the San Antonio region, meaning the data collected by these monitors is used to compare local ambient ozone with the NAAQS and the monitors have met </w:t>
      </w:r>
      <w:r w:rsidR="00111B19" w:rsidRPr="0082316E">
        <w:t>si</w:t>
      </w:r>
      <w:r w:rsidR="00C9460F">
        <w:t>te</w:t>
      </w:r>
      <w:r w:rsidRPr="0082316E">
        <w:t xml:space="preserve"> </w:t>
      </w:r>
      <w:r w:rsidR="00C9460F">
        <w:t xml:space="preserve">selection </w:t>
      </w:r>
      <w:r w:rsidRPr="0082316E">
        <w:t xml:space="preserve">criteria, quality assurance, and other requirements of 40 CFR, Part 58.  City Public Service Energy (CPS Energy) operates C622 and C678, which also meet all site and data criteria required by EPA for regulatory monitors.  </w:t>
      </w:r>
    </w:p>
    <w:p w:rsidR="005C78D5" w:rsidRDefault="005C78D5" w:rsidP="00A83942"/>
    <w:p w:rsidR="00F62833" w:rsidRPr="0082316E" w:rsidRDefault="00F62833" w:rsidP="00A83942">
      <w:r w:rsidRPr="0082316E">
        <w:t>C501, C502, C503, C504, C505, and C506</w:t>
      </w:r>
      <w:r w:rsidR="00C9460F">
        <w:t>,</w:t>
      </w:r>
      <w:r w:rsidRPr="0082316E">
        <w:t xml:space="preserve"> owned by AACOG and maintained by Dios-Dado Environmental</w:t>
      </w:r>
      <w:r w:rsidR="00C9460F">
        <w:t>,</w:t>
      </w:r>
      <w:r w:rsidRPr="0082316E">
        <w:t xml:space="preserve"> are non-regulatory monitors and cannot be used for determination of attainment status under current EPA guidelines.  These monitors are non-regulatory because they do not meet all EPA guidelines for site selection</w:t>
      </w:r>
      <w:r w:rsidRPr="0082316E">
        <w:rPr>
          <w:vertAlign w:val="superscript"/>
        </w:rPr>
        <w:footnoteReference w:id="120"/>
      </w:r>
      <w:r w:rsidRPr="0082316E">
        <w:t xml:space="preserve"> and the collected data does not meet EPA criteria for determination of attainment status.  However, the AACOG-owned monitors provide useful data that allows analysts to determine pollution concentrations in the spatial gaps between regulatory monitors, to assess upwind contributions to ambient ozone levels, and to acquire additional information on which to base model refinements.  </w:t>
      </w:r>
    </w:p>
    <w:p w:rsidR="00F62833" w:rsidRPr="0082316E" w:rsidRDefault="00F62833" w:rsidP="00F62833"/>
    <w:p w:rsidR="00D76D53" w:rsidRPr="0082316E" w:rsidRDefault="00D76D53" w:rsidP="00D76D53">
      <w:pPr>
        <w:rPr>
          <w:b/>
          <w:bCs/>
        </w:rPr>
      </w:pPr>
      <w:r w:rsidRPr="0082316E">
        <w:rPr>
          <w:b/>
          <w:bCs/>
        </w:rPr>
        <w:t xml:space="preserve">A.2 </w:t>
      </w:r>
      <w:r w:rsidRPr="0082316E">
        <w:rPr>
          <w:b/>
          <w:bCs/>
        </w:rPr>
        <w:tab/>
      </w:r>
      <w:r w:rsidR="00E97F92" w:rsidRPr="0082316E">
        <w:rPr>
          <w:b/>
          <w:bCs/>
        </w:rPr>
        <w:t>Historical</w:t>
      </w:r>
      <w:r w:rsidRPr="0082316E">
        <w:rPr>
          <w:b/>
          <w:bCs/>
        </w:rPr>
        <w:t xml:space="preserve"> Ozone </w:t>
      </w:r>
      <w:r w:rsidR="00E97F92" w:rsidRPr="0082316E">
        <w:rPr>
          <w:b/>
          <w:bCs/>
        </w:rPr>
        <w:t xml:space="preserve">Data </w:t>
      </w:r>
      <w:r w:rsidRPr="0082316E">
        <w:rPr>
          <w:b/>
          <w:bCs/>
        </w:rPr>
        <w:t>and Design Value</w:t>
      </w:r>
    </w:p>
    <w:p w:rsidR="00F62833" w:rsidRPr="0082316E" w:rsidRDefault="00F62833" w:rsidP="00BA1DAC">
      <w:r w:rsidRPr="0082316E">
        <w:t xml:space="preserve">Ground-level ozone is one of the most common air pollutants in the country as well as one of the six “criteria” pollutants for which the EPA </w:t>
      </w:r>
      <w:r w:rsidR="006C2F2D" w:rsidRPr="0082316E">
        <w:t xml:space="preserve">has </w:t>
      </w:r>
      <w:r w:rsidRPr="0082316E">
        <w:t xml:space="preserve">established standards.  A region is in violation of the Clean Air Act if the annual fourth highest 8-hour average ozone concentration, averaged over three consecutive years at </w:t>
      </w:r>
      <w:r w:rsidR="00C9460F">
        <w:t xml:space="preserve">a </w:t>
      </w:r>
      <w:r w:rsidRPr="0082316E">
        <w:t>regulatory monitor, exceeds 75 parts per billion (ppb) at any CAMS.</w:t>
      </w:r>
      <w:r w:rsidRPr="0082316E">
        <w:rPr>
          <w:vertAlign w:val="superscript"/>
        </w:rPr>
        <w:footnoteReference w:id="121"/>
      </w:r>
      <w:r w:rsidRPr="0082316E">
        <w:t xml:space="preserve">  This </w:t>
      </w:r>
      <w:r w:rsidR="00C9460F">
        <w:t xml:space="preserve">three-year </w:t>
      </w:r>
      <w:r w:rsidRPr="0082316E">
        <w:t xml:space="preserve">average is referred to as the </w:t>
      </w:r>
      <w:r w:rsidRPr="0082316E">
        <w:rPr>
          <w:b/>
          <w:i/>
        </w:rPr>
        <w:t>design value</w:t>
      </w:r>
      <w:r w:rsidRPr="0082316E">
        <w:t>.  The fourth highest annual 8-hour averages and design values for</w:t>
      </w:r>
      <w:r w:rsidR="006C2F2D" w:rsidRPr="0082316E">
        <w:t xml:space="preserve"> the three most recent </w:t>
      </w:r>
      <w:r w:rsidRPr="0082316E">
        <w:t>years, 20</w:t>
      </w:r>
      <w:r w:rsidR="006C2F2D" w:rsidRPr="0082316E">
        <w:t>11</w:t>
      </w:r>
      <w:r w:rsidRPr="0082316E">
        <w:t>-20</w:t>
      </w:r>
      <w:r w:rsidR="006C2F2D" w:rsidRPr="0082316E">
        <w:t>13</w:t>
      </w:r>
      <w:r w:rsidRPr="0082316E">
        <w:t xml:space="preserve">, at the regulatory monitors in the San Antonio region are listed in Table </w:t>
      </w:r>
      <w:r w:rsidR="00CA374C" w:rsidRPr="0082316E">
        <w:t>A</w:t>
      </w:r>
      <w:r w:rsidRPr="0082316E">
        <w:t>-1.</w:t>
      </w:r>
    </w:p>
    <w:p w:rsidR="00F62833" w:rsidRPr="0082316E" w:rsidRDefault="00F62833" w:rsidP="00F62833"/>
    <w:p w:rsidR="00F62833" w:rsidRPr="0082316E" w:rsidRDefault="00991274" w:rsidP="0097398B">
      <w:pPr>
        <w:pStyle w:val="Caption"/>
        <w:jc w:val="left"/>
      </w:pPr>
      <w:bookmarkStart w:id="127" w:name="_Ref363570286"/>
      <w:bookmarkStart w:id="128" w:name="_Ref363570278"/>
      <w:bookmarkStart w:id="129" w:name="_Toc367805945"/>
      <w:r w:rsidRPr="0082316E">
        <w:t xml:space="preserve">Table A- </w:t>
      </w:r>
      <w:r w:rsidR="004A40DC">
        <w:fldChar w:fldCharType="begin"/>
      </w:r>
      <w:r w:rsidR="000A4490">
        <w:instrText xml:space="preserve"> SEQ Table_A- \* ARABIC </w:instrText>
      </w:r>
      <w:r w:rsidR="004A40DC">
        <w:fldChar w:fldCharType="separate"/>
      </w:r>
      <w:r w:rsidR="00337F66" w:rsidRPr="0082316E">
        <w:rPr>
          <w:noProof/>
        </w:rPr>
        <w:t>1</w:t>
      </w:r>
      <w:r w:rsidR="004A40DC">
        <w:rPr>
          <w:noProof/>
        </w:rPr>
        <w:fldChar w:fldCharType="end"/>
      </w:r>
      <w:bookmarkStart w:id="130" w:name="_Ref363570295"/>
      <w:bookmarkEnd w:id="127"/>
      <w:r w:rsidR="00DF555C" w:rsidRPr="0082316E">
        <w:t xml:space="preserve">: </w:t>
      </w:r>
      <w:r w:rsidR="00F62833" w:rsidRPr="0082316E">
        <w:t>4</w:t>
      </w:r>
      <w:r w:rsidR="00F62833" w:rsidRPr="0082316E">
        <w:rPr>
          <w:vertAlign w:val="superscript"/>
        </w:rPr>
        <w:t>th</w:t>
      </w:r>
      <w:r w:rsidR="00F62833" w:rsidRPr="0082316E">
        <w:t xml:space="preserve"> Highest Ozone Values</w:t>
      </w:r>
      <w:r w:rsidR="00F62833" w:rsidRPr="0082316E">
        <w:rPr>
          <w:vertAlign w:val="superscript"/>
        </w:rPr>
        <w:footnoteReference w:id="122"/>
      </w:r>
      <w:r w:rsidR="00F62833" w:rsidRPr="0082316E">
        <w:t xml:space="preserve"> and Design Values at S</w:t>
      </w:r>
      <w:r w:rsidR="00AF4DF7" w:rsidRPr="0082316E">
        <w:t xml:space="preserve">an Antonio </w:t>
      </w:r>
      <w:r w:rsidR="005F2F2A">
        <w:t>Regulatory</w:t>
      </w:r>
      <w:r w:rsidR="00AF4DF7" w:rsidRPr="0082316E">
        <w:t xml:space="preserve"> Monitors</w:t>
      </w:r>
      <w:bookmarkEnd w:id="128"/>
      <w:bookmarkEnd w:id="130"/>
      <w:bookmarkEnd w:id="129"/>
    </w:p>
    <w:tbl>
      <w:tblPr>
        <w:tblW w:w="9338" w:type="dxa"/>
        <w:jc w:val="center"/>
        <w:tblCellMar>
          <w:left w:w="0" w:type="dxa"/>
          <w:right w:w="0" w:type="dxa"/>
        </w:tblCellMar>
        <w:tblLook w:val="0000" w:firstRow="0" w:lastRow="0" w:firstColumn="0" w:lastColumn="0" w:noHBand="0" w:noVBand="0"/>
      </w:tblPr>
      <w:tblGrid>
        <w:gridCol w:w="2399"/>
        <w:gridCol w:w="1727"/>
        <w:gridCol w:w="1726"/>
        <w:gridCol w:w="1736"/>
        <w:gridCol w:w="1750"/>
      </w:tblGrid>
      <w:tr w:rsidR="00F62833" w:rsidRPr="0082316E" w:rsidTr="00B82151">
        <w:trPr>
          <w:trHeight w:val="413"/>
          <w:jc w:val="center"/>
        </w:trPr>
        <w:tc>
          <w:tcPr>
            <w:tcW w:w="239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62833" w:rsidRPr="0082316E" w:rsidRDefault="00F62833" w:rsidP="00B82151">
            <w:pPr>
              <w:spacing w:line="240" w:lineRule="auto"/>
              <w:jc w:val="center"/>
            </w:pPr>
            <w:r w:rsidRPr="0082316E">
              <w:t>Monitor</w:t>
            </w:r>
          </w:p>
        </w:tc>
        <w:tc>
          <w:tcPr>
            <w:tcW w:w="1727"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62833" w:rsidRPr="0082316E" w:rsidRDefault="00F62833" w:rsidP="00B82151">
            <w:pPr>
              <w:spacing w:line="240" w:lineRule="auto"/>
              <w:jc w:val="center"/>
            </w:pPr>
            <w:r w:rsidRPr="0082316E">
              <w:t>20</w:t>
            </w:r>
            <w:r w:rsidR="00394DCA" w:rsidRPr="0082316E">
              <w:t>11</w:t>
            </w:r>
            <w:r w:rsidRPr="0082316E">
              <w:t xml:space="preserve"> (ppb)</w:t>
            </w:r>
          </w:p>
        </w:tc>
        <w:tc>
          <w:tcPr>
            <w:tcW w:w="172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62833" w:rsidRPr="0082316E" w:rsidRDefault="00F62833" w:rsidP="00B82151">
            <w:pPr>
              <w:spacing w:line="240" w:lineRule="auto"/>
              <w:jc w:val="center"/>
            </w:pPr>
            <w:r w:rsidRPr="0082316E">
              <w:t>20</w:t>
            </w:r>
            <w:r w:rsidR="00394DCA" w:rsidRPr="0082316E">
              <w:t>12</w:t>
            </w:r>
            <w:r w:rsidRPr="0082316E">
              <w:t xml:space="preserve"> (ppb)</w:t>
            </w:r>
          </w:p>
        </w:tc>
        <w:tc>
          <w:tcPr>
            <w:tcW w:w="173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62833" w:rsidRPr="0082316E" w:rsidRDefault="00F62833" w:rsidP="00B82151">
            <w:pPr>
              <w:spacing w:line="240" w:lineRule="auto"/>
              <w:jc w:val="center"/>
            </w:pPr>
            <w:r w:rsidRPr="0082316E">
              <w:t>20</w:t>
            </w:r>
            <w:r w:rsidR="00394DCA" w:rsidRPr="0082316E">
              <w:t>13</w:t>
            </w:r>
            <w:r w:rsidRPr="0082316E">
              <w:t xml:space="preserve"> (ppb)</w:t>
            </w:r>
            <w:r w:rsidR="00F107C8" w:rsidRPr="0082316E">
              <w:t>*</w:t>
            </w:r>
          </w:p>
        </w:tc>
        <w:tc>
          <w:tcPr>
            <w:tcW w:w="175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62833" w:rsidRPr="0082316E" w:rsidRDefault="00F62833" w:rsidP="00B82151">
            <w:pPr>
              <w:spacing w:line="240" w:lineRule="auto"/>
              <w:jc w:val="center"/>
              <w:rPr>
                <w:b/>
                <w:bCs/>
              </w:rPr>
            </w:pPr>
            <w:r w:rsidRPr="0082316E">
              <w:rPr>
                <w:b/>
                <w:bCs/>
              </w:rPr>
              <w:t>20</w:t>
            </w:r>
            <w:r w:rsidR="00F107C8" w:rsidRPr="0082316E">
              <w:rPr>
                <w:b/>
                <w:bCs/>
              </w:rPr>
              <w:t>11</w:t>
            </w:r>
            <w:r w:rsidRPr="0082316E">
              <w:rPr>
                <w:b/>
                <w:bCs/>
              </w:rPr>
              <w:t>-20</w:t>
            </w:r>
            <w:r w:rsidR="00F107C8" w:rsidRPr="0082316E">
              <w:rPr>
                <w:b/>
                <w:bCs/>
              </w:rPr>
              <w:t>13</w:t>
            </w:r>
          </w:p>
          <w:p w:rsidR="00F62833" w:rsidRPr="0082316E" w:rsidRDefault="00F62833" w:rsidP="00B82151">
            <w:pPr>
              <w:spacing w:line="240" w:lineRule="auto"/>
              <w:jc w:val="center"/>
              <w:rPr>
                <w:b/>
                <w:bCs/>
              </w:rPr>
            </w:pPr>
            <w:r w:rsidRPr="0082316E">
              <w:rPr>
                <w:b/>
                <w:bCs/>
              </w:rPr>
              <w:t>Design Value</w:t>
            </w:r>
          </w:p>
        </w:tc>
      </w:tr>
      <w:tr w:rsidR="00F107C8" w:rsidRPr="0082316E" w:rsidTr="00B82151">
        <w:trPr>
          <w:trHeight w:val="300"/>
          <w:jc w:val="center"/>
        </w:trPr>
        <w:tc>
          <w:tcPr>
            <w:tcW w:w="2399" w:type="dxa"/>
            <w:tcBorders>
              <w:top w:val="double" w:sz="4" w:space="0" w:color="auto"/>
              <w:left w:val="double" w:sz="4" w:space="0" w:color="auto"/>
              <w:bottom w:val="single" w:sz="4" w:space="0" w:color="auto"/>
              <w:right w:val="single" w:sz="4" w:space="0" w:color="auto"/>
            </w:tcBorders>
            <w:tcMar>
              <w:left w:w="86" w:type="dxa"/>
            </w:tcMar>
            <w:vAlign w:val="center"/>
          </w:tcPr>
          <w:p w:rsidR="00F107C8" w:rsidRPr="0082316E" w:rsidRDefault="00F107C8" w:rsidP="00B82151">
            <w:pPr>
              <w:spacing w:line="240" w:lineRule="auto"/>
            </w:pPr>
            <w:r w:rsidRPr="0082316E">
              <w:t>C23</w:t>
            </w:r>
          </w:p>
        </w:tc>
        <w:tc>
          <w:tcPr>
            <w:tcW w:w="1727" w:type="dxa"/>
            <w:tcBorders>
              <w:top w:val="double" w:sz="4" w:space="0" w:color="auto"/>
              <w:left w:val="nil"/>
              <w:bottom w:val="single" w:sz="4" w:space="0" w:color="auto"/>
              <w:right w:val="single" w:sz="4" w:space="0" w:color="auto"/>
            </w:tcBorders>
            <w:vAlign w:val="center"/>
          </w:tcPr>
          <w:p w:rsidR="00F107C8" w:rsidRPr="0082316E" w:rsidRDefault="00F107C8" w:rsidP="00B82151">
            <w:pPr>
              <w:spacing w:line="240" w:lineRule="auto"/>
              <w:jc w:val="center"/>
              <w:rPr>
                <w:b/>
                <w:bCs/>
              </w:rPr>
            </w:pPr>
            <w:r w:rsidRPr="0082316E">
              <w:rPr>
                <w:b/>
                <w:bCs/>
              </w:rPr>
              <w:t>79</w:t>
            </w:r>
          </w:p>
        </w:tc>
        <w:tc>
          <w:tcPr>
            <w:tcW w:w="1726" w:type="dxa"/>
            <w:tcBorders>
              <w:top w:val="double" w:sz="4" w:space="0" w:color="auto"/>
              <w:left w:val="nil"/>
              <w:bottom w:val="single" w:sz="4" w:space="0" w:color="auto"/>
              <w:right w:val="single" w:sz="4" w:space="0" w:color="auto"/>
            </w:tcBorders>
            <w:vAlign w:val="center"/>
          </w:tcPr>
          <w:p w:rsidR="00F107C8" w:rsidRPr="0082316E" w:rsidRDefault="00F107C8" w:rsidP="00B82151">
            <w:pPr>
              <w:spacing w:line="240" w:lineRule="auto"/>
              <w:jc w:val="center"/>
              <w:rPr>
                <w:b/>
              </w:rPr>
            </w:pPr>
            <w:r w:rsidRPr="0082316E">
              <w:rPr>
                <w:b/>
              </w:rPr>
              <w:t>81</w:t>
            </w:r>
          </w:p>
        </w:tc>
        <w:tc>
          <w:tcPr>
            <w:tcW w:w="1736" w:type="dxa"/>
            <w:tcBorders>
              <w:top w:val="double" w:sz="4" w:space="0" w:color="auto"/>
              <w:left w:val="single" w:sz="4" w:space="0" w:color="000000"/>
              <w:bottom w:val="single" w:sz="4" w:space="0" w:color="000000"/>
              <w:right w:val="double" w:sz="4" w:space="0" w:color="auto"/>
            </w:tcBorders>
            <w:vAlign w:val="center"/>
          </w:tcPr>
          <w:p w:rsidR="00F107C8" w:rsidRPr="0082316E" w:rsidRDefault="00ED7B46" w:rsidP="00B82151">
            <w:pPr>
              <w:spacing w:line="240" w:lineRule="auto"/>
              <w:jc w:val="center"/>
              <w:rPr>
                <w:bCs/>
              </w:rPr>
            </w:pPr>
            <w:r w:rsidRPr="0082316E">
              <w:rPr>
                <w:bCs/>
              </w:rPr>
              <w:t>7</w:t>
            </w:r>
            <w:r w:rsidR="00C619CD" w:rsidRPr="0082316E">
              <w:rPr>
                <w:bCs/>
              </w:rPr>
              <w:t>6</w:t>
            </w:r>
          </w:p>
        </w:tc>
        <w:tc>
          <w:tcPr>
            <w:tcW w:w="1750" w:type="dxa"/>
            <w:tcBorders>
              <w:top w:val="double" w:sz="4" w:space="0" w:color="auto"/>
              <w:left w:val="double" w:sz="4" w:space="0" w:color="auto"/>
              <w:bottom w:val="single" w:sz="4" w:space="0" w:color="auto"/>
              <w:right w:val="double" w:sz="4" w:space="0" w:color="auto"/>
            </w:tcBorders>
            <w:vAlign w:val="center"/>
          </w:tcPr>
          <w:p w:rsidR="00F107C8" w:rsidRPr="0082316E" w:rsidRDefault="00ED7B46" w:rsidP="00B82151">
            <w:pPr>
              <w:spacing w:line="240" w:lineRule="auto"/>
              <w:jc w:val="center"/>
              <w:rPr>
                <w:rFonts w:cs="Arial"/>
                <w:b/>
                <w:color w:val="000000"/>
                <w:sz w:val="24"/>
                <w:szCs w:val="24"/>
              </w:rPr>
            </w:pPr>
            <w:r w:rsidRPr="0082316E">
              <w:rPr>
                <w:rFonts w:cs="Arial"/>
                <w:b/>
                <w:color w:val="000000"/>
              </w:rPr>
              <w:t>7</w:t>
            </w:r>
            <w:r w:rsidR="00C619CD" w:rsidRPr="0082316E">
              <w:rPr>
                <w:rFonts w:cs="Arial"/>
                <w:b/>
                <w:color w:val="000000"/>
              </w:rPr>
              <w:t>8</w:t>
            </w:r>
          </w:p>
        </w:tc>
      </w:tr>
      <w:tr w:rsidR="00F107C8" w:rsidRPr="0082316E" w:rsidTr="00B82151">
        <w:trPr>
          <w:trHeight w:val="300"/>
          <w:jc w:val="center"/>
        </w:trPr>
        <w:tc>
          <w:tcPr>
            <w:tcW w:w="2399" w:type="dxa"/>
            <w:tcBorders>
              <w:top w:val="nil"/>
              <w:left w:val="double" w:sz="4" w:space="0" w:color="auto"/>
              <w:bottom w:val="single" w:sz="4" w:space="0" w:color="auto"/>
              <w:right w:val="single" w:sz="4" w:space="0" w:color="auto"/>
            </w:tcBorders>
            <w:tcMar>
              <w:left w:w="86" w:type="dxa"/>
            </w:tcMar>
            <w:vAlign w:val="center"/>
          </w:tcPr>
          <w:p w:rsidR="00F107C8" w:rsidRPr="0082316E" w:rsidRDefault="00F107C8" w:rsidP="00B82151">
            <w:pPr>
              <w:spacing w:line="240" w:lineRule="auto"/>
            </w:pPr>
            <w:r w:rsidRPr="0082316E">
              <w:t>C58</w:t>
            </w:r>
          </w:p>
        </w:tc>
        <w:tc>
          <w:tcPr>
            <w:tcW w:w="1727" w:type="dxa"/>
            <w:tcBorders>
              <w:top w:val="nil"/>
              <w:left w:val="nil"/>
              <w:bottom w:val="single" w:sz="4" w:space="0" w:color="auto"/>
              <w:right w:val="single" w:sz="4" w:space="0" w:color="auto"/>
            </w:tcBorders>
            <w:vAlign w:val="center"/>
          </w:tcPr>
          <w:p w:rsidR="00F107C8" w:rsidRPr="0082316E" w:rsidRDefault="00F107C8" w:rsidP="00B82151">
            <w:pPr>
              <w:spacing w:line="240" w:lineRule="auto"/>
              <w:jc w:val="center"/>
              <w:rPr>
                <w:bCs/>
              </w:rPr>
            </w:pPr>
            <w:r w:rsidRPr="0082316E">
              <w:rPr>
                <w:bCs/>
              </w:rPr>
              <w:t>75</w:t>
            </w:r>
          </w:p>
        </w:tc>
        <w:tc>
          <w:tcPr>
            <w:tcW w:w="1726" w:type="dxa"/>
            <w:tcBorders>
              <w:top w:val="nil"/>
              <w:left w:val="nil"/>
              <w:bottom w:val="single" w:sz="4" w:space="0" w:color="auto"/>
              <w:right w:val="single" w:sz="4" w:space="0" w:color="auto"/>
            </w:tcBorders>
            <w:vAlign w:val="center"/>
          </w:tcPr>
          <w:p w:rsidR="00F107C8" w:rsidRPr="0082316E" w:rsidRDefault="00F107C8" w:rsidP="00B82151">
            <w:pPr>
              <w:spacing w:line="240" w:lineRule="auto"/>
              <w:jc w:val="center"/>
              <w:rPr>
                <w:b/>
              </w:rPr>
            </w:pPr>
            <w:r w:rsidRPr="0082316E">
              <w:rPr>
                <w:b/>
              </w:rPr>
              <w:t>87</w:t>
            </w:r>
          </w:p>
        </w:tc>
        <w:tc>
          <w:tcPr>
            <w:tcW w:w="1736" w:type="dxa"/>
            <w:tcBorders>
              <w:top w:val="nil"/>
              <w:left w:val="single" w:sz="4" w:space="0" w:color="000000"/>
              <w:bottom w:val="single" w:sz="4" w:space="0" w:color="000000"/>
              <w:right w:val="double" w:sz="4" w:space="0" w:color="auto"/>
            </w:tcBorders>
            <w:vAlign w:val="center"/>
          </w:tcPr>
          <w:p w:rsidR="00F107C8" w:rsidRPr="0082316E" w:rsidRDefault="00C619CD" w:rsidP="00B82151">
            <w:pPr>
              <w:spacing w:line="240" w:lineRule="auto"/>
              <w:jc w:val="center"/>
              <w:rPr>
                <w:b/>
              </w:rPr>
            </w:pPr>
            <w:r w:rsidRPr="0082316E">
              <w:rPr>
                <w:b/>
              </w:rPr>
              <w:t>80</w:t>
            </w:r>
          </w:p>
        </w:tc>
        <w:tc>
          <w:tcPr>
            <w:tcW w:w="1750" w:type="dxa"/>
            <w:tcBorders>
              <w:top w:val="nil"/>
              <w:left w:val="double" w:sz="4" w:space="0" w:color="auto"/>
              <w:bottom w:val="single" w:sz="4" w:space="0" w:color="auto"/>
              <w:right w:val="double" w:sz="4" w:space="0" w:color="auto"/>
            </w:tcBorders>
            <w:vAlign w:val="center"/>
          </w:tcPr>
          <w:p w:rsidR="00F107C8" w:rsidRPr="0082316E" w:rsidRDefault="00ED7B46" w:rsidP="00B82151">
            <w:pPr>
              <w:spacing w:line="240" w:lineRule="auto"/>
              <w:jc w:val="center"/>
              <w:rPr>
                <w:rFonts w:cs="Arial"/>
                <w:b/>
                <w:color w:val="000000"/>
                <w:sz w:val="24"/>
                <w:szCs w:val="24"/>
              </w:rPr>
            </w:pPr>
            <w:r w:rsidRPr="0082316E">
              <w:rPr>
                <w:rFonts w:cs="Arial"/>
                <w:b/>
                <w:color w:val="000000"/>
              </w:rPr>
              <w:t>80</w:t>
            </w:r>
          </w:p>
        </w:tc>
      </w:tr>
      <w:tr w:rsidR="00F107C8" w:rsidRPr="0082316E" w:rsidTr="00B82151">
        <w:trPr>
          <w:trHeight w:val="300"/>
          <w:jc w:val="center"/>
        </w:trPr>
        <w:tc>
          <w:tcPr>
            <w:tcW w:w="2399" w:type="dxa"/>
            <w:tcBorders>
              <w:top w:val="nil"/>
              <w:left w:val="double" w:sz="4" w:space="0" w:color="auto"/>
              <w:bottom w:val="double" w:sz="4" w:space="0" w:color="auto"/>
              <w:right w:val="single" w:sz="4" w:space="0" w:color="auto"/>
            </w:tcBorders>
            <w:tcMar>
              <w:left w:w="86" w:type="dxa"/>
            </w:tcMar>
            <w:vAlign w:val="center"/>
          </w:tcPr>
          <w:p w:rsidR="00F107C8" w:rsidRPr="0082316E" w:rsidRDefault="00F107C8" w:rsidP="00B82151">
            <w:pPr>
              <w:spacing w:line="240" w:lineRule="auto"/>
            </w:pPr>
            <w:r w:rsidRPr="0082316E">
              <w:t>C59</w:t>
            </w:r>
          </w:p>
        </w:tc>
        <w:tc>
          <w:tcPr>
            <w:tcW w:w="1727" w:type="dxa"/>
            <w:tcBorders>
              <w:top w:val="nil"/>
              <w:left w:val="nil"/>
              <w:bottom w:val="double" w:sz="4" w:space="0" w:color="auto"/>
              <w:right w:val="single" w:sz="4" w:space="0" w:color="auto"/>
            </w:tcBorders>
            <w:vAlign w:val="center"/>
          </w:tcPr>
          <w:p w:rsidR="00F107C8" w:rsidRPr="0082316E" w:rsidRDefault="00F107C8" w:rsidP="00B82151">
            <w:pPr>
              <w:spacing w:line="240" w:lineRule="auto"/>
              <w:jc w:val="center"/>
              <w:rPr>
                <w:bCs/>
              </w:rPr>
            </w:pPr>
            <w:r w:rsidRPr="0082316E">
              <w:rPr>
                <w:bCs/>
              </w:rPr>
              <w:t>71</w:t>
            </w:r>
          </w:p>
        </w:tc>
        <w:tc>
          <w:tcPr>
            <w:tcW w:w="1726" w:type="dxa"/>
            <w:tcBorders>
              <w:top w:val="nil"/>
              <w:left w:val="nil"/>
              <w:bottom w:val="double" w:sz="4" w:space="0" w:color="auto"/>
              <w:right w:val="single" w:sz="4" w:space="0" w:color="auto"/>
            </w:tcBorders>
            <w:vAlign w:val="center"/>
          </w:tcPr>
          <w:p w:rsidR="00F107C8" w:rsidRPr="0082316E" w:rsidRDefault="00F107C8" w:rsidP="00B82151">
            <w:pPr>
              <w:spacing w:line="240" w:lineRule="auto"/>
              <w:jc w:val="center"/>
            </w:pPr>
            <w:r w:rsidRPr="0082316E">
              <w:t>70</w:t>
            </w:r>
          </w:p>
        </w:tc>
        <w:tc>
          <w:tcPr>
            <w:tcW w:w="1736" w:type="dxa"/>
            <w:tcBorders>
              <w:top w:val="nil"/>
              <w:left w:val="single" w:sz="4" w:space="0" w:color="000000"/>
              <w:bottom w:val="double" w:sz="4" w:space="0" w:color="auto"/>
              <w:right w:val="double" w:sz="4" w:space="0" w:color="auto"/>
            </w:tcBorders>
            <w:vAlign w:val="center"/>
          </w:tcPr>
          <w:p w:rsidR="00F107C8" w:rsidRPr="0082316E" w:rsidRDefault="00ED7B46" w:rsidP="00B82151">
            <w:pPr>
              <w:spacing w:line="240" w:lineRule="auto"/>
              <w:jc w:val="center"/>
            </w:pPr>
            <w:r w:rsidRPr="0082316E">
              <w:t>6</w:t>
            </w:r>
            <w:r w:rsidR="00C619CD" w:rsidRPr="0082316E">
              <w:t>9</w:t>
            </w:r>
          </w:p>
        </w:tc>
        <w:tc>
          <w:tcPr>
            <w:tcW w:w="1750" w:type="dxa"/>
            <w:tcBorders>
              <w:top w:val="nil"/>
              <w:left w:val="double" w:sz="4" w:space="0" w:color="auto"/>
              <w:bottom w:val="double" w:sz="4" w:space="0" w:color="auto"/>
              <w:right w:val="double" w:sz="4" w:space="0" w:color="auto"/>
            </w:tcBorders>
            <w:vAlign w:val="center"/>
          </w:tcPr>
          <w:p w:rsidR="00F107C8" w:rsidRPr="0082316E" w:rsidRDefault="00ED7B46" w:rsidP="00B82151">
            <w:pPr>
              <w:spacing w:line="240" w:lineRule="auto"/>
              <w:jc w:val="center"/>
              <w:rPr>
                <w:rFonts w:cs="Arial"/>
                <w:color w:val="000000"/>
                <w:sz w:val="24"/>
                <w:szCs w:val="24"/>
              </w:rPr>
            </w:pPr>
            <w:r w:rsidRPr="0082316E">
              <w:rPr>
                <w:rFonts w:cs="Arial"/>
                <w:color w:val="000000"/>
              </w:rPr>
              <w:t>69</w:t>
            </w:r>
          </w:p>
        </w:tc>
      </w:tr>
    </w:tbl>
    <w:p w:rsidR="00F62833" w:rsidRPr="0082316E" w:rsidRDefault="00F107C8" w:rsidP="00F62833">
      <w:pPr>
        <w:rPr>
          <w:sz w:val="20"/>
        </w:rPr>
      </w:pPr>
      <w:r w:rsidRPr="0082316E">
        <w:rPr>
          <w:sz w:val="20"/>
        </w:rPr>
        <w:t>*</w:t>
      </w:r>
      <w:r w:rsidR="009829AC" w:rsidRPr="0082316E">
        <w:rPr>
          <w:sz w:val="20"/>
        </w:rPr>
        <w:t xml:space="preserve">as of 1:12 pm CDT </w:t>
      </w:r>
      <w:r w:rsidR="00C619CD" w:rsidRPr="0082316E">
        <w:rPr>
          <w:sz w:val="20"/>
        </w:rPr>
        <w:t>9</w:t>
      </w:r>
      <w:r w:rsidR="009829AC" w:rsidRPr="0082316E">
        <w:rPr>
          <w:sz w:val="20"/>
        </w:rPr>
        <w:t>/</w:t>
      </w:r>
      <w:r w:rsidR="00C619CD" w:rsidRPr="0082316E">
        <w:rPr>
          <w:sz w:val="20"/>
        </w:rPr>
        <w:t>1</w:t>
      </w:r>
      <w:r w:rsidR="009829AC" w:rsidRPr="0082316E">
        <w:rPr>
          <w:sz w:val="20"/>
        </w:rPr>
        <w:t>/2013</w:t>
      </w:r>
    </w:p>
    <w:p w:rsidR="00F107C8" w:rsidRPr="0082316E" w:rsidRDefault="00F107C8" w:rsidP="00F62833"/>
    <w:p w:rsidR="007D4097" w:rsidRDefault="00F62833" w:rsidP="00D76D53">
      <w:r w:rsidRPr="0082316E">
        <w:t>The 20</w:t>
      </w:r>
      <w:r w:rsidR="00A43402" w:rsidRPr="0082316E">
        <w:t>11</w:t>
      </w:r>
      <w:r w:rsidRPr="0082316E">
        <w:t>-20</w:t>
      </w:r>
      <w:r w:rsidR="00A43402" w:rsidRPr="0082316E">
        <w:t>13</w:t>
      </w:r>
      <w:r w:rsidRPr="0082316E">
        <w:t xml:space="preserve"> design value (truncated average) is </w:t>
      </w:r>
      <w:r w:rsidR="007D4097" w:rsidRPr="0082316E">
        <w:t>80</w:t>
      </w:r>
      <w:r w:rsidRPr="0082316E">
        <w:t xml:space="preserve"> ppb at C58 and 7</w:t>
      </w:r>
      <w:r w:rsidR="007D4097" w:rsidRPr="0082316E">
        <w:t>7</w:t>
      </w:r>
      <w:r w:rsidRPr="0082316E">
        <w:t xml:space="preserve"> ppb at C23, indicating that the San Antonio region had two monitors </w:t>
      </w:r>
      <w:r w:rsidR="00C9460F">
        <w:t>in violation of</w:t>
      </w:r>
      <w:r w:rsidR="00AA200C" w:rsidRPr="0082316E">
        <w:t xml:space="preserve"> the </w:t>
      </w:r>
      <w:r w:rsidRPr="0082316E">
        <w:t xml:space="preserve">75 ppb eight hour ozone </w:t>
      </w:r>
      <w:r w:rsidR="00AA200C" w:rsidRPr="0082316E">
        <w:t>standard set by the EPA</w:t>
      </w:r>
      <w:r w:rsidRPr="0082316E">
        <w:t xml:space="preserve"> in 2008.  The region was formally found in attainment of the old 0.08 parts per million (85 ppb) standard based on the 2005-2007 design values (82 ppb at C58).  </w:t>
      </w:r>
      <w:r w:rsidR="00CA374C" w:rsidRPr="0082316E">
        <w:t xml:space="preserve">Figure A-2 </w:t>
      </w:r>
      <w:r w:rsidR="00B80393" w:rsidRPr="0082316E">
        <w:t xml:space="preserve">shows </w:t>
      </w:r>
      <w:r w:rsidR="00AA200C" w:rsidRPr="0082316E">
        <w:t xml:space="preserve">historical </w:t>
      </w:r>
      <w:r w:rsidRPr="0082316E">
        <w:t xml:space="preserve">8-hour ozone design values </w:t>
      </w:r>
      <w:r w:rsidR="00C9460F">
        <w:t xml:space="preserve">for each regulatory monitor </w:t>
      </w:r>
      <w:r w:rsidR="00AA200C" w:rsidRPr="0082316E">
        <w:t>in San Antonio region</w:t>
      </w:r>
      <w:r w:rsidRPr="0082316E">
        <w:t>.  San Antonio’s design value</w:t>
      </w:r>
      <w:r w:rsidR="003870A8">
        <w:t>s</w:t>
      </w:r>
      <w:r w:rsidRPr="0082316E">
        <w:t xml:space="preserve"> at </w:t>
      </w:r>
      <w:r w:rsidR="00AA200C" w:rsidRPr="0082316E">
        <w:t>various CAMS</w:t>
      </w:r>
      <w:r w:rsidRPr="0082316E">
        <w:t xml:space="preserve"> decreased </w:t>
      </w:r>
      <w:r w:rsidR="003870A8">
        <w:t xml:space="preserve">fairly </w:t>
      </w:r>
      <w:r w:rsidRPr="0082316E">
        <w:t xml:space="preserve">consistently </w:t>
      </w:r>
      <w:r w:rsidR="003870A8">
        <w:t>between</w:t>
      </w:r>
      <w:r w:rsidRPr="0082316E">
        <w:t xml:space="preserve"> 2004</w:t>
      </w:r>
      <w:r w:rsidR="003870A8">
        <w:t xml:space="preserve"> and 2009</w:t>
      </w:r>
      <w:r w:rsidRPr="0082316E">
        <w:t xml:space="preserve">, but </w:t>
      </w:r>
      <w:r w:rsidR="003870A8">
        <w:t>began climbing in 2010.</w:t>
      </w:r>
      <w:r w:rsidR="00AA200C" w:rsidRPr="0082316E">
        <w:t xml:space="preserve"> </w:t>
      </w:r>
      <w:r w:rsidR="003870A8">
        <w:t xml:space="preserve">This trend of increasing ozone concentrations has resulted in </w:t>
      </w:r>
      <w:r w:rsidR="00AA200C" w:rsidRPr="0082316E">
        <w:t>design value</w:t>
      </w:r>
      <w:r w:rsidR="00CF63E9">
        <w:t>s</w:t>
      </w:r>
      <w:r w:rsidR="00AA200C" w:rsidRPr="0082316E">
        <w:t xml:space="preserve"> at C58</w:t>
      </w:r>
      <w:r w:rsidR="00CF63E9">
        <w:t xml:space="preserve"> and C23</w:t>
      </w:r>
      <w:r w:rsidR="00AA200C" w:rsidRPr="0082316E">
        <w:t xml:space="preserve"> </w:t>
      </w:r>
      <w:r w:rsidR="003870A8">
        <w:t xml:space="preserve">that </w:t>
      </w:r>
      <w:r w:rsidR="00AA200C" w:rsidRPr="0082316E">
        <w:t xml:space="preserve">exceed </w:t>
      </w:r>
      <w:r w:rsidRPr="0082316E">
        <w:t>the 75 ppb standard.</w:t>
      </w:r>
      <w:r w:rsidRPr="00F62833">
        <w:t xml:space="preserve"> </w:t>
      </w:r>
    </w:p>
    <w:p w:rsidR="00A60906" w:rsidRPr="00F62833" w:rsidRDefault="00A60906" w:rsidP="00F62833"/>
    <w:p w:rsidR="00F62833" w:rsidRDefault="00453B81" w:rsidP="00453B81">
      <w:pPr>
        <w:pStyle w:val="Caption"/>
      </w:pPr>
      <w:bookmarkStart w:id="131" w:name="_Toc367367623"/>
      <w:r>
        <w:t xml:space="preserve">Figure A- </w:t>
      </w:r>
      <w:r w:rsidR="004A40DC">
        <w:fldChar w:fldCharType="begin"/>
      </w:r>
      <w:r w:rsidR="000A4490">
        <w:instrText xml:space="preserve"> SEQ Figure_A- \* ARABIC </w:instrText>
      </w:r>
      <w:r w:rsidR="004A40DC">
        <w:fldChar w:fldCharType="separate"/>
      </w:r>
      <w:r>
        <w:rPr>
          <w:noProof/>
        </w:rPr>
        <w:t>2</w:t>
      </w:r>
      <w:r w:rsidR="004A40DC">
        <w:rPr>
          <w:noProof/>
        </w:rPr>
        <w:fldChar w:fldCharType="end"/>
      </w:r>
      <w:r w:rsidR="00F62833" w:rsidRPr="00F62833">
        <w:t xml:space="preserve">: </w:t>
      </w:r>
      <w:r w:rsidR="00A21838">
        <w:t xml:space="preserve">Historical </w:t>
      </w:r>
      <w:r w:rsidR="00F62833" w:rsidRPr="00F62833">
        <w:t xml:space="preserve">8-Hour Ozone Design Values </w:t>
      </w:r>
      <w:r w:rsidR="00A21838">
        <w:t>in San Antonio Region by</w:t>
      </w:r>
      <w:r w:rsidR="005F2F2A">
        <w:t xml:space="preserve"> Regulatory</w:t>
      </w:r>
      <w:r w:rsidR="00A21838">
        <w:t xml:space="preserve"> </w:t>
      </w:r>
      <w:r w:rsidR="00A21838" w:rsidRPr="00A21838">
        <w:t>CAMS</w:t>
      </w:r>
      <w:bookmarkEnd w:id="131"/>
    </w:p>
    <w:p w:rsidR="0082316E" w:rsidRPr="0082316E" w:rsidRDefault="0082316E" w:rsidP="0082316E">
      <w:r w:rsidRPr="0082316E">
        <w:rPr>
          <w:noProof/>
          <w:lang w:val="es-419" w:eastAsia="es-419"/>
        </w:rPr>
        <w:drawing>
          <wp:inline distT="0" distB="0" distL="0" distR="0">
            <wp:extent cx="5943600" cy="40416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3600" cy="4041648"/>
                    </a:xfrm>
                    <a:prstGeom prst="rect">
                      <a:avLst/>
                    </a:prstGeom>
                    <a:noFill/>
                    <a:ln w="9525">
                      <a:noFill/>
                      <a:miter lim="800000"/>
                      <a:headEnd/>
                      <a:tailEnd/>
                    </a:ln>
                  </pic:spPr>
                </pic:pic>
              </a:graphicData>
            </a:graphic>
          </wp:inline>
        </w:drawing>
      </w:r>
    </w:p>
    <w:p w:rsidR="001214E3" w:rsidRDefault="00626BC6" w:rsidP="00F62833">
      <w:pPr>
        <w:rPr>
          <w:noProof/>
        </w:rPr>
        <w:sectPr w:rsidR="001214E3" w:rsidSect="00533B78">
          <w:footerReference w:type="default" r:id="rId31"/>
          <w:pgSz w:w="12240" w:h="15840" w:code="1"/>
          <w:pgMar w:top="1440" w:right="1440" w:bottom="1440" w:left="1440" w:header="720" w:footer="720" w:gutter="0"/>
          <w:pgNumType w:start="1"/>
          <w:cols w:space="720"/>
        </w:sectPr>
      </w:pPr>
      <w:r w:rsidRPr="00626BC6">
        <w:rPr>
          <w:noProof/>
        </w:rPr>
        <w:t xml:space="preserve"> </w:t>
      </w:r>
    </w:p>
    <w:p w:rsidR="005413EE" w:rsidRDefault="00E52870" w:rsidP="00A24B4C">
      <w:pPr>
        <w:pStyle w:val="Heading1"/>
        <w:numPr>
          <w:ilvl w:val="0"/>
          <w:numId w:val="0"/>
        </w:numPr>
      </w:pPr>
      <w:bookmarkStart w:id="132" w:name="_Toc367805878"/>
      <w:r w:rsidRPr="00E52870">
        <w:t xml:space="preserve">Appendix </w:t>
      </w:r>
      <w:r w:rsidR="001F46B9">
        <w:t>B</w:t>
      </w:r>
      <w:r w:rsidRPr="00E52870">
        <w:t>: Heavy Duty Trucks Extended Idling</w:t>
      </w:r>
      <w:bookmarkEnd w:id="132"/>
    </w:p>
    <w:p w:rsidR="0042248F" w:rsidRPr="0082316E" w:rsidRDefault="0042248F" w:rsidP="00534D7B">
      <w:pPr>
        <w:sectPr w:rsidR="0042248F" w:rsidRPr="0082316E" w:rsidSect="00D32FB6">
          <w:pgSz w:w="12240" w:h="15840" w:code="1"/>
          <w:pgMar w:top="1440" w:right="1440" w:bottom="1440" w:left="1440" w:header="720" w:footer="720" w:gutter="0"/>
          <w:pgNumType w:start="1" w:chapStyle="1"/>
          <w:cols w:space="720"/>
          <w:titlePg/>
          <w:docGrid w:linePitch="299"/>
        </w:sectPr>
      </w:pPr>
    </w:p>
    <w:p w:rsidR="00C9305F" w:rsidRPr="0082316E" w:rsidRDefault="00A15613" w:rsidP="00534D7B">
      <w:r>
        <w:t>E</w:t>
      </w:r>
      <w:r w:rsidR="0082763C" w:rsidRPr="0082316E">
        <w:t xml:space="preserve">xtended idling </w:t>
      </w:r>
      <w:r>
        <w:t xml:space="preserve">of truck engines </w:t>
      </w:r>
      <w:r w:rsidR="0082763C" w:rsidRPr="0082316E">
        <w:t xml:space="preserve">consumes fuel, creates air and noise pollution, and is an inefficient use of the nation's energy supply.  According to an estimate by the US Department of Energy, trucks </w:t>
      </w:r>
      <w:r w:rsidR="00367211">
        <w:t xml:space="preserve">in the U.S. </w:t>
      </w:r>
      <w:r w:rsidR="0082763C" w:rsidRPr="0082316E">
        <w:t xml:space="preserve">consume over 25 million barrels of fuel a year </w:t>
      </w:r>
      <w:r w:rsidR="00367211">
        <w:t>during</w:t>
      </w:r>
      <w:r w:rsidR="00367211" w:rsidRPr="0082316E">
        <w:t xml:space="preserve"> </w:t>
      </w:r>
      <w:r w:rsidR="00081000" w:rsidRPr="0082316E">
        <w:t xml:space="preserve">overnight truck idling. </w:t>
      </w:r>
      <w:r w:rsidR="000C0DA3" w:rsidRPr="0082316E">
        <w:t xml:space="preserve">To address this issue in </w:t>
      </w:r>
      <w:r w:rsidR="00367211">
        <w:t xml:space="preserve">the </w:t>
      </w:r>
      <w:r w:rsidR="000C0DA3" w:rsidRPr="0082316E">
        <w:t>San Antonio region</w:t>
      </w:r>
      <w:r w:rsidR="00BA2B34" w:rsidRPr="0082316E">
        <w:t xml:space="preserve"> and to quantify the pollution associated with idling</w:t>
      </w:r>
      <w:r w:rsidR="000C0DA3" w:rsidRPr="0082316E">
        <w:t>,</w:t>
      </w:r>
      <w:r w:rsidR="0082763C" w:rsidRPr="0082316E">
        <w:t xml:space="preserve"> a survey </w:t>
      </w:r>
      <w:r w:rsidR="000C0DA3" w:rsidRPr="0082316E">
        <w:t xml:space="preserve">was </w:t>
      </w:r>
      <w:r w:rsidR="0082763C" w:rsidRPr="0082316E">
        <w:t>conducted between October 2010 and June 2011 that involved observing and documenting the incidence of extended engine idling</w:t>
      </w:r>
      <w:r w:rsidR="003776F7" w:rsidRPr="0082316E">
        <w:t xml:space="preserve"> (30 minutes or more) </w:t>
      </w:r>
      <w:r w:rsidR="0082763C" w:rsidRPr="0082316E">
        <w:t>at truck stops and rest areas</w:t>
      </w:r>
      <w:r w:rsidR="00BA2B34" w:rsidRPr="0082316E">
        <w:t xml:space="preserve"> and using this information to calculate emissions due to idling</w:t>
      </w:r>
      <w:r w:rsidR="0082763C" w:rsidRPr="0082316E">
        <w:t xml:space="preserve">.  </w:t>
      </w:r>
      <w:r w:rsidR="00BA2B34" w:rsidRPr="0082316E">
        <w:t xml:space="preserve">Since EPA has required that states begin using the MOVES model for on-road emission inventory development, this study did not use any on-road emission factors generated by the predecessor of </w:t>
      </w:r>
      <w:r w:rsidR="00367211">
        <w:t xml:space="preserve">the </w:t>
      </w:r>
      <w:r w:rsidR="00BA2B34" w:rsidRPr="0082316E">
        <w:t xml:space="preserve">MOVES model, the MOBILE6.2 model.  Likewise, the simplified extended idling emission estimation procedure outlined by EPA for use with MOBILE6.2 in the January 2004 “Guidance for Quantifying and Using Long Duration Truck Idling Emission Reductions in State Implementation Plans and Transportation Conformity” was not used. </w:t>
      </w:r>
      <w:r w:rsidR="000C0DA3" w:rsidRPr="0082316E">
        <w:t>The followin</w:t>
      </w:r>
      <w:r w:rsidR="00BA2B34" w:rsidRPr="0082316E">
        <w:t>g is a description of this study</w:t>
      </w:r>
      <w:r w:rsidR="000C0DA3" w:rsidRPr="0082316E">
        <w:t>.</w:t>
      </w:r>
    </w:p>
    <w:p w:rsidR="00C6185A" w:rsidRPr="0082316E" w:rsidRDefault="00C6185A" w:rsidP="00C6185A"/>
    <w:p w:rsidR="00C6185A" w:rsidRPr="0082316E" w:rsidRDefault="00CA374C" w:rsidP="00C6185A">
      <w:pPr>
        <w:rPr>
          <w:b/>
          <w:szCs w:val="22"/>
        </w:rPr>
      </w:pPr>
      <w:r w:rsidRPr="0082316E">
        <w:rPr>
          <w:b/>
          <w:szCs w:val="22"/>
        </w:rPr>
        <w:t>B</w:t>
      </w:r>
      <w:r w:rsidR="00C6185A" w:rsidRPr="0082316E">
        <w:rPr>
          <w:b/>
          <w:szCs w:val="22"/>
        </w:rPr>
        <w:t>.</w:t>
      </w:r>
      <w:r w:rsidR="009623E7" w:rsidRPr="0082316E">
        <w:rPr>
          <w:b/>
          <w:szCs w:val="22"/>
        </w:rPr>
        <w:t>1</w:t>
      </w:r>
      <w:r w:rsidR="00C6185A" w:rsidRPr="0082316E">
        <w:rPr>
          <w:b/>
          <w:szCs w:val="22"/>
        </w:rPr>
        <w:tab/>
        <w:t>Study Area</w:t>
      </w:r>
    </w:p>
    <w:p w:rsidR="002373C0" w:rsidRPr="0082316E" w:rsidRDefault="00C6185A" w:rsidP="002373C0">
      <w:r w:rsidRPr="0082316E">
        <w:t>The truck idling survey encompassed the 8</w:t>
      </w:r>
      <w:r w:rsidR="00367211">
        <w:t>-</w:t>
      </w:r>
      <w:r w:rsidRPr="0082316E">
        <w:t xml:space="preserve">county San Antonio-New Braunfels MSA, which includes Bexar, the most populous county of the region, and the 7 adjacent counties of Atascosa, Bandera, Comal, Guadalupe, Kendall, Medina, and Wilson. </w:t>
      </w:r>
      <w:r w:rsidR="002373C0" w:rsidRPr="0082316E">
        <w:t>Extensive research was conducted to identify and locate facilities in the region</w:t>
      </w:r>
      <w:r w:rsidR="00367211">
        <w:t xml:space="preserve"> where truck idling would likely occur</w:t>
      </w:r>
      <w:r w:rsidR="002373C0" w:rsidRPr="0082316E">
        <w:t xml:space="preserve">.  All identified truck stops, rest stops, and picnic areas </w:t>
      </w:r>
      <w:r w:rsidR="00367211">
        <w:t>we</w:t>
      </w:r>
      <w:r w:rsidR="00367211" w:rsidRPr="0082316E">
        <w:t xml:space="preserve">re </w:t>
      </w:r>
      <w:r w:rsidR="002373C0" w:rsidRPr="0082316E">
        <w:t xml:space="preserve">included in this survey.  Additional and </w:t>
      </w:r>
      <w:r w:rsidR="00367211" w:rsidRPr="0082316E">
        <w:t>un</w:t>
      </w:r>
      <w:r w:rsidR="00367211">
        <w:t>documented</w:t>
      </w:r>
      <w:r w:rsidR="00367211" w:rsidRPr="0082316E">
        <w:t xml:space="preserve"> </w:t>
      </w:r>
      <w:r w:rsidR="002373C0" w:rsidRPr="0082316E">
        <w:t xml:space="preserve">truck stops were identified during the survey and were added to the inventory of facilities surveyed.  </w:t>
      </w:r>
    </w:p>
    <w:p w:rsidR="00C6185A" w:rsidRPr="0082316E" w:rsidRDefault="00C6185A" w:rsidP="002373C0">
      <w:r w:rsidRPr="0082316E">
        <w:t xml:space="preserve"> </w:t>
      </w:r>
    </w:p>
    <w:p w:rsidR="00C6185A" w:rsidRPr="0082316E" w:rsidRDefault="00CA374C" w:rsidP="00C6185A">
      <w:pPr>
        <w:rPr>
          <w:b/>
          <w:szCs w:val="22"/>
        </w:rPr>
      </w:pPr>
      <w:r w:rsidRPr="0082316E">
        <w:rPr>
          <w:b/>
          <w:szCs w:val="22"/>
        </w:rPr>
        <w:t>B</w:t>
      </w:r>
      <w:r w:rsidR="00C6185A" w:rsidRPr="0082316E">
        <w:rPr>
          <w:b/>
          <w:szCs w:val="22"/>
        </w:rPr>
        <w:t>.</w:t>
      </w:r>
      <w:r w:rsidR="009623E7" w:rsidRPr="0082316E">
        <w:rPr>
          <w:b/>
          <w:szCs w:val="22"/>
        </w:rPr>
        <w:t>2</w:t>
      </w:r>
      <w:r w:rsidR="00C6185A" w:rsidRPr="0082316E">
        <w:rPr>
          <w:b/>
          <w:szCs w:val="22"/>
        </w:rPr>
        <w:tab/>
        <w:t xml:space="preserve">Definition of Heavy-Duty Trucks </w:t>
      </w:r>
    </w:p>
    <w:p w:rsidR="00C6185A" w:rsidRPr="0082316E" w:rsidRDefault="00C6185A" w:rsidP="00534D7B">
      <w:r w:rsidRPr="0082316E">
        <w:t xml:space="preserve">The focus of this study </w:t>
      </w:r>
      <w:r w:rsidR="003776F7" w:rsidRPr="0082316E">
        <w:t>was</w:t>
      </w:r>
      <w:r w:rsidRPr="0082316E">
        <w:t xml:space="preserve"> a</w:t>
      </w:r>
      <w:r w:rsidR="00EE33BB" w:rsidRPr="0082316E">
        <w:t>n</w:t>
      </w:r>
      <w:r w:rsidRPr="0082316E">
        <w:t xml:space="preserve"> </w:t>
      </w:r>
      <w:r w:rsidR="00EE33BB" w:rsidRPr="0082316E">
        <w:t>on-site</w:t>
      </w:r>
      <w:r w:rsidRPr="0082316E">
        <w:t xml:space="preserve"> survey of engine idling practices by long-haul truck drivers.  Survey results provide</w:t>
      </w:r>
      <w:r w:rsidR="00367211">
        <w:t>d</w:t>
      </w:r>
      <w:r w:rsidRPr="0082316E">
        <w:t xml:space="preserve"> </w:t>
      </w:r>
      <w:r w:rsidR="00C945F9" w:rsidRPr="0082316E">
        <w:t>information</w:t>
      </w:r>
      <w:r w:rsidRPr="0082316E">
        <w:t xml:space="preserve"> that </w:t>
      </w:r>
      <w:r w:rsidR="00367211">
        <w:t>was</w:t>
      </w:r>
      <w:r w:rsidR="00367211" w:rsidRPr="0082316E">
        <w:t xml:space="preserve"> </w:t>
      </w:r>
      <w:r w:rsidRPr="0082316E">
        <w:t xml:space="preserve">used to estimate extended idling emissions for combination (tractor/trailer) long-haul trucks, the only </w:t>
      </w:r>
      <w:r w:rsidR="008A0AAE" w:rsidRPr="0082316E">
        <w:t>vehicle</w:t>
      </w:r>
      <w:r w:rsidRPr="0082316E">
        <w:t xml:space="preserve"> type within the current version of the </w:t>
      </w:r>
      <w:r w:rsidR="00EE33BB" w:rsidRPr="0082316E">
        <w:t xml:space="preserve">EPA’s </w:t>
      </w:r>
      <w:r w:rsidRPr="0082316E">
        <w:t>Motor Vehicle Emission Simulator model (MOVES)  for which extended idling emissions can be estimated.  This vehicle category is more commonly referred to as diesel-powered five-axle “eighteen-wheelers</w:t>
      </w:r>
      <w:r w:rsidR="00367211" w:rsidRPr="0082316E">
        <w:t>,</w:t>
      </w:r>
      <w:r w:rsidRPr="0082316E">
        <w:t xml:space="preserve">” but other four-axle and six-axle configurations </w:t>
      </w:r>
      <w:r w:rsidR="00367211">
        <w:t>we</w:t>
      </w:r>
      <w:r w:rsidR="00367211" w:rsidRPr="0082316E">
        <w:t xml:space="preserve">re </w:t>
      </w:r>
      <w:r w:rsidRPr="0082316E">
        <w:t xml:space="preserve">also included in this category.  Combination long-haul trucks </w:t>
      </w:r>
      <w:r w:rsidR="00367211">
        <w:t>we</w:t>
      </w:r>
      <w:r w:rsidR="00367211" w:rsidRPr="0082316E">
        <w:t xml:space="preserve">re </w:t>
      </w:r>
      <w:r w:rsidRPr="0082316E">
        <w:t xml:space="preserve">classified in MOVES as trucks with a majority of their operation outside of 200 miles of home base. </w:t>
      </w:r>
    </w:p>
    <w:p w:rsidR="00311CB0" w:rsidRPr="0082316E" w:rsidRDefault="00311CB0" w:rsidP="00311CB0"/>
    <w:p w:rsidR="00311CB0" w:rsidRPr="0082316E" w:rsidRDefault="00CA374C" w:rsidP="00311CB0">
      <w:pPr>
        <w:rPr>
          <w:b/>
          <w:szCs w:val="22"/>
        </w:rPr>
      </w:pPr>
      <w:r w:rsidRPr="0082316E">
        <w:rPr>
          <w:b/>
          <w:szCs w:val="22"/>
        </w:rPr>
        <w:t>B</w:t>
      </w:r>
      <w:r w:rsidR="00311CB0" w:rsidRPr="0082316E">
        <w:rPr>
          <w:b/>
          <w:szCs w:val="22"/>
        </w:rPr>
        <w:t>.</w:t>
      </w:r>
      <w:r w:rsidR="00FC1EE1" w:rsidRPr="0082316E">
        <w:rPr>
          <w:b/>
          <w:szCs w:val="22"/>
        </w:rPr>
        <w:t>3</w:t>
      </w:r>
      <w:r w:rsidRPr="0082316E">
        <w:rPr>
          <w:b/>
          <w:szCs w:val="22"/>
        </w:rPr>
        <w:tab/>
      </w:r>
      <w:r w:rsidR="00311CB0" w:rsidRPr="0082316E">
        <w:rPr>
          <w:b/>
          <w:szCs w:val="22"/>
        </w:rPr>
        <w:t>Truck Idling Locations</w:t>
      </w:r>
    </w:p>
    <w:p w:rsidR="00311CB0" w:rsidRPr="0082316E" w:rsidRDefault="00311CB0" w:rsidP="0082763C">
      <w:r w:rsidRPr="0082316E">
        <w:t>Drivers idle their trucks’ engines at the following locations:</w:t>
      </w:r>
    </w:p>
    <w:p w:rsidR="00311CB0" w:rsidRPr="0082316E" w:rsidRDefault="00311CB0" w:rsidP="0082763C">
      <w:pPr>
        <w:ind w:left="2340"/>
      </w:pPr>
      <w:r w:rsidRPr="0082316E">
        <w:t>•</w:t>
      </w:r>
      <w:r w:rsidRPr="0082316E">
        <w:tab/>
        <w:t>Truck Stops</w:t>
      </w:r>
    </w:p>
    <w:p w:rsidR="00311CB0" w:rsidRPr="0082316E" w:rsidRDefault="00311CB0" w:rsidP="0082763C">
      <w:pPr>
        <w:ind w:left="2340"/>
      </w:pPr>
      <w:r w:rsidRPr="0082316E">
        <w:t>•</w:t>
      </w:r>
      <w:r w:rsidRPr="0082316E">
        <w:tab/>
        <w:t>Rest Stops</w:t>
      </w:r>
    </w:p>
    <w:p w:rsidR="00311CB0" w:rsidRPr="0082316E" w:rsidRDefault="00311CB0" w:rsidP="0082763C">
      <w:pPr>
        <w:ind w:left="2340"/>
      </w:pPr>
      <w:r w:rsidRPr="0082316E">
        <w:t>•</w:t>
      </w:r>
      <w:r w:rsidRPr="0082316E">
        <w:tab/>
        <w:t>Picnic Areas</w:t>
      </w:r>
    </w:p>
    <w:p w:rsidR="00311CB0" w:rsidRPr="0082316E" w:rsidRDefault="00311CB0" w:rsidP="0082763C">
      <w:pPr>
        <w:ind w:left="2340"/>
      </w:pPr>
      <w:r w:rsidRPr="0082316E">
        <w:t>•</w:t>
      </w:r>
      <w:r w:rsidRPr="0082316E">
        <w:tab/>
        <w:t>Other Idling Locations</w:t>
      </w:r>
    </w:p>
    <w:p w:rsidR="002373C0" w:rsidRPr="0082316E" w:rsidRDefault="002373C0" w:rsidP="00534D7B">
      <w:bookmarkStart w:id="133" w:name="_Toc306188645"/>
    </w:p>
    <w:p w:rsidR="003B6532" w:rsidRPr="0082316E" w:rsidRDefault="002373C0" w:rsidP="00534D7B">
      <w:r w:rsidRPr="0082316E">
        <w:t xml:space="preserve">AACOG staff visited these locations on a preset Data Collection Schedule and recorded their observations on </w:t>
      </w:r>
      <w:r w:rsidR="00052CBE">
        <w:t>a</w:t>
      </w:r>
      <w:r w:rsidR="00052CBE" w:rsidRPr="0082316E">
        <w:t xml:space="preserve"> </w:t>
      </w:r>
      <w:r w:rsidRPr="0082316E">
        <w:t xml:space="preserve">survey sheet for aggregation and final analysis of the collected data. </w:t>
      </w:r>
      <w:r w:rsidR="00052CBE">
        <w:t>Tables B-1 and B-2 list the</w:t>
      </w:r>
      <w:r w:rsidRPr="0082316E">
        <w:t xml:space="preserve"> locations where AACOG staff </w:t>
      </w:r>
      <w:r w:rsidR="00052CBE">
        <w:t xml:space="preserve">conducted truck idling </w:t>
      </w:r>
      <w:r w:rsidRPr="0082316E">
        <w:t>survey</w:t>
      </w:r>
      <w:r w:rsidR="00052CBE">
        <w:t>s</w:t>
      </w:r>
      <w:r w:rsidRPr="0082316E">
        <w:t>.</w:t>
      </w:r>
    </w:p>
    <w:p w:rsidR="002373C0" w:rsidRPr="0082316E" w:rsidRDefault="002373C0" w:rsidP="00031EDF">
      <w:pPr>
        <w:rPr>
          <w:bCs/>
        </w:rPr>
      </w:pPr>
    </w:p>
    <w:p w:rsidR="00031EDF" w:rsidRPr="0082316E" w:rsidRDefault="00991274" w:rsidP="00991274">
      <w:pPr>
        <w:pStyle w:val="Caption"/>
        <w:rPr>
          <w:bCs w:val="0"/>
        </w:rPr>
      </w:pPr>
      <w:bookmarkStart w:id="134" w:name="_Toc367707333"/>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1</w:t>
      </w:r>
      <w:r w:rsidR="004A40DC">
        <w:rPr>
          <w:noProof/>
        </w:rPr>
        <w:fldChar w:fldCharType="end"/>
      </w:r>
      <w:r w:rsidR="00031EDF" w:rsidRPr="0082316E">
        <w:rPr>
          <w:bCs w:val="0"/>
        </w:rPr>
        <w:t>: Truck Stops in the San Antonio-New Braunfels MSA</w:t>
      </w:r>
      <w:bookmarkEnd w:id="133"/>
      <w:bookmarkEnd w:id="134"/>
    </w:p>
    <w:tbl>
      <w:tblPr>
        <w:tblW w:w="9234" w:type="dxa"/>
        <w:jc w:val="center"/>
        <w:tblCellMar>
          <w:left w:w="86" w:type="dxa"/>
          <w:right w:w="0" w:type="dxa"/>
        </w:tblCellMar>
        <w:tblLook w:val="0000" w:firstRow="0" w:lastRow="0" w:firstColumn="0" w:lastColumn="0" w:noHBand="0" w:noVBand="0"/>
      </w:tblPr>
      <w:tblGrid>
        <w:gridCol w:w="2944"/>
        <w:gridCol w:w="3293"/>
        <w:gridCol w:w="893"/>
        <w:gridCol w:w="1087"/>
        <w:gridCol w:w="1017"/>
      </w:tblGrid>
      <w:tr w:rsidR="00031EDF" w:rsidRPr="0082316E" w:rsidTr="00031EDF">
        <w:trPr>
          <w:trHeight w:val="270"/>
          <w:jc w:val="center"/>
        </w:trPr>
        <w:tc>
          <w:tcPr>
            <w:tcW w:w="294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Truck Stop</w:t>
            </w:r>
          </w:p>
        </w:tc>
        <w:tc>
          <w:tcPr>
            <w:tcW w:w="3293"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Address</w:t>
            </w:r>
          </w:p>
        </w:tc>
        <w:tc>
          <w:tcPr>
            <w:tcW w:w="893"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Exit Number</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31EDF" w:rsidRPr="0082316E" w:rsidRDefault="00031EDF" w:rsidP="00031EDF">
            <w:pPr>
              <w:jc w:val="center"/>
            </w:pPr>
            <w:r w:rsidRPr="0082316E">
              <w:t>County</w:t>
            </w:r>
          </w:p>
        </w:tc>
        <w:tc>
          <w:tcPr>
            <w:tcW w:w="101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Parking Spaces*</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Kuntry Korner Steak &amp; Eggs</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37 / Jim Brite Rd, Pleasanton</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104</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Atascosa</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45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ZS Super Stop</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37 / FM 97, Pleasanton</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109</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Atascosa</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24</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EZ Mart</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15537 IH 37, Elmendorf</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125</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Tex Best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20290 IH 37, Elmendorf</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125</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30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Valero Ram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37, Elmendorf</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130</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12</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Texas Best Fuel Stop (Exxon)</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14650 IH 35, Von Ormy</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140</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Valero AAA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14555 IH 35, Von Ormy</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140</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70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Shell Time Wise Landmark</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13437 IH 35, Von Ormy</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141</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24</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Love's Country Store</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11361 IH 35, S Von Ormy</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145</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108</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Valero</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35, S Von Ormy</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145</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Shell Truck Stop</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11607 N IH 35,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169</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45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PICO</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25284 IH 10,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550</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Petro Travel Plaza</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1112 Ackerman Rd,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582</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320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Pilot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5619 IH 10 E,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582</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Flying J Travel Plaza</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1815 Foster Rd.,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583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283</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TA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6170 IH 10 E, San Antonio</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583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258</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Shell Truck Stop</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8755 IH 10 E, Converse</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585</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60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Alamo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13183 IH 10, Converse</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591</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40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Texaco</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10, Converse</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593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30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Trainer Hale Truck Stop</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14462 IH 10, Converse</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593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Bexar</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25</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Pilot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4142 Loop 337, New Braunfels</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184</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Comal</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80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Tex Best Travel Center</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2735 N IH 35, New Braunfels</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191</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Comal</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28</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TA Truck Stop</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4817 IH 35, New Braunfels</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193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Comal</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250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Sunmart No 167</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6150 W IH 10, Seguin</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601</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Guadalupe</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40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Jud’s Food and Fuel - Shell</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IH10/Hwy 123, Seguin</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610</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Guadalupe</w:t>
            </w:r>
          </w:p>
        </w:tc>
        <w:tc>
          <w:tcPr>
            <w:tcW w:w="10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40</w:t>
            </w:r>
          </w:p>
        </w:tc>
      </w:tr>
      <w:tr w:rsidR="00031EDF" w:rsidRPr="0082316E" w:rsidTr="00031EDF">
        <w:trPr>
          <w:trHeight w:val="255"/>
          <w:jc w:val="center"/>
        </w:trPr>
        <w:tc>
          <w:tcPr>
            <w:tcW w:w="2944" w:type="dxa"/>
            <w:tcBorders>
              <w:top w:val="nil"/>
              <w:left w:val="single" w:sz="4" w:space="0" w:color="auto"/>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Chevron</w:t>
            </w:r>
          </w:p>
        </w:tc>
        <w:tc>
          <w:tcPr>
            <w:tcW w:w="3293" w:type="dxa"/>
            <w:tcBorders>
              <w:top w:val="nil"/>
              <w:left w:val="nil"/>
              <w:bottom w:val="single" w:sz="4"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IH 10, Comfort</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523</w:t>
            </w:r>
          </w:p>
        </w:tc>
        <w:tc>
          <w:tcPr>
            <w:tcW w:w="1087" w:type="dxa"/>
            <w:tcBorders>
              <w:top w:val="nil"/>
              <w:left w:val="nil"/>
              <w:bottom w:val="single" w:sz="4"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Kendall</w:t>
            </w:r>
          </w:p>
        </w:tc>
        <w:tc>
          <w:tcPr>
            <w:tcW w:w="10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20</w:t>
            </w:r>
          </w:p>
        </w:tc>
      </w:tr>
      <w:tr w:rsidR="00031EDF" w:rsidRPr="0082316E" w:rsidTr="00031EDF">
        <w:trPr>
          <w:trHeight w:val="255"/>
          <w:jc w:val="center"/>
        </w:trPr>
        <w:tc>
          <w:tcPr>
            <w:tcW w:w="2944" w:type="dxa"/>
            <w:tcBorders>
              <w:top w:val="nil"/>
              <w:left w:val="single" w:sz="4" w:space="0" w:color="auto"/>
              <w:bottom w:val="double" w:sz="6"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Exxon Valley Mart</w:t>
            </w:r>
          </w:p>
        </w:tc>
        <w:tc>
          <w:tcPr>
            <w:tcW w:w="3293" w:type="dxa"/>
            <w:tcBorders>
              <w:top w:val="nil"/>
              <w:left w:val="nil"/>
              <w:bottom w:val="double" w:sz="6" w:space="0" w:color="auto"/>
              <w:right w:val="single" w:sz="4" w:space="0" w:color="auto"/>
            </w:tcBorders>
            <w:tcMar>
              <w:top w:w="15" w:type="dxa"/>
              <w:left w:w="130" w:type="dxa"/>
              <w:bottom w:w="0" w:type="dxa"/>
              <w:right w:w="15" w:type="dxa"/>
            </w:tcMar>
            <w:vAlign w:val="bottom"/>
          </w:tcPr>
          <w:p w:rsidR="00031EDF" w:rsidRPr="0082316E" w:rsidRDefault="00031EDF" w:rsidP="00031EDF">
            <w:pPr>
              <w:rPr>
                <w:rFonts w:cs="Arial"/>
                <w:sz w:val="20"/>
              </w:rPr>
            </w:pPr>
            <w:r w:rsidRPr="0082316E">
              <w:rPr>
                <w:rFonts w:cs="Arial"/>
                <w:sz w:val="20"/>
              </w:rPr>
              <w:t>US 90, Hondo</w:t>
            </w:r>
          </w:p>
        </w:tc>
        <w:tc>
          <w:tcPr>
            <w:tcW w:w="893" w:type="dxa"/>
            <w:tcBorders>
              <w:top w:val="nil"/>
              <w:left w:val="nil"/>
              <w:bottom w:val="double" w:sz="6"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533</w:t>
            </w:r>
          </w:p>
        </w:tc>
        <w:tc>
          <w:tcPr>
            <w:tcW w:w="1087" w:type="dxa"/>
            <w:tcBorders>
              <w:top w:val="nil"/>
              <w:left w:val="nil"/>
              <w:bottom w:val="double" w:sz="6" w:space="0" w:color="auto"/>
              <w:right w:val="single" w:sz="4" w:space="0" w:color="auto"/>
            </w:tcBorders>
            <w:vAlign w:val="bottom"/>
          </w:tcPr>
          <w:p w:rsidR="00031EDF" w:rsidRPr="0082316E" w:rsidRDefault="00031EDF" w:rsidP="00031EDF">
            <w:pPr>
              <w:jc w:val="center"/>
              <w:rPr>
                <w:rFonts w:cs="Arial"/>
                <w:sz w:val="20"/>
              </w:rPr>
            </w:pPr>
            <w:r w:rsidRPr="0082316E">
              <w:rPr>
                <w:rFonts w:cs="Arial"/>
                <w:sz w:val="20"/>
              </w:rPr>
              <w:t>Medina</w:t>
            </w:r>
          </w:p>
        </w:tc>
        <w:tc>
          <w:tcPr>
            <w:tcW w:w="1017" w:type="dxa"/>
            <w:tcBorders>
              <w:top w:val="single" w:sz="4" w:space="0" w:color="auto"/>
              <w:left w:val="single" w:sz="4" w:space="0" w:color="auto"/>
              <w:bottom w:val="double" w:sz="6"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rPr>
                <w:rFonts w:cs="Arial"/>
                <w:sz w:val="20"/>
              </w:rPr>
            </w:pPr>
            <w:r w:rsidRPr="0082316E">
              <w:rPr>
                <w:rFonts w:cs="Arial"/>
                <w:sz w:val="20"/>
              </w:rPr>
              <w:t>10</w:t>
            </w:r>
          </w:p>
        </w:tc>
      </w:tr>
      <w:tr w:rsidR="00031EDF" w:rsidRPr="0082316E" w:rsidTr="00031EDF">
        <w:trPr>
          <w:trHeight w:val="255"/>
          <w:jc w:val="center"/>
        </w:trPr>
        <w:tc>
          <w:tcPr>
            <w:tcW w:w="8217" w:type="dxa"/>
            <w:gridSpan w:val="4"/>
            <w:tcBorders>
              <w:top w:val="nil"/>
              <w:left w:val="single" w:sz="4" w:space="0" w:color="auto"/>
              <w:bottom w:val="single" w:sz="4" w:space="0" w:color="auto"/>
              <w:right w:val="single" w:sz="4" w:space="0" w:color="000000"/>
            </w:tcBorders>
            <w:tcMar>
              <w:top w:w="15" w:type="dxa"/>
              <w:left w:w="15" w:type="dxa"/>
              <w:bottom w:w="0" w:type="dxa"/>
              <w:right w:w="15" w:type="dxa"/>
            </w:tcMar>
            <w:vAlign w:val="bottom"/>
          </w:tcPr>
          <w:p w:rsidR="00031EDF" w:rsidRPr="0082316E" w:rsidRDefault="00031EDF" w:rsidP="00031EDF">
            <w:pPr>
              <w:jc w:val="center"/>
            </w:pPr>
            <w:r w:rsidRPr="0082316E">
              <w:t>Total</w:t>
            </w:r>
          </w:p>
        </w:tc>
        <w:tc>
          <w:tcPr>
            <w:tcW w:w="1017" w:type="dxa"/>
            <w:tcBorders>
              <w:top w:val="nil"/>
              <w:left w:val="nil"/>
              <w:bottom w:val="single" w:sz="4" w:space="0" w:color="auto"/>
              <w:right w:val="single" w:sz="4" w:space="0" w:color="auto"/>
            </w:tcBorders>
            <w:tcMar>
              <w:top w:w="15" w:type="dxa"/>
              <w:left w:w="15" w:type="dxa"/>
              <w:bottom w:w="0" w:type="dxa"/>
              <w:right w:w="15" w:type="dxa"/>
            </w:tcMar>
            <w:vAlign w:val="bottom"/>
          </w:tcPr>
          <w:p w:rsidR="00031EDF" w:rsidRPr="0082316E" w:rsidRDefault="00031EDF" w:rsidP="00031EDF">
            <w:pPr>
              <w:jc w:val="center"/>
            </w:pPr>
            <w:r w:rsidRPr="0082316E">
              <w:t>1,997</w:t>
            </w:r>
          </w:p>
        </w:tc>
      </w:tr>
    </w:tbl>
    <w:p w:rsidR="00031EDF" w:rsidRPr="0082316E" w:rsidRDefault="00031EDF" w:rsidP="00031EDF">
      <w:r w:rsidRPr="0082316E">
        <w:rPr>
          <w:b/>
          <w:bCs/>
        </w:rPr>
        <w:t>*</w:t>
      </w:r>
      <w:r w:rsidRPr="0082316E">
        <w:rPr>
          <w:sz w:val="20"/>
        </w:rPr>
        <w:t>Data on number of parking spaces are from truck stop surveys</w:t>
      </w:r>
      <w:r w:rsidRPr="0082316E">
        <w:t xml:space="preserve">  </w:t>
      </w:r>
    </w:p>
    <w:p w:rsidR="00311CB0" w:rsidRPr="0082316E" w:rsidRDefault="00311CB0" w:rsidP="00311CB0"/>
    <w:p w:rsidR="00031EDF" w:rsidRPr="0082316E" w:rsidRDefault="00031EDF" w:rsidP="00534D7B">
      <w:r w:rsidRPr="0082316E">
        <w:t>Construction of new rest stops with designated truck parking spaces and better amenities, such as air conditioned rooms and wireless Internet access, have made rest stops suitable resting places for long-haul truckers.</w:t>
      </w:r>
      <w:r w:rsidR="00914232" w:rsidRPr="0082316E">
        <w:rPr>
          <w:bCs/>
          <w:vertAlign w:val="superscript"/>
        </w:rPr>
        <w:t xml:space="preserve"> </w:t>
      </w:r>
      <w:r w:rsidR="00914232" w:rsidRPr="0082316E">
        <w:rPr>
          <w:bCs/>
          <w:vertAlign w:val="superscript"/>
        </w:rPr>
        <w:footnoteReference w:id="123"/>
      </w:r>
      <w:r w:rsidR="00914232" w:rsidRPr="0082316E">
        <w:rPr>
          <w:bCs/>
        </w:rPr>
        <w:t xml:space="preserve"> </w:t>
      </w:r>
      <w:r w:rsidRPr="0082316E">
        <w:t xml:space="preserve">  Random visual inspections of </w:t>
      </w:r>
      <w:r w:rsidR="00914232" w:rsidRPr="0082316E">
        <w:t>smaller</w:t>
      </w:r>
      <w:r w:rsidRPr="0082316E">
        <w:t xml:space="preserve"> picnic areas </w:t>
      </w:r>
      <w:r w:rsidR="00914232" w:rsidRPr="0082316E">
        <w:t xml:space="preserve">that are not located on major highways </w:t>
      </w:r>
      <w:r w:rsidRPr="0082316E">
        <w:t>indicate</w:t>
      </w:r>
      <w:r w:rsidR="00914232" w:rsidRPr="0082316E">
        <w:t>d</w:t>
      </w:r>
      <w:r w:rsidRPr="0082316E">
        <w:t xml:space="preserve"> that no truck id</w:t>
      </w:r>
      <w:r w:rsidR="00440648" w:rsidRPr="0082316E">
        <w:t xml:space="preserve">ling was </w:t>
      </w:r>
      <w:r w:rsidR="00F1787B" w:rsidRPr="0082316E">
        <w:t>occurring;</w:t>
      </w:r>
      <w:r w:rsidR="00440648" w:rsidRPr="0082316E">
        <w:t xml:space="preserve"> therefore </w:t>
      </w:r>
      <w:r w:rsidRPr="0082316E">
        <w:t>these</w:t>
      </w:r>
      <w:r w:rsidR="00534D7B" w:rsidRPr="0082316E">
        <w:t xml:space="preserve"> </w:t>
      </w:r>
      <w:r w:rsidRPr="0082316E">
        <w:t xml:space="preserve">sites </w:t>
      </w:r>
      <w:r w:rsidR="00052CBE">
        <w:t>we</w:t>
      </w:r>
      <w:r w:rsidR="00052CBE" w:rsidRPr="0082316E">
        <w:t xml:space="preserve">re </w:t>
      </w:r>
      <w:r w:rsidRPr="0082316E">
        <w:t xml:space="preserve">not included in the emission inventory.  All </w:t>
      </w:r>
      <w:r w:rsidR="00440648" w:rsidRPr="0082316E">
        <w:t xml:space="preserve">of </w:t>
      </w:r>
      <w:r w:rsidRPr="0082316E">
        <w:t>the rest stops and picnic areas that were surveyed, with the number of estimated p</w:t>
      </w:r>
      <w:r w:rsidR="00CA374C" w:rsidRPr="0082316E">
        <w:t xml:space="preserve">arking spaces, are </w:t>
      </w:r>
      <w:r w:rsidR="00440648" w:rsidRPr="0082316E">
        <w:t>shown</w:t>
      </w:r>
      <w:r w:rsidR="00CA374C" w:rsidRPr="0082316E">
        <w:t xml:space="preserve"> in T</w:t>
      </w:r>
      <w:r w:rsidRPr="0082316E">
        <w:t xml:space="preserve">able </w:t>
      </w:r>
      <w:r w:rsidR="00CA374C" w:rsidRPr="0082316E">
        <w:t>B</w:t>
      </w:r>
      <w:r w:rsidRPr="0082316E">
        <w:t>-2.</w:t>
      </w:r>
    </w:p>
    <w:p w:rsidR="00031EDF" w:rsidRPr="0082316E" w:rsidRDefault="00031EDF" w:rsidP="00031EDF">
      <w:pPr>
        <w:rPr>
          <w:bCs/>
        </w:rPr>
      </w:pPr>
      <w:bookmarkStart w:id="135" w:name="_Toc306188646"/>
    </w:p>
    <w:p w:rsidR="00031EDF" w:rsidRPr="0082316E" w:rsidRDefault="00991274" w:rsidP="00991274">
      <w:pPr>
        <w:pStyle w:val="Caption"/>
        <w:rPr>
          <w:bCs w:val="0"/>
        </w:rPr>
      </w:pPr>
      <w:bookmarkStart w:id="136" w:name="_Toc367707334"/>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2</w:t>
      </w:r>
      <w:r w:rsidR="004A40DC">
        <w:rPr>
          <w:noProof/>
        </w:rPr>
        <w:fldChar w:fldCharType="end"/>
      </w:r>
      <w:r w:rsidR="00031EDF" w:rsidRPr="0082316E">
        <w:rPr>
          <w:bCs w:val="0"/>
        </w:rPr>
        <w:t>: Rest Areas and Picnic Areas in the San Antonio Region</w:t>
      </w:r>
      <w:bookmarkEnd w:id="135"/>
      <w:bookmarkEnd w:id="136"/>
    </w:p>
    <w:tbl>
      <w:tblPr>
        <w:tblW w:w="9286" w:type="dxa"/>
        <w:jc w:val="center"/>
        <w:tblLayout w:type="fixed"/>
        <w:tblCellMar>
          <w:left w:w="0" w:type="dxa"/>
          <w:right w:w="0" w:type="dxa"/>
        </w:tblCellMar>
        <w:tblLook w:val="0000" w:firstRow="0" w:lastRow="0" w:firstColumn="0" w:lastColumn="0" w:noHBand="0" w:noVBand="0"/>
      </w:tblPr>
      <w:tblGrid>
        <w:gridCol w:w="1313"/>
        <w:gridCol w:w="2250"/>
        <w:gridCol w:w="1890"/>
        <w:gridCol w:w="1890"/>
        <w:gridCol w:w="1943"/>
      </w:tblGrid>
      <w:tr w:rsidR="00031EDF" w:rsidRPr="0082316E" w:rsidTr="00A33E0E">
        <w:trPr>
          <w:trHeight w:val="255"/>
          <w:jc w:val="center"/>
        </w:trPr>
        <w:tc>
          <w:tcPr>
            <w:tcW w:w="13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pPr>
            <w:r w:rsidRPr="0082316E">
              <w:t>Type</w:t>
            </w:r>
          </w:p>
        </w:tc>
        <w:tc>
          <w:tcPr>
            <w:tcW w:w="225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Location</w:t>
            </w:r>
          </w:p>
        </w:tc>
        <w:tc>
          <w:tcPr>
            <w:tcW w:w="1890" w:type="dxa"/>
            <w:tcBorders>
              <w:top w:val="single" w:sz="4" w:space="0" w:color="auto"/>
              <w:left w:val="nil"/>
              <w:bottom w:val="single" w:sz="4" w:space="0" w:color="auto"/>
              <w:right w:val="single" w:sz="4" w:space="0" w:color="auto"/>
            </w:tcBorders>
            <w:shd w:val="clear" w:color="auto" w:fill="FFFFFF"/>
            <w:vAlign w:val="center"/>
          </w:tcPr>
          <w:p w:rsidR="00031EDF" w:rsidRPr="0082316E" w:rsidRDefault="00031EDF" w:rsidP="00031EDF">
            <w:pPr>
              <w:jc w:val="center"/>
            </w:pPr>
            <w:r w:rsidRPr="0082316E">
              <w:t>Mile Marker</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031EDF" w:rsidRPr="0082316E" w:rsidRDefault="00031EDF" w:rsidP="00031EDF">
            <w:pPr>
              <w:jc w:val="center"/>
            </w:pPr>
            <w:r w:rsidRPr="0082316E">
              <w:t>County</w:t>
            </w:r>
          </w:p>
        </w:tc>
        <w:tc>
          <w:tcPr>
            <w:tcW w:w="19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031EDF" w:rsidRPr="0082316E" w:rsidRDefault="00031EDF" w:rsidP="00031EDF">
            <w:pPr>
              <w:jc w:val="center"/>
            </w:pPr>
            <w:r w:rsidRPr="0082316E">
              <w:t>Parking Spaces*</w:t>
            </w:r>
          </w:p>
        </w:tc>
      </w:tr>
      <w:tr w:rsidR="00031EDF" w:rsidRPr="0082316E" w:rsidTr="00A33E0E">
        <w:trPr>
          <w:cantSplit/>
          <w:trHeight w:val="255"/>
          <w:jc w:val="center"/>
        </w:trPr>
        <w:tc>
          <w:tcPr>
            <w:tcW w:w="1313" w:type="dxa"/>
            <w:vMerge w:val="restart"/>
            <w:tcBorders>
              <w:top w:val="nil"/>
              <w:left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A33E0E">
            <w:pPr>
              <w:jc w:val="center"/>
            </w:pPr>
            <w:r w:rsidRPr="0082316E">
              <w:t>Rest Areas</w:t>
            </w: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Northbound - IH 35</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180</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Comal</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18</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Southbound - IH 35</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180</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Comal</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18</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Eastbound - IH 10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619</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Guadalupe</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26</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Westbound - IH 10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619</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Guadalupe</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32</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Northbound - IH 35</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130</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Medina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17</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Southbound - IH 35</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130</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Medina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20</w:t>
            </w:r>
          </w:p>
        </w:tc>
      </w:tr>
      <w:tr w:rsidR="00031EDF" w:rsidRPr="0082316E" w:rsidTr="00A33E0E">
        <w:trPr>
          <w:cantSplit/>
          <w:trHeight w:val="255"/>
          <w:jc w:val="center"/>
        </w:trPr>
        <w:tc>
          <w:tcPr>
            <w:tcW w:w="1313" w:type="dxa"/>
            <w:vMerge/>
            <w:tcBorders>
              <w:left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Eastbound - US 90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518</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Medina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15</w:t>
            </w:r>
          </w:p>
        </w:tc>
      </w:tr>
      <w:tr w:rsidR="00031EDF" w:rsidRPr="0082316E" w:rsidTr="00A33E0E">
        <w:trPr>
          <w:cantSplit/>
          <w:trHeight w:val="255"/>
          <w:jc w:val="center"/>
        </w:trPr>
        <w:tc>
          <w:tcPr>
            <w:tcW w:w="1313" w:type="dxa"/>
            <w:vMerge/>
            <w:tcBorders>
              <w:left w:val="single" w:sz="4" w:space="0" w:color="auto"/>
              <w:bottom w:val="single" w:sz="4" w:space="0" w:color="auto"/>
              <w:right w:val="single" w:sz="4" w:space="0" w:color="auto"/>
            </w:tcBorders>
            <w:vAlign w:val="center"/>
          </w:tcPr>
          <w:p w:rsidR="00031EDF" w:rsidRPr="0082316E" w:rsidRDefault="00031EDF" w:rsidP="00A33E0E">
            <w:pPr>
              <w:jc w:val="center"/>
            </w:pP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Westbound - US 90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518</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Medina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13</w:t>
            </w:r>
          </w:p>
        </w:tc>
      </w:tr>
      <w:tr w:rsidR="00031EDF" w:rsidRPr="0082316E" w:rsidTr="00A33E0E">
        <w:trPr>
          <w:cantSplit/>
          <w:trHeight w:val="255"/>
          <w:jc w:val="center"/>
        </w:trPr>
        <w:tc>
          <w:tcPr>
            <w:tcW w:w="1313"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A33E0E">
            <w:pPr>
              <w:jc w:val="center"/>
            </w:pPr>
            <w:r w:rsidRPr="0082316E">
              <w:t>Picnic Areas</w:t>
            </w:r>
          </w:p>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Northbound - IH 37</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112</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Atascosa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28</w:t>
            </w:r>
          </w:p>
        </w:tc>
      </w:tr>
      <w:tr w:rsidR="00031EDF" w:rsidRPr="0082316E" w:rsidTr="00A33E0E">
        <w:trPr>
          <w:cantSplit/>
          <w:trHeight w:val="255"/>
          <w:jc w:val="center"/>
        </w:trPr>
        <w:tc>
          <w:tcPr>
            <w:tcW w:w="1313" w:type="dxa"/>
            <w:vMerge/>
            <w:tcBorders>
              <w:top w:val="nil"/>
              <w:left w:val="single" w:sz="4" w:space="0" w:color="auto"/>
              <w:bottom w:val="single" w:sz="4" w:space="0" w:color="auto"/>
              <w:right w:val="single" w:sz="4" w:space="0" w:color="auto"/>
            </w:tcBorders>
            <w:vAlign w:val="center"/>
          </w:tcPr>
          <w:p w:rsidR="00031EDF" w:rsidRPr="0082316E" w:rsidRDefault="00031EDF" w:rsidP="00031EDF"/>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Southbound - IH 37</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111</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Atascosa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28</w:t>
            </w:r>
          </w:p>
        </w:tc>
      </w:tr>
      <w:tr w:rsidR="00031EDF" w:rsidRPr="0082316E" w:rsidTr="00A33E0E">
        <w:trPr>
          <w:cantSplit/>
          <w:trHeight w:val="255"/>
          <w:jc w:val="center"/>
        </w:trPr>
        <w:tc>
          <w:tcPr>
            <w:tcW w:w="1313" w:type="dxa"/>
            <w:vMerge/>
            <w:tcBorders>
              <w:top w:val="nil"/>
              <w:left w:val="single" w:sz="4" w:space="0" w:color="auto"/>
              <w:bottom w:val="single" w:sz="4" w:space="0" w:color="auto"/>
              <w:right w:val="single" w:sz="4" w:space="0" w:color="auto"/>
            </w:tcBorders>
            <w:vAlign w:val="center"/>
          </w:tcPr>
          <w:p w:rsidR="00031EDF" w:rsidRPr="0082316E" w:rsidRDefault="00031EDF" w:rsidP="00031EDF"/>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Eastbound - IH 10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529</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Kendall</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17</w:t>
            </w:r>
          </w:p>
        </w:tc>
      </w:tr>
      <w:tr w:rsidR="00031EDF" w:rsidRPr="0082316E" w:rsidTr="00A33E0E">
        <w:trPr>
          <w:cantSplit/>
          <w:trHeight w:val="255"/>
          <w:jc w:val="center"/>
        </w:trPr>
        <w:tc>
          <w:tcPr>
            <w:tcW w:w="1313" w:type="dxa"/>
            <w:vMerge/>
            <w:tcBorders>
              <w:top w:val="nil"/>
              <w:left w:val="single" w:sz="4" w:space="0" w:color="auto"/>
              <w:bottom w:val="single" w:sz="4" w:space="0" w:color="auto"/>
              <w:right w:val="single" w:sz="4" w:space="0" w:color="auto"/>
            </w:tcBorders>
            <w:vAlign w:val="center"/>
          </w:tcPr>
          <w:p w:rsidR="00031EDF" w:rsidRPr="0082316E" w:rsidRDefault="00031EDF" w:rsidP="00031EDF"/>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Westbound - IH 10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531</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Kendall</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25</w:t>
            </w:r>
          </w:p>
        </w:tc>
      </w:tr>
      <w:tr w:rsidR="00031EDF" w:rsidRPr="0082316E" w:rsidTr="00A33E0E">
        <w:trPr>
          <w:cantSplit/>
          <w:trHeight w:val="255"/>
          <w:jc w:val="center"/>
        </w:trPr>
        <w:tc>
          <w:tcPr>
            <w:tcW w:w="1313" w:type="dxa"/>
            <w:vMerge/>
            <w:tcBorders>
              <w:top w:val="nil"/>
              <w:left w:val="single" w:sz="4" w:space="0" w:color="auto"/>
              <w:bottom w:val="single" w:sz="4" w:space="0" w:color="auto"/>
              <w:right w:val="single" w:sz="4" w:space="0" w:color="auto"/>
            </w:tcBorders>
            <w:vAlign w:val="center"/>
          </w:tcPr>
          <w:p w:rsidR="00031EDF" w:rsidRPr="0082316E" w:rsidRDefault="00031EDF" w:rsidP="00031EDF"/>
        </w:tc>
        <w:tc>
          <w:tcPr>
            <w:tcW w:w="225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US 90</w:t>
            </w:r>
          </w:p>
        </w:tc>
        <w:tc>
          <w:tcPr>
            <w:tcW w:w="1890" w:type="dxa"/>
            <w:tcBorders>
              <w:top w:val="single" w:sz="4" w:space="0" w:color="auto"/>
              <w:left w:val="nil"/>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548</w:t>
            </w:r>
          </w:p>
        </w:tc>
        <w:tc>
          <w:tcPr>
            <w:tcW w:w="1890" w:type="dxa"/>
            <w:tcBorders>
              <w:top w:val="single" w:sz="4" w:space="0" w:color="auto"/>
              <w:left w:val="single" w:sz="4" w:space="0" w:color="auto"/>
              <w:bottom w:val="single" w:sz="4" w:space="0" w:color="auto"/>
              <w:right w:val="single" w:sz="4" w:space="0" w:color="auto"/>
            </w:tcBorders>
            <w:vAlign w:val="center"/>
          </w:tcPr>
          <w:p w:rsidR="00031EDF" w:rsidRPr="0082316E" w:rsidRDefault="00031EDF" w:rsidP="00031EDF">
            <w:pPr>
              <w:jc w:val="center"/>
              <w:rPr>
                <w:rFonts w:cs="Arial"/>
                <w:sz w:val="20"/>
              </w:rPr>
            </w:pPr>
            <w:r w:rsidRPr="0082316E">
              <w:rPr>
                <w:rFonts w:cs="Arial"/>
                <w:sz w:val="20"/>
              </w:rPr>
              <w:t>Medina</w:t>
            </w:r>
          </w:p>
        </w:tc>
        <w:tc>
          <w:tcPr>
            <w:tcW w:w="1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31EDF" w:rsidRPr="0082316E" w:rsidRDefault="00031EDF" w:rsidP="00031EDF">
            <w:pPr>
              <w:jc w:val="center"/>
              <w:rPr>
                <w:rFonts w:cs="Arial"/>
                <w:sz w:val="20"/>
              </w:rPr>
            </w:pPr>
            <w:r w:rsidRPr="0082316E">
              <w:rPr>
                <w:rFonts w:cs="Arial"/>
                <w:sz w:val="20"/>
              </w:rPr>
              <w:t>6</w:t>
            </w:r>
          </w:p>
        </w:tc>
      </w:tr>
    </w:tbl>
    <w:p w:rsidR="00031EDF" w:rsidRPr="0082316E" w:rsidRDefault="00031EDF" w:rsidP="00031EDF">
      <w:pPr>
        <w:rPr>
          <w:sz w:val="20"/>
        </w:rPr>
      </w:pPr>
      <w:r w:rsidRPr="0082316E">
        <w:rPr>
          <w:b/>
          <w:bCs/>
        </w:rPr>
        <w:t>*</w:t>
      </w:r>
      <w:r w:rsidRPr="0082316E">
        <w:rPr>
          <w:sz w:val="20"/>
        </w:rPr>
        <w:t>Data on number of parking spaces are from truck surveys</w:t>
      </w:r>
    </w:p>
    <w:p w:rsidR="00031EDF" w:rsidRPr="0082316E" w:rsidRDefault="00031EDF" w:rsidP="00031EDF"/>
    <w:p w:rsidR="00284541" w:rsidRPr="0082316E" w:rsidRDefault="00284541" w:rsidP="00534D7B">
      <w:r w:rsidRPr="0082316E">
        <w:t xml:space="preserve">Long term heavy-duty diesel truck idling occurs at other sites not included in the truck stops, rest areas, and picnic areas databases.  Since long-haul truck idling is less predictable and tends to be minimal at these other locations due to limitations on space and facilities, they were not included in the idling survey.  Other local sites where long term truck idling was observed included:  </w:t>
      </w:r>
    </w:p>
    <w:p w:rsidR="00284541" w:rsidRPr="0082316E" w:rsidRDefault="00284541" w:rsidP="00F869F2">
      <w:pPr>
        <w:numPr>
          <w:ilvl w:val="0"/>
          <w:numId w:val="5"/>
        </w:numPr>
        <w:tabs>
          <w:tab w:val="num" w:pos="720"/>
        </w:tabs>
      </w:pPr>
      <w:r w:rsidRPr="0082316E">
        <w:t>Weigh stations</w:t>
      </w:r>
    </w:p>
    <w:p w:rsidR="00284541" w:rsidRPr="0082316E" w:rsidRDefault="00284541" w:rsidP="00F869F2">
      <w:pPr>
        <w:numPr>
          <w:ilvl w:val="0"/>
          <w:numId w:val="5"/>
        </w:numPr>
        <w:tabs>
          <w:tab w:val="num" w:pos="720"/>
        </w:tabs>
      </w:pPr>
      <w:r w:rsidRPr="0082316E">
        <w:t>Grain elevators</w:t>
      </w:r>
    </w:p>
    <w:p w:rsidR="00284541" w:rsidRPr="0082316E" w:rsidRDefault="00284541" w:rsidP="00F869F2">
      <w:pPr>
        <w:numPr>
          <w:ilvl w:val="0"/>
          <w:numId w:val="5"/>
        </w:numPr>
        <w:tabs>
          <w:tab w:val="num" w:pos="720"/>
        </w:tabs>
      </w:pPr>
      <w:r w:rsidRPr="0082316E">
        <w:t>Intersections of highways and local roads</w:t>
      </w:r>
    </w:p>
    <w:p w:rsidR="00284541" w:rsidRPr="0082316E" w:rsidRDefault="00284541" w:rsidP="00F869F2">
      <w:pPr>
        <w:numPr>
          <w:ilvl w:val="0"/>
          <w:numId w:val="5"/>
        </w:numPr>
        <w:tabs>
          <w:tab w:val="num" w:pos="720"/>
        </w:tabs>
      </w:pPr>
      <w:r w:rsidRPr="0082316E">
        <w:t>Highway service roads</w:t>
      </w:r>
    </w:p>
    <w:p w:rsidR="00284541" w:rsidRPr="0082316E" w:rsidRDefault="00284541" w:rsidP="00F869F2">
      <w:pPr>
        <w:numPr>
          <w:ilvl w:val="0"/>
          <w:numId w:val="5"/>
        </w:numPr>
        <w:tabs>
          <w:tab w:val="num" w:pos="720"/>
        </w:tabs>
      </w:pPr>
      <w:r w:rsidRPr="0082316E">
        <w:t>Warehouses</w:t>
      </w:r>
      <w:r w:rsidR="00566D1A" w:rsidRPr="0082316E">
        <w:t xml:space="preserve"> parking lots</w:t>
      </w:r>
    </w:p>
    <w:p w:rsidR="00284541" w:rsidRPr="0082316E" w:rsidRDefault="00284541" w:rsidP="00F869F2">
      <w:pPr>
        <w:numPr>
          <w:ilvl w:val="0"/>
          <w:numId w:val="5"/>
        </w:numPr>
        <w:tabs>
          <w:tab w:val="num" w:pos="720"/>
        </w:tabs>
      </w:pPr>
      <w:r w:rsidRPr="0082316E">
        <w:t>Large department store</w:t>
      </w:r>
      <w:r w:rsidR="00566D1A" w:rsidRPr="0082316E">
        <w:t xml:space="preserve"> parking lots</w:t>
      </w:r>
    </w:p>
    <w:p w:rsidR="00284541" w:rsidRPr="0082316E" w:rsidRDefault="00284541" w:rsidP="00F869F2">
      <w:pPr>
        <w:numPr>
          <w:ilvl w:val="0"/>
          <w:numId w:val="5"/>
        </w:numPr>
        <w:tabs>
          <w:tab w:val="num" w:pos="720"/>
        </w:tabs>
      </w:pPr>
      <w:r w:rsidRPr="0082316E">
        <w:t>Food stands</w:t>
      </w:r>
    </w:p>
    <w:p w:rsidR="00284541" w:rsidRPr="0082316E" w:rsidRDefault="00284541" w:rsidP="00F869F2">
      <w:pPr>
        <w:numPr>
          <w:ilvl w:val="0"/>
          <w:numId w:val="5"/>
        </w:numPr>
        <w:tabs>
          <w:tab w:val="num" w:pos="720"/>
        </w:tabs>
      </w:pPr>
      <w:r w:rsidRPr="0082316E">
        <w:t>Office building</w:t>
      </w:r>
      <w:r w:rsidR="00566D1A" w:rsidRPr="0082316E">
        <w:t xml:space="preserve"> parking lots</w:t>
      </w:r>
    </w:p>
    <w:p w:rsidR="00284541" w:rsidRPr="0082316E" w:rsidRDefault="00284541" w:rsidP="00534D7B"/>
    <w:p w:rsidR="00284541" w:rsidRPr="0082316E" w:rsidRDefault="00A93BE8" w:rsidP="00A93BE8">
      <w:r w:rsidRPr="0082316E">
        <w:t>Since fewer than</w:t>
      </w:r>
      <w:r w:rsidR="00284541" w:rsidRPr="0082316E">
        <w:t xml:space="preserve"> 4 trucks </w:t>
      </w:r>
      <w:r w:rsidR="00052CBE">
        <w:t>were observed</w:t>
      </w:r>
      <w:r w:rsidRPr="0082316E">
        <w:t xml:space="preserve"> idling</w:t>
      </w:r>
      <w:r w:rsidR="00284541" w:rsidRPr="0082316E">
        <w:t xml:space="preserve"> </w:t>
      </w:r>
      <w:r w:rsidR="00052CBE">
        <w:t>at these sites during the survey, the emissions impacts of the</w:t>
      </w:r>
      <w:r w:rsidRPr="0082316E">
        <w:t xml:space="preserve"> sites were considered small compared to the large truck stops</w:t>
      </w:r>
      <w:r w:rsidR="00052CBE">
        <w:t>,</w:t>
      </w:r>
      <w:r w:rsidRPr="0082316E">
        <w:t xml:space="preserve"> and </w:t>
      </w:r>
      <w:r w:rsidR="00052CBE">
        <w:t xml:space="preserve">the </w:t>
      </w:r>
      <w:r w:rsidRPr="0082316E">
        <w:t xml:space="preserve">emissions were not included in the final emission results. </w:t>
      </w:r>
    </w:p>
    <w:p w:rsidR="00566D1A" w:rsidRPr="0082316E" w:rsidRDefault="00566D1A" w:rsidP="00284541"/>
    <w:p w:rsidR="00534D7B" w:rsidRPr="0082316E" w:rsidRDefault="001B011E" w:rsidP="00534D7B">
      <w:pPr>
        <w:rPr>
          <w:b/>
          <w:szCs w:val="22"/>
        </w:rPr>
      </w:pPr>
      <w:r w:rsidRPr="0082316E">
        <w:rPr>
          <w:b/>
          <w:szCs w:val="22"/>
        </w:rPr>
        <w:t>B</w:t>
      </w:r>
      <w:r w:rsidR="00284541" w:rsidRPr="0082316E">
        <w:rPr>
          <w:b/>
          <w:szCs w:val="22"/>
        </w:rPr>
        <w:t>.</w:t>
      </w:r>
      <w:r w:rsidRPr="0082316E">
        <w:rPr>
          <w:b/>
          <w:szCs w:val="22"/>
        </w:rPr>
        <w:t>4</w:t>
      </w:r>
      <w:r w:rsidR="00284541" w:rsidRPr="0082316E">
        <w:rPr>
          <w:b/>
          <w:szCs w:val="22"/>
        </w:rPr>
        <w:tab/>
        <w:t>Data Collection Schedule</w:t>
      </w:r>
    </w:p>
    <w:p w:rsidR="00284541" w:rsidRPr="0082316E" w:rsidRDefault="00A93BE8" w:rsidP="0020170C">
      <w:r w:rsidRPr="0082316E">
        <w:t xml:space="preserve">To </w:t>
      </w:r>
      <w:r w:rsidR="00052CBE">
        <w:t>ensure</w:t>
      </w:r>
      <w:r w:rsidR="00052CBE" w:rsidRPr="0082316E">
        <w:t xml:space="preserve"> </w:t>
      </w:r>
      <w:r w:rsidRPr="0082316E">
        <w:t xml:space="preserve">the results of the survey </w:t>
      </w:r>
      <w:r w:rsidR="00052CBE">
        <w:t xml:space="preserve">were </w:t>
      </w:r>
      <w:r w:rsidRPr="0082316E">
        <w:t>statistically significant, e</w:t>
      </w:r>
      <w:r w:rsidR="00284541" w:rsidRPr="0082316E">
        <w:t xml:space="preserve">ach truck stop, </w:t>
      </w:r>
      <w:r w:rsidRPr="0082316E">
        <w:t xml:space="preserve">or rest area and picnic area </w:t>
      </w:r>
      <w:r w:rsidR="00284541" w:rsidRPr="0082316E">
        <w:t>was surveyed at least 6 times: 3 times on weekday</w:t>
      </w:r>
      <w:r w:rsidR="00DA2177" w:rsidRPr="0082316E">
        <w:t>s</w:t>
      </w:r>
      <w:r w:rsidR="00284541" w:rsidRPr="0082316E">
        <w:t xml:space="preserve"> and 3 times on weekend</w:t>
      </w:r>
      <w:r w:rsidR="00DA2177" w:rsidRPr="0082316E">
        <w:t>s</w:t>
      </w:r>
      <w:r w:rsidR="00284541" w:rsidRPr="0082316E">
        <w:t xml:space="preserve"> and for </w:t>
      </w:r>
      <w:r w:rsidRPr="0082316E">
        <w:t xml:space="preserve">3 </w:t>
      </w:r>
      <w:r w:rsidR="00284541" w:rsidRPr="0082316E">
        <w:t>time period</w:t>
      </w:r>
      <w:r w:rsidRPr="0082316E">
        <w:t xml:space="preserve">s. </w:t>
      </w:r>
      <w:r w:rsidR="00DA2177" w:rsidRPr="0082316E">
        <w:t>O</w:t>
      </w:r>
      <w:r w:rsidR="00284541" w:rsidRPr="0082316E">
        <w:t>bservations of truck engine idling were collected during the following three time periods:</w:t>
      </w:r>
    </w:p>
    <w:p w:rsidR="00284541" w:rsidRPr="0082316E" w:rsidRDefault="00284541" w:rsidP="00F869F2">
      <w:pPr>
        <w:pStyle w:val="ListParagraph"/>
        <w:numPr>
          <w:ilvl w:val="0"/>
          <w:numId w:val="17"/>
        </w:numPr>
      </w:pPr>
      <w:r w:rsidRPr="0082316E">
        <w:t xml:space="preserve">Morning </w:t>
      </w:r>
      <w:r w:rsidR="00566D1A" w:rsidRPr="0082316E">
        <w:tab/>
      </w:r>
      <w:r w:rsidR="00566D1A" w:rsidRPr="0082316E">
        <w:tab/>
      </w:r>
      <w:r w:rsidRPr="0082316E">
        <w:t>(5 am – 10 am)</w:t>
      </w:r>
    </w:p>
    <w:p w:rsidR="00284541" w:rsidRPr="0082316E" w:rsidRDefault="00284541" w:rsidP="00F869F2">
      <w:pPr>
        <w:pStyle w:val="ListParagraph"/>
        <w:numPr>
          <w:ilvl w:val="0"/>
          <w:numId w:val="17"/>
        </w:numPr>
      </w:pPr>
      <w:r w:rsidRPr="0082316E">
        <w:t xml:space="preserve">Daytime </w:t>
      </w:r>
      <w:r w:rsidR="00566D1A" w:rsidRPr="0082316E">
        <w:tab/>
      </w:r>
      <w:r w:rsidR="00566D1A" w:rsidRPr="0082316E">
        <w:tab/>
      </w:r>
      <w:r w:rsidRPr="0082316E">
        <w:t>(10 am – 10 pm)</w:t>
      </w:r>
    </w:p>
    <w:p w:rsidR="003C62C7" w:rsidRPr="0082316E" w:rsidRDefault="00284541" w:rsidP="00C94EAD">
      <w:pPr>
        <w:pStyle w:val="ListParagraph"/>
        <w:numPr>
          <w:ilvl w:val="0"/>
          <w:numId w:val="17"/>
        </w:numPr>
      </w:pPr>
      <w:r w:rsidRPr="0082316E">
        <w:t xml:space="preserve">Evening/Night </w:t>
      </w:r>
      <w:r w:rsidR="00566D1A" w:rsidRPr="0082316E">
        <w:tab/>
      </w:r>
      <w:r w:rsidR="00052CBE">
        <w:tab/>
      </w:r>
      <w:r w:rsidRPr="0082316E">
        <w:t xml:space="preserve">(10 pm – 5 am) </w:t>
      </w:r>
    </w:p>
    <w:p w:rsidR="007C2106" w:rsidRPr="0082316E" w:rsidRDefault="00284541" w:rsidP="00C94EAD">
      <w:bookmarkStart w:id="137" w:name="_Toc363567172"/>
      <w:r w:rsidRPr="0082316E">
        <w:t xml:space="preserve">For data collected on weekdays, the morning and daytime periods included observations during local “rush hours” for consistency with how travel demand modeling is </w:t>
      </w:r>
      <w:r w:rsidR="001A1F56" w:rsidRPr="0082316E">
        <w:t>performed</w:t>
      </w:r>
      <w:r w:rsidRPr="0082316E">
        <w:t xml:space="preserve">.  The number of surveys and the truck parking spot observations are provided by hour in </w:t>
      </w:r>
      <w:r w:rsidR="001A1F56" w:rsidRPr="0082316E">
        <w:t>Table</w:t>
      </w:r>
      <w:r w:rsidR="00C94EAD" w:rsidRPr="0082316E">
        <w:t xml:space="preserve"> B-3</w:t>
      </w:r>
      <w:r w:rsidR="00490412" w:rsidRPr="0082316E">
        <w:t>.</w:t>
      </w:r>
      <w:r w:rsidRPr="0082316E">
        <w:t xml:space="preserve"> The results of the survey </w:t>
      </w:r>
      <w:r w:rsidR="001A1F56" w:rsidRPr="0082316E">
        <w:t>are</w:t>
      </w:r>
      <w:r w:rsidRPr="0082316E">
        <w:t xml:space="preserve"> grouped into the three time periods.  </w:t>
      </w:r>
      <w:r w:rsidR="00B6509A" w:rsidRPr="0082316E">
        <w:t xml:space="preserve">Overall, </w:t>
      </w:r>
      <w:r w:rsidR="00394426" w:rsidRPr="0082316E">
        <w:t xml:space="preserve">272 survey forms were filled out during the survey, of which </w:t>
      </w:r>
      <w:r w:rsidR="00B6509A" w:rsidRPr="0082316E">
        <w:t xml:space="preserve">184 </w:t>
      </w:r>
      <w:r w:rsidR="00394426" w:rsidRPr="0082316E">
        <w:t xml:space="preserve">survey forms </w:t>
      </w:r>
      <w:r w:rsidR="00AF2D2F">
        <w:t>documented idling activity at</w:t>
      </w:r>
      <w:r w:rsidR="00394426" w:rsidRPr="0082316E">
        <w:t xml:space="preserve"> </w:t>
      </w:r>
      <w:r w:rsidR="00B6509A" w:rsidRPr="0082316E">
        <w:t>truck stop</w:t>
      </w:r>
      <w:r w:rsidR="001A1F56" w:rsidRPr="0082316E">
        <w:t>s</w:t>
      </w:r>
      <w:r w:rsidR="007C2106" w:rsidRPr="0082316E">
        <w:t xml:space="preserve">, 57 </w:t>
      </w:r>
      <w:r w:rsidR="00394426" w:rsidRPr="0082316E">
        <w:t xml:space="preserve">survey forms </w:t>
      </w:r>
      <w:r w:rsidR="00AF2D2F">
        <w:t>were for</w:t>
      </w:r>
      <w:r w:rsidR="00394426" w:rsidRPr="0082316E">
        <w:t xml:space="preserve"> </w:t>
      </w:r>
      <w:r w:rsidR="007C2106" w:rsidRPr="0082316E">
        <w:t>rest area</w:t>
      </w:r>
      <w:r w:rsidR="001A1F56" w:rsidRPr="0082316E">
        <w:t>s</w:t>
      </w:r>
      <w:r w:rsidR="007C2106" w:rsidRPr="0082316E">
        <w:t xml:space="preserve">, and 31 </w:t>
      </w:r>
      <w:r w:rsidR="00394426" w:rsidRPr="0082316E">
        <w:t xml:space="preserve">survey forms </w:t>
      </w:r>
      <w:r w:rsidR="00AF2D2F">
        <w:t>were for</w:t>
      </w:r>
      <w:r w:rsidR="00394426" w:rsidRPr="0082316E">
        <w:t xml:space="preserve"> </w:t>
      </w:r>
      <w:r w:rsidR="007C2106" w:rsidRPr="0082316E">
        <w:t>picnic area</w:t>
      </w:r>
      <w:r w:rsidR="001A1F56" w:rsidRPr="0082316E">
        <w:t>s</w:t>
      </w:r>
      <w:r w:rsidR="007C2106" w:rsidRPr="0082316E">
        <w:t xml:space="preserve">.    Each facility was surveyed </w:t>
      </w:r>
      <w:r w:rsidR="00DA2177" w:rsidRPr="0082316E">
        <w:t xml:space="preserve">for </w:t>
      </w:r>
      <w:r w:rsidR="00AF2D2F">
        <w:t xml:space="preserve">the </w:t>
      </w:r>
      <w:r w:rsidR="00DA2177" w:rsidRPr="0082316E">
        <w:t>time periods of weekday, weekend</w:t>
      </w:r>
      <w:r w:rsidR="007C2106" w:rsidRPr="0082316E">
        <w:t>, morning, daytime, and nighttime.</w:t>
      </w:r>
      <w:bookmarkEnd w:id="137"/>
      <w:r w:rsidR="00DA2177" w:rsidRPr="0082316E">
        <w:t xml:space="preserve"> </w:t>
      </w:r>
    </w:p>
    <w:p w:rsidR="003C62C7" w:rsidRPr="0082316E" w:rsidRDefault="003C62C7" w:rsidP="003C62C7"/>
    <w:p w:rsidR="007C2106" w:rsidRPr="0082316E" w:rsidRDefault="00C94EAD" w:rsidP="00C94EAD">
      <w:pPr>
        <w:pStyle w:val="Caption"/>
        <w:rPr>
          <w:bCs w:val="0"/>
        </w:rPr>
      </w:pPr>
      <w:bookmarkStart w:id="138" w:name="_Toc306188647"/>
      <w:bookmarkStart w:id="139" w:name="_Toc367707335"/>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3</w:t>
      </w:r>
      <w:r w:rsidR="004A40DC">
        <w:rPr>
          <w:noProof/>
        </w:rPr>
        <w:fldChar w:fldCharType="end"/>
      </w:r>
      <w:r w:rsidR="007C2106" w:rsidRPr="0082316E">
        <w:rPr>
          <w:bCs w:val="0"/>
        </w:rPr>
        <w:t>: Data Collection Summary by Facility Type</w:t>
      </w:r>
      <w:bookmarkEnd w:id="138"/>
      <w:bookmarkEnd w:id="139"/>
    </w:p>
    <w:tbl>
      <w:tblPr>
        <w:tblW w:w="9253" w:type="dxa"/>
        <w:jc w:val="center"/>
        <w:tblCellMar>
          <w:left w:w="0" w:type="dxa"/>
          <w:right w:w="0" w:type="dxa"/>
        </w:tblCellMar>
        <w:tblLook w:val="0000" w:firstRow="0" w:lastRow="0" w:firstColumn="0" w:lastColumn="0" w:noHBand="0" w:noVBand="0"/>
      </w:tblPr>
      <w:tblGrid>
        <w:gridCol w:w="1333"/>
        <w:gridCol w:w="1140"/>
        <w:gridCol w:w="1140"/>
        <w:gridCol w:w="1140"/>
        <w:gridCol w:w="1140"/>
        <w:gridCol w:w="1140"/>
        <w:gridCol w:w="1140"/>
        <w:gridCol w:w="1080"/>
      </w:tblGrid>
      <w:tr w:rsidR="007C2106" w:rsidRPr="0082316E" w:rsidTr="007C2106">
        <w:trPr>
          <w:cantSplit/>
          <w:trHeight w:val="270"/>
          <w:jc w:val="center"/>
        </w:trPr>
        <w:tc>
          <w:tcPr>
            <w:tcW w:w="1333" w:type="dxa"/>
            <w:vMerge w:val="restart"/>
            <w:tcBorders>
              <w:top w:val="single" w:sz="18" w:space="0" w:color="auto"/>
              <w:left w:val="single" w:sz="18" w:space="0" w:color="auto"/>
              <w:bottom w:val="single" w:sz="8" w:space="0" w:color="000000"/>
              <w:right w:val="single" w:sz="4" w:space="0" w:color="auto"/>
            </w:tcBorders>
            <w:vAlign w:val="center"/>
          </w:tcPr>
          <w:p w:rsidR="007C2106" w:rsidRPr="0082316E" w:rsidRDefault="007C2106" w:rsidP="007C2106">
            <w:pPr>
              <w:jc w:val="center"/>
            </w:pPr>
            <w:r w:rsidRPr="0082316E">
              <w:t>Type</w:t>
            </w:r>
          </w:p>
        </w:tc>
        <w:tc>
          <w:tcPr>
            <w:tcW w:w="1140" w:type="dxa"/>
            <w:vMerge w:val="restart"/>
            <w:tcBorders>
              <w:top w:val="single" w:sz="18" w:space="0" w:color="auto"/>
              <w:left w:val="single" w:sz="4" w:space="0" w:color="auto"/>
              <w:bottom w:val="single" w:sz="8" w:space="0" w:color="000000"/>
              <w:right w:val="single" w:sz="18" w:space="0" w:color="auto"/>
            </w:tcBorders>
            <w:vAlign w:val="center"/>
          </w:tcPr>
          <w:p w:rsidR="007C2106" w:rsidRPr="0082316E" w:rsidRDefault="007C2106" w:rsidP="007C2106">
            <w:pPr>
              <w:jc w:val="center"/>
            </w:pPr>
            <w:r w:rsidRPr="0082316E">
              <w:t>Time Period</w:t>
            </w:r>
          </w:p>
        </w:tc>
        <w:tc>
          <w:tcPr>
            <w:tcW w:w="3420" w:type="dxa"/>
            <w:gridSpan w:val="3"/>
            <w:tcBorders>
              <w:top w:val="single" w:sz="18" w:space="0" w:color="auto"/>
              <w:left w:val="single" w:sz="18" w:space="0" w:color="auto"/>
              <w:bottom w:val="single" w:sz="4" w:space="0" w:color="auto"/>
              <w:right w:val="single" w:sz="18" w:space="0" w:color="auto"/>
            </w:tcBorders>
            <w:vAlign w:val="center"/>
          </w:tcPr>
          <w:p w:rsidR="007C2106" w:rsidRPr="0082316E" w:rsidRDefault="007C2106" w:rsidP="007C2106">
            <w:pPr>
              <w:jc w:val="center"/>
            </w:pPr>
            <w:r w:rsidRPr="0082316E">
              <w:t>Number of Surveys Conducted</w:t>
            </w:r>
          </w:p>
        </w:tc>
        <w:tc>
          <w:tcPr>
            <w:tcW w:w="3360" w:type="dxa"/>
            <w:gridSpan w:val="3"/>
            <w:tcBorders>
              <w:top w:val="single" w:sz="18" w:space="0" w:color="auto"/>
              <w:left w:val="single" w:sz="18" w:space="0" w:color="auto"/>
              <w:bottom w:val="single" w:sz="4" w:space="0" w:color="auto"/>
              <w:right w:val="single" w:sz="18" w:space="0" w:color="auto"/>
            </w:tcBorders>
            <w:vAlign w:val="center"/>
          </w:tcPr>
          <w:p w:rsidR="007C2106" w:rsidRPr="0082316E" w:rsidRDefault="007C2106" w:rsidP="007C2106">
            <w:pPr>
              <w:jc w:val="center"/>
            </w:pPr>
            <w:r w:rsidRPr="0082316E">
              <w:t>Truck Parking Spaces Surveyed</w:t>
            </w:r>
          </w:p>
        </w:tc>
      </w:tr>
      <w:tr w:rsidR="007C2106" w:rsidRPr="0082316E" w:rsidTr="007C2106">
        <w:trPr>
          <w:cantSplit/>
          <w:trHeight w:val="300"/>
          <w:jc w:val="center"/>
        </w:trPr>
        <w:tc>
          <w:tcPr>
            <w:tcW w:w="1333" w:type="dxa"/>
            <w:vMerge/>
            <w:tcBorders>
              <w:top w:val="single" w:sz="8"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p>
        </w:tc>
        <w:tc>
          <w:tcPr>
            <w:tcW w:w="1140" w:type="dxa"/>
            <w:vMerge/>
            <w:tcBorders>
              <w:top w:val="single" w:sz="8" w:space="0" w:color="auto"/>
              <w:left w:val="single" w:sz="4" w:space="0" w:color="auto"/>
              <w:bottom w:val="single" w:sz="18" w:space="0" w:color="auto"/>
              <w:right w:val="single" w:sz="18" w:space="0" w:color="auto"/>
            </w:tcBorders>
            <w:vAlign w:val="center"/>
          </w:tcPr>
          <w:p w:rsidR="007C2106" w:rsidRPr="0082316E" w:rsidRDefault="007C2106" w:rsidP="007C2106">
            <w:pPr>
              <w:jc w:val="center"/>
            </w:pPr>
          </w:p>
        </w:tc>
        <w:tc>
          <w:tcPr>
            <w:tcW w:w="1140" w:type="dxa"/>
            <w:tcBorders>
              <w:top w:val="nil"/>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Weekday</w:t>
            </w:r>
          </w:p>
        </w:tc>
        <w:tc>
          <w:tcPr>
            <w:tcW w:w="1140" w:type="dxa"/>
            <w:tcBorders>
              <w:top w:val="nil"/>
              <w:left w:val="nil"/>
              <w:bottom w:val="single" w:sz="18" w:space="0" w:color="auto"/>
              <w:right w:val="single" w:sz="4" w:space="0" w:color="auto"/>
            </w:tcBorders>
            <w:vAlign w:val="center"/>
          </w:tcPr>
          <w:p w:rsidR="007C2106" w:rsidRPr="0082316E" w:rsidRDefault="007C2106" w:rsidP="007C2106">
            <w:pPr>
              <w:jc w:val="center"/>
            </w:pPr>
            <w:r w:rsidRPr="0082316E">
              <w:t>Weekend</w:t>
            </w:r>
          </w:p>
        </w:tc>
        <w:tc>
          <w:tcPr>
            <w:tcW w:w="1140" w:type="dxa"/>
            <w:tcBorders>
              <w:top w:val="nil"/>
              <w:left w:val="nil"/>
              <w:bottom w:val="single" w:sz="18" w:space="0" w:color="auto"/>
              <w:right w:val="single" w:sz="18" w:space="0" w:color="auto"/>
            </w:tcBorders>
            <w:vAlign w:val="center"/>
          </w:tcPr>
          <w:p w:rsidR="007C2106" w:rsidRPr="0082316E" w:rsidRDefault="007C2106" w:rsidP="007C2106">
            <w:pPr>
              <w:jc w:val="center"/>
            </w:pPr>
            <w:r w:rsidRPr="0082316E">
              <w:t>Total</w:t>
            </w:r>
          </w:p>
        </w:tc>
        <w:tc>
          <w:tcPr>
            <w:tcW w:w="1140" w:type="dxa"/>
            <w:tcBorders>
              <w:top w:val="nil"/>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Weekday</w:t>
            </w:r>
          </w:p>
        </w:tc>
        <w:tc>
          <w:tcPr>
            <w:tcW w:w="1140" w:type="dxa"/>
            <w:tcBorders>
              <w:top w:val="nil"/>
              <w:left w:val="nil"/>
              <w:bottom w:val="single" w:sz="18" w:space="0" w:color="auto"/>
              <w:right w:val="single" w:sz="4" w:space="0" w:color="auto"/>
            </w:tcBorders>
            <w:vAlign w:val="center"/>
          </w:tcPr>
          <w:p w:rsidR="007C2106" w:rsidRPr="0082316E" w:rsidRDefault="007C2106" w:rsidP="007C2106">
            <w:pPr>
              <w:jc w:val="center"/>
            </w:pPr>
            <w:r w:rsidRPr="0082316E">
              <w:t>Weekend</w:t>
            </w:r>
          </w:p>
        </w:tc>
        <w:tc>
          <w:tcPr>
            <w:tcW w:w="1080" w:type="dxa"/>
            <w:tcBorders>
              <w:top w:val="nil"/>
              <w:left w:val="nil"/>
              <w:bottom w:val="single" w:sz="18" w:space="0" w:color="auto"/>
              <w:right w:val="single" w:sz="18" w:space="0" w:color="auto"/>
            </w:tcBorders>
            <w:vAlign w:val="center"/>
          </w:tcPr>
          <w:p w:rsidR="007C2106" w:rsidRPr="0082316E" w:rsidRDefault="007C2106" w:rsidP="007C2106">
            <w:pPr>
              <w:jc w:val="center"/>
            </w:pPr>
            <w:r w:rsidRPr="0082316E">
              <w:t>Total</w:t>
            </w:r>
          </w:p>
        </w:tc>
      </w:tr>
      <w:tr w:rsidR="007C2106" w:rsidRPr="0082316E" w:rsidTr="007C2106">
        <w:trPr>
          <w:cantSplit/>
          <w:trHeight w:val="285"/>
          <w:jc w:val="center"/>
        </w:trPr>
        <w:tc>
          <w:tcPr>
            <w:tcW w:w="1333" w:type="dxa"/>
            <w:vMerge w:val="restart"/>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Truck Stops</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Morning</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34</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30</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64</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2,543</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2,063</w:t>
            </w:r>
          </w:p>
        </w:tc>
        <w:tc>
          <w:tcPr>
            <w:tcW w:w="108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4,606</w:t>
            </w:r>
          </w:p>
        </w:tc>
      </w:tr>
      <w:tr w:rsidR="007C2106" w:rsidRPr="0082316E" w:rsidTr="007C2106">
        <w:trPr>
          <w:cantSplit/>
          <w:trHeight w:val="285"/>
          <w:jc w:val="center"/>
        </w:trPr>
        <w:tc>
          <w:tcPr>
            <w:tcW w:w="1333" w:type="dxa"/>
            <w:vMerge/>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Day</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32</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30</w:t>
            </w: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62</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2,940</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2,390</w:t>
            </w:r>
          </w:p>
        </w:tc>
        <w:tc>
          <w:tcPr>
            <w:tcW w:w="108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5,330</w:t>
            </w:r>
          </w:p>
        </w:tc>
      </w:tr>
      <w:tr w:rsidR="007C2106" w:rsidRPr="0082316E" w:rsidTr="007C2106">
        <w:trPr>
          <w:cantSplit/>
          <w:trHeight w:val="285"/>
          <w:jc w:val="center"/>
        </w:trPr>
        <w:tc>
          <w:tcPr>
            <w:tcW w:w="1333" w:type="dxa"/>
            <w:vMerge/>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Night</w:t>
            </w:r>
          </w:p>
        </w:tc>
        <w:tc>
          <w:tcPr>
            <w:tcW w:w="1140" w:type="dxa"/>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27</w:t>
            </w:r>
          </w:p>
        </w:tc>
        <w:tc>
          <w:tcPr>
            <w:tcW w:w="1140" w:type="dxa"/>
            <w:tcBorders>
              <w:top w:val="sing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31</w:t>
            </w:r>
          </w:p>
        </w:tc>
        <w:tc>
          <w:tcPr>
            <w:tcW w:w="114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58</w:t>
            </w:r>
          </w:p>
        </w:tc>
        <w:tc>
          <w:tcPr>
            <w:tcW w:w="1140" w:type="dxa"/>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2,017</w:t>
            </w:r>
          </w:p>
        </w:tc>
        <w:tc>
          <w:tcPr>
            <w:tcW w:w="1140" w:type="dxa"/>
            <w:tcBorders>
              <w:top w:val="sing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2,234</w:t>
            </w:r>
          </w:p>
        </w:tc>
        <w:tc>
          <w:tcPr>
            <w:tcW w:w="108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4,251</w:t>
            </w:r>
          </w:p>
        </w:tc>
      </w:tr>
      <w:tr w:rsidR="007C2106" w:rsidRPr="0082316E" w:rsidTr="007C2106">
        <w:trPr>
          <w:cantSplit/>
          <w:trHeight w:val="285"/>
          <w:jc w:val="center"/>
        </w:trPr>
        <w:tc>
          <w:tcPr>
            <w:tcW w:w="1333" w:type="dxa"/>
            <w:vMerge w:val="restart"/>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Rest</w:t>
            </w:r>
          </w:p>
          <w:p w:rsidR="007C2106" w:rsidRPr="0082316E" w:rsidRDefault="007C2106" w:rsidP="007C2106">
            <w:pPr>
              <w:jc w:val="center"/>
            </w:pPr>
            <w:r w:rsidRPr="0082316E">
              <w:t>Areas</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Morning</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10</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8</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18</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195</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159</w:t>
            </w:r>
          </w:p>
        </w:tc>
        <w:tc>
          <w:tcPr>
            <w:tcW w:w="108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354</w:t>
            </w:r>
          </w:p>
        </w:tc>
      </w:tr>
      <w:tr w:rsidR="007C2106" w:rsidRPr="0082316E" w:rsidTr="007C2106">
        <w:trPr>
          <w:cantSplit/>
          <w:trHeight w:val="285"/>
          <w:jc w:val="center"/>
        </w:trPr>
        <w:tc>
          <w:tcPr>
            <w:tcW w:w="1333" w:type="dxa"/>
            <w:vMerge/>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Day</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10</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11</w:t>
            </w: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21</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196</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201</w:t>
            </w:r>
          </w:p>
        </w:tc>
        <w:tc>
          <w:tcPr>
            <w:tcW w:w="108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397</w:t>
            </w:r>
          </w:p>
        </w:tc>
      </w:tr>
      <w:tr w:rsidR="007C2106" w:rsidRPr="0082316E" w:rsidTr="007C2106">
        <w:trPr>
          <w:cantSplit/>
          <w:trHeight w:val="285"/>
          <w:jc w:val="center"/>
        </w:trPr>
        <w:tc>
          <w:tcPr>
            <w:tcW w:w="1333" w:type="dxa"/>
            <w:vMerge/>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Night</w:t>
            </w:r>
          </w:p>
        </w:tc>
        <w:tc>
          <w:tcPr>
            <w:tcW w:w="1140" w:type="dxa"/>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8</w:t>
            </w:r>
          </w:p>
        </w:tc>
        <w:tc>
          <w:tcPr>
            <w:tcW w:w="1140" w:type="dxa"/>
            <w:tcBorders>
              <w:top w:val="sing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10</w:t>
            </w:r>
          </w:p>
        </w:tc>
        <w:tc>
          <w:tcPr>
            <w:tcW w:w="114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18</w:t>
            </w:r>
          </w:p>
        </w:tc>
        <w:tc>
          <w:tcPr>
            <w:tcW w:w="1140" w:type="dxa"/>
            <w:tcBorders>
              <w:top w:val="sing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180</w:t>
            </w:r>
          </w:p>
        </w:tc>
        <w:tc>
          <w:tcPr>
            <w:tcW w:w="1140" w:type="dxa"/>
            <w:tcBorders>
              <w:top w:val="sing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196</w:t>
            </w:r>
          </w:p>
        </w:tc>
        <w:tc>
          <w:tcPr>
            <w:tcW w:w="1080" w:type="dxa"/>
            <w:tcBorders>
              <w:top w:val="sing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376</w:t>
            </w:r>
          </w:p>
        </w:tc>
      </w:tr>
      <w:tr w:rsidR="007C2106" w:rsidRPr="0082316E" w:rsidTr="007C2106">
        <w:trPr>
          <w:cantSplit/>
          <w:trHeight w:val="285"/>
          <w:jc w:val="center"/>
        </w:trPr>
        <w:tc>
          <w:tcPr>
            <w:tcW w:w="1333" w:type="dxa"/>
            <w:vMerge w:val="restart"/>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Picnic Areas</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Morning</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5</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7</w:t>
            </w:r>
          </w:p>
        </w:tc>
        <w:tc>
          <w:tcPr>
            <w:tcW w:w="114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12</w:t>
            </w:r>
          </w:p>
        </w:tc>
        <w:tc>
          <w:tcPr>
            <w:tcW w:w="1140" w:type="dxa"/>
            <w:tcBorders>
              <w:top w:val="single" w:sz="18"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104</w:t>
            </w:r>
          </w:p>
        </w:tc>
        <w:tc>
          <w:tcPr>
            <w:tcW w:w="1140" w:type="dxa"/>
            <w:tcBorders>
              <w:top w:val="single" w:sz="18" w:space="0" w:color="auto"/>
              <w:left w:val="nil"/>
              <w:bottom w:val="single" w:sz="4" w:space="0" w:color="auto"/>
              <w:right w:val="single" w:sz="4" w:space="0" w:color="auto"/>
            </w:tcBorders>
            <w:vAlign w:val="center"/>
          </w:tcPr>
          <w:p w:rsidR="007C2106" w:rsidRPr="0082316E" w:rsidRDefault="007C2106" w:rsidP="007C2106">
            <w:pPr>
              <w:jc w:val="center"/>
            </w:pPr>
            <w:r w:rsidRPr="0082316E">
              <w:t>160</w:t>
            </w:r>
          </w:p>
        </w:tc>
        <w:tc>
          <w:tcPr>
            <w:tcW w:w="1080" w:type="dxa"/>
            <w:tcBorders>
              <w:top w:val="single" w:sz="18" w:space="0" w:color="auto"/>
              <w:left w:val="nil"/>
              <w:bottom w:val="single" w:sz="4" w:space="0" w:color="auto"/>
              <w:right w:val="single" w:sz="18" w:space="0" w:color="auto"/>
            </w:tcBorders>
            <w:vAlign w:val="center"/>
          </w:tcPr>
          <w:p w:rsidR="007C2106" w:rsidRPr="0082316E" w:rsidRDefault="007C2106" w:rsidP="007C2106">
            <w:pPr>
              <w:jc w:val="center"/>
            </w:pPr>
            <w:r w:rsidRPr="0082316E">
              <w:t>264</w:t>
            </w:r>
          </w:p>
        </w:tc>
      </w:tr>
      <w:tr w:rsidR="007C2106" w:rsidRPr="0082316E" w:rsidTr="007C2106">
        <w:trPr>
          <w:cantSplit/>
          <w:trHeight w:val="285"/>
          <w:jc w:val="center"/>
        </w:trPr>
        <w:tc>
          <w:tcPr>
            <w:tcW w:w="1333" w:type="dxa"/>
            <w:vMerge/>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Day</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5</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4</w:t>
            </w:r>
          </w:p>
        </w:tc>
        <w:tc>
          <w:tcPr>
            <w:tcW w:w="114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9</w:t>
            </w:r>
          </w:p>
        </w:tc>
        <w:tc>
          <w:tcPr>
            <w:tcW w:w="1140" w:type="dxa"/>
            <w:tcBorders>
              <w:top w:val="single" w:sz="4" w:space="0" w:color="auto"/>
              <w:left w:val="single" w:sz="18" w:space="0" w:color="auto"/>
              <w:bottom w:val="single" w:sz="4" w:space="0" w:color="auto"/>
              <w:right w:val="single" w:sz="4" w:space="0" w:color="auto"/>
            </w:tcBorders>
            <w:vAlign w:val="center"/>
          </w:tcPr>
          <w:p w:rsidR="007C2106" w:rsidRPr="0082316E" w:rsidRDefault="007C2106" w:rsidP="007C2106">
            <w:pPr>
              <w:jc w:val="center"/>
            </w:pPr>
            <w:r w:rsidRPr="0082316E">
              <w:t>104</w:t>
            </w:r>
          </w:p>
        </w:tc>
        <w:tc>
          <w:tcPr>
            <w:tcW w:w="1140" w:type="dxa"/>
            <w:tcBorders>
              <w:top w:val="single" w:sz="4" w:space="0" w:color="auto"/>
              <w:left w:val="nil"/>
              <w:bottom w:val="single" w:sz="4" w:space="0" w:color="auto"/>
              <w:right w:val="single" w:sz="4" w:space="0" w:color="auto"/>
            </w:tcBorders>
            <w:vAlign w:val="center"/>
          </w:tcPr>
          <w:p w:rsidR="007C2106" w:rsidRPr="0082316E" w:rsidRDefault="007C2106" w:rsidP="007C2106">
            <w:pPr>
              <w:jc w:val="center"/>
            </w:pPr>
            <w:r w:rsidRPr="0082316E">
              <w:t>90</w:t>
            </w:r>
          </w:p>
        </w:tc>
        <w:tc>
          <w:tcPr>
            <w:tcW w:w="1080" w:type="dxa"/>
            <w:tcBorders>
              <w:top w:val="single" w:sz="4" w:space="0" w:color="auto"/>
              <w:left w:val="nil"/>
              <w:bottom w:val="single" w:sz="4" w:space="0" w:color="auto"/>
              <w:right w:val="single" w:sz="18" w:space="0" w:color="auto"/>
            </w:tcBorders>
            <w:vAlign w:val="center"/>
          </w:tcPr>
          <w:p w:rsidR="007C2106" w:rsidRPr="0082316E" w:rsidRDefault="007C2106" w:rsidP="007C2106">
            <w:pPr>
              <w:jc w:val="center"/>
            </w:pPr>
            <w:r w:rsidRPr="0082316E">
              <w:t>194</w:t>
            </w:r>
          </w:p>
        </w:tc>
      </w:tr>
      <w:tr w:rsidR="007C2106" w:rsidRPr="0082316E" w:rsidTr="007C2106">
        <w:trPr>
          <w:cantSplit/>
          <w:trHeight w:val="285"/>
          <w:jc w:val="center"/>
        </w:trPr>
        <w:tc>
          <w:tcPr>
            <w:tcW w:w="1333" w:type="dxa"/>
            <w:vMerge/>
            <w:tcBorders>
              <w:top w:val="single" w:sz="4" w:space="0" w:color="auto"/>
              <w:left w:val="single" w:sz="18" w:space="0" w:color="auto"/>
              <w:bottom w:val="double" w:sz="4" w:space="0" w:color="auto"/>
              <w:right w:val="single" w:sz="4" w:space="0" w:color="auto"/>
            </w:tcBorders>
            <w:vAlign w:val="center"/>
          </w:tcPr>
          <w:p w:rsidR="007C2106" w:rsidRPr="0082316E" w:rsidRDefault="007C2106" w:rsidP="007C2106">
            <w:pPr>
              <w:jc w:val="center"/>
            </w:pPr>
          </w:p>
        </w:tc>
        <w:tc>
          <w:tcPr>
            <w:tcW w:w="1140" w:type="dxa"/>
            <w:tcBorders>
              <w:top w:val="single" w:sz="4" w:space="0" w:color="auto"/>
              <w:left w:val="nil"/>
              <w:bottom w:val="double" w:sz="4" w:space="0" w:color="auto"/>
              <w:right w:val="single" w:sz="18" w:space="0" w:color="auto"/>
            </w:tcBorders>
            <w:vAlign w:val="center"/>
          </w:tcPr>
          <w:p w:rsidR="007C2106" w:rsidRPr="0082316E" w:rsidRDefault="007C2106" w:rsidP="007C2106">
            <w:pPr>
              <w:jc w:val="center"/>
            </w:pPr>
            <w:r w:rsidRPr="0082316E">
              <w:t>Night</w:t>
            </w:r>
          </w:p>
        </w:tc>
        <w:tc>
          <w:tcPr>
            <w:tcW w:w="1140" w:type="dxa"/>
            <w:tcBorders>
              <w:top w:val="single" w:sz="4" w:space="0" w:color="auto"/>
              <w:left w:val="single" w:sz="18" w:space="0" w:color="auto"/>
              <w:bottom w:val="double" w:sz="4" w:space="0" w:color="auto"/>
              <w:right w:val="single" w:sz="4" w:space="0" w:color="auto"/>
            </w:tcBorders>
            <w:vAlign w:val="center"/>
          </w:tcPr>
          <w:p w:rsidR="007C2106" w:rsidRPr="0082316E" w:rsidRDefault="007C2106" w:rsidP="007C2106">
            <w:pPr>
              <w:jc w:val="center"/>
            </w:pPr>
            <w:r w:rsidRPr="0082316E">
              <w:t>4</w:t>
            </w:r>
          </w:p>
        </w:tc>
        <w:tc>
          <w:tcPr>
            <w:tcW w:w="1140" w:type="dxa"/>
            <w:tcBorders>
              <w:top w:val="single" w:sz="4" w:space="0" w:color="auto"/>
              <w:left w:val="nil"/>
              <w:bottom w:val="double" w:sz="4" w:space="0" w:color="auto"/>
              <w:right w:val="single" w:sz="4" w:space="0" w:color="auto"/>
            </w:tcBorders>
            <w:vAlign w:val="center"/>
          </w:tcPr>
          <w:p w:rsidR="007C2106" w:rsidRPr="0082316E" w:rsidRDefault="007C2106" w:rsidP="007C2106">
            <w:pPr>
              <w:jc w:val="center"/>
            </w:pPr>
            <w:r w:rsidRPr="0082316E">
              <w:t>6</w:t>
            </w:r>
          </w:p>
        </w:tc>
        <w:tc>
          <w:tcPr>
            <w:tcW w:w="1140" w:type="dxa"/>
            <w:tcBorders>
              <w:top w:val="single" w:sz="4" w:space="0" w:color="auto"/>
              <w:left w:val="nil"/>
              <w:bottom w:val="double" w:sz="4" w:space="0" w:color="auto"/>
              <w:right w:val="single" w:sz="18" w:space="0" w:color="auto"/>
            </w:tcBorders>
            <w:vAlign w:val="center"/>
          </w:tcPr>
          <w:p w:rsidR="007C2106" w:rsidRPr="0082316E" w:rsidRDefault="007C2106" w:rsidP="007C2106">
            <w:pPr>
              <w:jc w:val="center"/>
            </w:pPr>
            <w:r w:rsidRPr="0082316E">
              <w:t>10</w:t>
            </w:r>
          </w:p>
        </w:tc>
        <w:tc>
          <w:tcPr>
            <w:tcW w:w="1140" w:type="dxa"/>
            <w:tcBorders>
              <w:top w:val="single" w:sz="4" w:space="0" w:color="auto"/>
              <w:left w:val="single" w:sz="18" w:space="0" w:color="auto"/>
              <w:bottom w:val="double" w:sz="4" w:space="0" w:color="auto"/>
              <w:right w:val="single" w:sz="4" w:space="0" w:color="auto"/>
            </w:tcBorders>
            <w:vAlign w:val="center"/>
          </w:tcPr>
          <w:p w:rsidR="007C2106" w:rsidRPr="0082316E" w:rsidRDefault="007C2106" w:rsidP="007C2106">
            <w:pPr>
              <w:jc w:val="center"/>
            </w:pPr>
            <w:r w:rsidRPr="0082316E">
              <w:t>76</w:t>
            </w:r>
          </w:p>
        </w:tc>
        <w:tc>
          <w:tcPr>
            <w:tcW w:w="1140" w:type="dxa"/>
            <w:tcBorders>
              <w:top w:val="single" w:sz="4" w:space="0" w:color="auto"/>
              <w:left w:val="nil"/>
              <w:bottom w:val="double" w:sz="4" w:space="0" w:color="auto"/>
              <w:right w:val="single" w:sz="4" w:space="0" w:color="auto"/>
            </w:tcBorders>
            <w:vAlign w:val="center"/>
          </w:tcPr>
          <w:p w:rsidR="007C2106" w:rsidRPr="0082316E" w:rsidRDefault="007C2106" w:rsidP="007C2106">
            <w:pPr>
              <w:jc w:val="center"/>
            </w:pPr>
            <w:r w:rsidRPr="0082316E">
              <w:t>132</w:t>
            </w:r>
          </w:p>
        </w:tc>
        <w:tc>
          <w:tcPr>
            <w:tcW w:w="1080" w:type="dxa"/>
            <w:tcBorders>
              <w:top w:val="single" w:sz="4" w:space="0" w:color="auto"/>
              <w:left w:val="nil"/>
              <w:bottom w:val="double" w:sz="4" w:space="0" w:color="auto"/>
              <w:right w:val="single" w:sz="18" w:space="0" w:color="auto"/>
            </w:tcBorders>
            <w:vAlign w:val="center"/>
          </w:tcPr>
          <w:p w:rsidR="007C2106" w:rsidRPr="0082316E" w:rsidRDefault="007C2106" w:rsidP="007C2106">
            <w:pPr>
              <w:jc w:val="center"/>
            </w:pPr>
            <w:r w:rsidRPr="0082316E">
              <w:t>208</w:t>
            </w:r>
          </w:p>
        </w:tc>
      </w:tr>
      <w:tr w:rsidR="007C2106" w:rsidRPr="0082316E" w:rsidTr="007C2106">
        <w:trPr>
          <w:trHeight w:val="315"/>
          <w:jc w:val="center"/>
        </w:trPr>
        <w:tc>
          <w:tcPr>
            <w:tcW w:w="2473" w:type="dxa"/>
            <w:gridSpan w:val="2"/>
            <w:tcBorders>
              <w:top w:val="double" w:sz="4" w:space="0" w:color="auto"/>
              <w:left w:val="single" w:sz="18" w:space="0" w:color="auto"/>
              <w:bottom w:val="single" w:sz="18" w:space="0" w:color="auto"/>
              <w:right w:val="single" w:sz="18" w:space="0" w:color="auto"/>
            </w:tcBorders>
            <w:vAlign w:val="center"/>
          </w:tcPr>
          <w:p w:rsidR="007C2106" w:rsidRPr="0082316E" w:rsidRDefault="007C2106" w:rsidP="007C2106">
            <w:pPr>
              <w:jc w:val="center"/>
            </w:pPr>
            <w:r w:rsidRPr="0082316E">
              <w:t>Total</w:t>
            </w:r>
          </w:p>
        </w:tc>
        <w:tc>
          <w:tcPr>
            <w:tcW w:w="1140" w:type="dxa"/>
            <w:tcBorders>
              <w:top w:val="doub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135</w:t>
            </w:r>
          </w:p>
        </w:tc>
        <w:tc>
          <w:tcPr>
            <w:tcW w:w="1140" w:type="dxa"/>
            <w:tcBorders>
              <w:top w:val="doub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137</w:t>
            </w:r>
          </w:p>
        </w:tc>
        <w:tc>
          <w:tcPr>
            <w:tcW w:w="1140" w:type="dxa"/>
            <w:tcBorders>
              <w:top w:val="doub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272</w:t>
            </w:r>
          </w:p>
        </w:tc>
        <w:tc>
          <w:tcPr>
            <w:tcW w:w="1140" w:type="dxa"/>
            <w:tcBorders>
              <w:top w:val="double" w:sz="4" w:space="0" w:color="auto"/>
              <w:left w:val="single" w:sz="18" w:space="0" w:color="auto"/>
              <w:bottom w:val="single" w:sz="18" w:space="0" w:color="auto"/>
              <w:right w:val="single" w:sz="4" w:space="0" w:color="auto"/>
            </w:tcBorders>
            <w:vAlign w:val="center"/>
          </w:tcPr>
          <w:p w:rsidR="007C2106" w:rsidRPr="0082316E" w:rsidRDefault="007C2106" w:rsidP="007C2106">
            <w:pPr>
              <w:jc w:val="center"/>
            </w:pPr>
            <w:r w:rsidRPr="0082316E">
              <w:t>8,355</w:t>
            </w:r>
          </w:p>
        </w:tc>
        <w:tc>
          <w:tcPr>
            <w:tcW w:w="1140" w:type="dxa"/>
            <w:tcBorders>
              <w:top w:val="double" w:sz="4" w:space="0" w:color="auto"/>
              <w:left w:val="nil"/>
              <w:bottom w:val="single" w:sz="18" w:space="0" w:color="auto"/>
              <w:right w:val="single" w:sz="4" w:space="0" w:color="auto"/>
            </w:tcBorders>
            <w:vAlign w:val="center"/>
          </w:tcPr>
          <w:p w:rsidR="007C2106" w:rsidRPr="0082316E" w:rsidRDefault="007C2106" w:rsidP="007C2106">
            <w:pPr>
              <w:jc w:val="center"/>
            </w:pPr>
            <w:r w:rsidRPr="0082316E">
              <w:t>7,625</w:t>
            </w:r>
          </w:p>
        </w:tc>
        <w:tc>
          <w:tcPr>
            <w:tcW w:w="1080" w:type="dxa"/>
            <w:tcBorders>
              <w:top w:val="double" w:sz="4" w:space="0" w:color="auto"/>
              <w:left w:val="nil"/>
              <w:bottom w:val="single" w:sz="18" w:space="0" w:color="auto"/>
              <w:right w:val="single" w:sz="18" w:space="0" w:color="auto"/>
            </w:tcBorders>
            <w:vAlign w:val="center"/>
          </w:tcPr>
          <w:p w:rsidR="007C2106" w:rsidRPr="0082316E" w:rsidRDefault="007C2106" w:rsidP="007C2106">
            <w:pPr>
              <w:jc w:val="center"/>
            </w:pPr>
            <w:r w:rsidRPr="0082316E">
              <w:t>15,980</w:t>
            </w:r>
          </w:p>
        </w:tc>
      </w:tr>
    </w:tbl>
    <w:p w:rsidR="00490412" w:rsidRPr="0082316E" w:rsidRDefault="00490412" w:rsidP="001B011E">
      <w:pPr>
        <w:rPr>
          <w:b/>
        </w:rPr>
      </w:pPr>
      <w:bookmarkStart w:id="140" w:name="_Toc306188636"/>
    </w:p>
    <w:p w:rsidR="00C96A55" w:rsidRPr="0082316E" w:rsidRDefault="001B011E" w:rsidP="001B011E">
      <w:pPr>
        <w:rPr>
          <w:b/>
        </w:rPr>
      </w:pPr>
      <w:r w:rsidRPr="0082316E">
        <w:rPr>
          <w:b/>
        </w:rPr>
        <w:t>B.</w:t>
      </w:r>
      <w:r w:rsidR="00394426" w:rsidRPr="0082316E">
        <w:rPr>
          <w:b/>
        </w:rPr>
        <w:t>5</w:t>
      </w:r>
      <w:r w:rsidRPr="0082316E">
        <w:rPr>
          <w:b/>
        </w:rPr>
        <w:tab/>
      </w:r>
      <w:r w:rsidR="00FC1EE1" w:rsidRPr="0082316E">
        <w:rPr>
          <w:b/>
        </w:rPr>
        <w:t xml:space="preserve">Idling </w:t>
      </w:r>
      <w:r w:rsidR="00C96A55" w:rsidRPr="0082316E">
        <w:rPr>
          <w:b/>
        </w:rPr>
        <w:t>Emission Factors</w:t>
      </w:r>
      <w:bookmarkEnd w:id="140"/>
    </w:p>
    <w:p w:rsidR="00C96A55" w:rsidRPr="0082316E" w:rsidRDefault="00C96A55" w:rsidP="00534D7B">
      <w:pPr>
        <w:pStyle w:val="BodyText"/>
        <w:tabs>
          <w:tab w:val="left" w:pos="540"/>
        </w:tabs>
      </w:pPr>
      <w:r w:rsidRPr="0082316E">
        <w:t xml:space="preserve">Data </w:t>
      </w:r>
      <w:r w:rsidR="00AF2D2F" w:rsidRPr="0082316E">
        <w:t>collect</w:t>
      </w:r>
      <w:r w:rsidR="00AF2D2F">
        <w:t>ed</w:t>
      </w:r>
      <w:r w:rsidR="00AF2D2F" w:rsidRPr="0082316E">
        <w:t xml:space="preserve"> </w:t>
      </w:r>
      <w:r w:rsidRPr="0082316E">
        <w:t xml:space="preserve">from the truck idling survey </w:t>
      </w:r>
      <w:r w:rsidR="006C087B" w:rsidRPr="0082316E">
        <w:rPr>
          <w:szCs w:val="22"/>
        </w:rPr>
        <w:t xml:space="preserve">provided </w:t>
      </w:r>
      <w:r w:rsidR="009B62C2" w:rsidRPr="0082316E">
        <w:rPr>
          <w:szCs w:val="22"/>
        </w:rPr>
        <w:t xml:space="preserve">necessary </w:t>
      </w:r>
      <w:r w:rsidR="006C087B" w:rsidRPr="0082316E">
        <w:rPr>
          <w:szCs w:val="22"/>
        </w:rPr>
        <w:t xml:space="preserve">data </w:t>
      </w:r>
      <w:r w:rsidRPr="0082316E">
        <w:rPr>
          <w:szCs w:val="22"/>
        </w:rPr>
        <w:t>to estimate extended idling emissions for th</w:t>
      </w:r>
      <w:r w:rsidR="006C087B" w:rsidRPr="0082316E">
        <w:rPr>
          <w:szCs w:val="22"/>
        </w:rPr>
        <w:t xml:space="preserve">e combination </w:t>
      </w:r>
      <w:r w:rsidR="009B62C2" w:rsidRPr="0082316E">
        <w:rPr>
          <w:szCs w:val="22"/>
        </w:rPr>
        <w:t xml:space="preserve">long-haul truck category, which is the only source </w:t>
      </w:r>
      <w:r w:rsidRPr="0082316E">
        <w:rPr>
          <w:szCs w:val="22"/>
        </w:rPr>
        <w:t xml:space="preserve">type </w:t>
      </w:r>
      <w:r w:rsidR="006C087B" w:rsidRPr="0082316E">
        <w:rPr>
          <w:szCs w:val="22"/>
        </w:rPr>
        <w:t xml:space="preserve">(vehicle) </w:t>
      </w:r>
      <w:r w:rsidRPr="0082316E">
        <w:rPr>
          <w:szCs w:val="22"/>
        </w:rPr>
        <w:t xml:space="preserve">within the current version of the </w:t>
      </w:r>
      <w:r w:rsidRPr="0082316E">
        <w:t>Motor Vehicle Emission Simulator model (MOVES)</w:t>
      </w:r>
      <w:r w:rsidRPr="0082316E">
        <w:rPr>
          <w:rStyle w:val="FootnoteReference"/>
          <w:color w:val="000000"/>
        </w:rPr>
        <w:footnoteReference w:id="124"/>
      </w:r>
      <w:r w:rsidRPr="0082316E">
        <w:t xml:space="preserve"> </w:t>
      </w:r>
      <w:r w:rsidRPr="0082316E">
        <w:rPr>
          <w:szCs w:val="22"/>
        </w:rPr>
        <w:t xml:space="preserve">for which extended idling </w:t>
      </w:r>
      <w:r w:rsidR="009B62C2" w:rsidRPr="0082316E">
        <w:rPr>
          <w:szCs w:val="22"/>
        </w:rPr>
        <w:t xml:space="preserve">emissions can be </w:t>
      </w:r>
      <w:r w:rsidR="009534A1" w:rsidRPr="0082316E">
        <w:rPr>
          <w:szCs w:val="22"/>
        </w:rPr>
        <w:t xml:space="preserve">obtained. </w:t>
      </w:r>
      <w:r w:rsidRPr="0082316E">
        <w:rPr>
          <w:szCs w:val="22"/>
        </w:rPr>
        <w:t xml:space="preserve">The primary inputs </w:t>
      </w:r>
      <w:r w:rsidR="00AF2D2F">
        <w:rPr>
          <w:szCs w:val="22"/>
        </w:rPr>
        <w:t>required</w:t>
      </w:r>
      <w:r w:rsidR="00AF2D2F" w:rsidRPr="0082316E">
        <w:rPr>
          <w:szCs w:val="22"/>
        </w:rPr>
        <w:t xml:space="preserve"> </w:t>
      </w:r>
      <w:r w:rsidRPr="0082316E">
        <w:rPr>
          <w:szCs w:val="22"/>
        </w:rPr>
        <w:t xml:space="preserve">by MOVES to estimate idling emissions are the number of </w:t>
      </w:r>
      <w:r w:rsidR="006C087B" w:rsidRPr="0082316E">
        <w:rPr>
          <w:szCs w:val="22"/>
        </w:rPr>
        <w:t xml:space="preserve">source </w:t>
      </w:r>
      <w:r w:rsidRPr="0082316E">
        <w:rPr>
          <w:szCs w:val="22"/>
        </w:rPr>
        <w:t xml:space="preserve">hours operating (SHO) in extended idling mode, which was </w:t>
      </w:r>
      <w:r w:rsidR="006C087B" w:rsidRPr="0082316E">
        <w:rPr>
          <w:szCs w:val="22"/>
        </w:rPr>
        <w:t xml:space="preserve">obtained from </w:t>
      </w:r>
      <w:r w:rsidR="009B62C2" w:rsidRPr="0082316E">
        <w:rPr>
          <w:szCs w:val="22"/>
        </w:rPr>
        <w:t xml:space="preserve">the </w:t>
      </w:r>
      <w:r w:rsidR="006C087B" w:rsidRPr="0082316E">
        <w:rPr>
          <w:szCs w:val="22"/>
        </w:rPr>
        <w:t>survey’s results</w:t>
      </w:r>
      <w:r w:rsidR="009B62C2" w:rsidRPr="0082316E">
        <w:rPr>
          <w:szCs w:val="22"/>
        </w:rPr>
        <w:t>.  Other local input data</w:t>
      </w:r>
      <w:r w:rsidRPr="0082316E">
        <w:rPr>
          <w:szCs w:val="22"/>
        </w:rPr>
        <w:t xml:space="preserve"> </w:t>
      </w:r>
      <w:r w:rsidR="009B62C2" w:rsidRPr="0082316E">
        <w:rPr>
          <w:szCs w:val="22"/>
        </w:rPr>
        <w:t>came</w:t>
      </w:r>
      <w:r w:rsidRPr="0082316E">
        <w:rPr>
          <w:szCs w:val="22"/>
        </w:rPr>
        <w:t xml:space="preserve"> from Texas Transportation Institute’s (TTI) 2008 report</w:t>
      </w:r>
      <w:r w:rsidR="00AF2D2F">
        <w:rPr>
          <w:szCs w:val="22"/>
        </w:rPr>
        <w:t>,</w:t>
      </w:r>
      <w:r w:rsidRPr="0082316E">
        <w:rPr>
          <w:szCs w:val="22"/>
        </w:rPr>
        <w:t xml:space="preserve"> “On-Road Mobile Source Emissions Trends for all 254 Texas Counties: 1990 through 2040</w:t>
      </w:r>
      <w:r w:rsidR="00AF2D2F" w:rsidRPr="0082316E">
        <w:rPr>
          <w:szCs w:val="22"/>
        </w:rPr>
        <w:t>.</w:t>
      </w:r>
      <w:r w:rsidRPr="0082316E">
        <w:rPr>
          <w:szCs w:val="22"/>
        </w:rPr>
        <w:t>”</w:t>
      </w:r>
      <w:r w:rsidRPr="0082316E">
        <w:rPr>
          <w:rStyle w:val="FootnoteReference"/>
          <w:szCs w:val="22"/>
        </w:rPr>
        <w:footnoteReference w:id="125"/>
      </w:r>
      <w:r w:rsidRPr="0082316E">
        <w:rPr>
          <w:szCs w:val="22"/>
        </w:rPr>
        <w:t xml:space="preserve">  Idling </w:t>
      </w:r>
      <w:r w:rsidR="00C00894" w:rsidRPr="0082316E">
        <w:rPr>
          <w:szCs w:val="22"/>
        </w:rPr>
        <w:t xml:space="preserve">emission factors for </w:t>
      </w:r>
      <w:r w:rsidRPr="0082316E">
        <w:rPr>
          <w:szCs w:val="22"/>
        </w:rPr>
        <w:t xml:space="preserve">long-haul trucks are provided in table </w:t>
      </w:r>
      <w:r w:rsidR="001B011E" w:rsidRPr="0082316E">
        <w:rPr>
          <w:szCs w:val="22"/>
        </w:rPr>
        <w:t>B</w:t>
      </w:r>
      <w:r w:rsidR="009623E7" w:rsidRPr="0082316E">
        <w:rPr>
          <w:szCs w:val="22"/>
        </w:rPr>
        <w:t>-4</w:t>
      </w:r>
      <w:r w:rsidRPr="0082316E">
        <w:rPr>
          <w:szCs w:val="22"/>
        </w:rPr>
        <w:t>.</w:t>
      </w:r>
    </w:p>
    <w:p w:rsidR="00C96A55" w:rsidRPr="0082316E" w:rsidRDefault="00C96A55" w:rsidP="00C96A55">
      <w:pPr>
        <w:pStyle w:val="Caption"/>
      </w:pPr>
    </w:p>
    <w:p w:rsidR="00C96A55" w:rsidRPr="0082316E" w:rsidRDefault="006358B7" w:rsidP="006358B7">
      <w:pPr>
        <w:pStyle w:val="Caption"/>
      </w:pPr>
      <w:bookmarkStart w:id="141" w:name="_Toc306188657"/>
      <w:bookmarkStart w:id="142" w:name="_Toc367707336"/>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4</w:t>
      </w:r>
      <w:r w:rsidR="004A40DC">
        <w:rPr>
          <w:noProof/>
        </w:rPr>
        <w:fldChar w:fldCharType="end"/>
      </w:r>
      <w:r w:rsidR="00C96A55" w:rsidRPr="0082316E">
        <w:t>: Heavy Duty Truck Idling Emission Factors</w:t>
      </w:r>
      <w:bookmarkEnd w:id="141"/>
      <w:r w:rsidR="008217E3" w:rsidRPr="0082316E">
        <w:t xml:space="preserve"> </w:t>
      </w:r>
      <w:r w:rsidR="0054150F" w:rsidRPr="0082316E">
        <w:t>in MOVES Model</w:t>
      </w:r>
      <w:bookmarkEnd w:id="142"/>
    </w:p>
    <w:p w:rsidR="00C96A55" w:rsidRPr="0082316E" w:rsidRDefault="007123D7" w:rsidP="00C96A55">
      <w:pPr>
        <w:pStyle w:val="BodyText2"/>
        <w:tabs>
          <w:tab w:val="center" w:pos="1080"/>
          <w:tab w:val="center" w:pos="3960"/>
          <w:tab w:val="center" w:pos="6840"/>
        </w:tabs>
        <w:rPr>
          <w:color w:val="auto"/>
          <w:sz w:val="22"/>
          <w:szCs w:val="22"/>
        </w:rPr>
      </w:pPr>
      <w:r>
        <w:rPr>
          <w:noProof/>
          <w:lang w:val="es-419" w:eastAsia="es-419"/>
        </w:rPr>
        <mc:AlternateContent>
          <mc:Choice Requires="wps">
            <w:drawing>
              <wp:anchor distT="0" distB="0" distL="114300" distR="114300" simplePos="0" relativeHeight="251672576" behindDoc="0" locked="0" layoutInCell="1" allowOverlap="1">
                <wp:simplePos x="0" y="0"/>
                <wp:positionH relativeFrom="page">
                  <wp:posOffset>1142365</wp:posOffset>
                </wp:positionH>
                <wp:positionV relativeFrom="paragraph">
                  <wp:posOffset>150495</wp:posOffset>
                </wp:positionV>
                <wp:extent cx="5495925" cy="0"/>
                <wp:effectExtent l="8890" t="5080" r="10160" b="13970"/>
                <wp:wrapNone/>
                <wp:docPr id="1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EFC26" id="_x0000_t32" coordsize="21600,21600" o:spt="32" o:oned="t" path="m,l21600,21600e" filled="f">
                <v:path arrowok="t" fillok="f" o:connecttype="none"/>
                <o:lock v:ext="edit" shapetype="t"/>
              </v:shapetype>
              <v:shape id="AutoShape 198" o:spid="_x0000_s1026" type="#_x0000_t32" style="position:absolute;margin-left:89.95pt;margin-top:11.85pt;width:432.7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">
                <w10:wrap anchorx="page"/>
              </v:shape>
            </w:pict>
          </mc:Fallback>
        </mc:AlternateContent>
      </w:r>
      <w:r>
        <w:rPr>
          <w:noProof/>
          <w:lang w:val="es-419" w:eastAsia="es-419"/>
        </w:rPr>
        <mc:AlternateContent>
          <mc:Choice Requires="wps">
            <w:drawing>
              <wp:anchor distT="0" distB="0" distL="114300" distR="114300" simplePos="0" relativeHeight="251671552" behindDoc="0" locked="0" layoutInCell="1" allowOverlap="1">
                <wp:simplePos x="0" y="0"/>
                <wp:positionH relativeFrom="page">
                  <wp:posOffset>1138555</wp:posOffset>
                </wp:positionH>
                <wp:positionV relativeFrom="paragraph">
                  <wp:posOffset>1270</wp:posOffset>
                </wp:positionV>
                <wp:extent cx="5495925" cy="0"/>
                <wp:effectExtent l="5080" t="8255" r="13970" b="10795"/>
                <wp:wrapNone/>
                <wp:docPr id="1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CF8E5" id="AutoShape 197" o:spid="_x0000_s1026" type="#_x0000_t32" style="position:absolute;margin-left:89.65pt;margin-top:.1pt;width:432.75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">
                <w10:wrap anchorx="page"/>
              </v:shape>
            </w:pict>
          </mc:Fallback>
        </mc:AlternateContent>
      </w:r>
      <w:r w:rsidR="00C96A55" w:rsidRPr="0082316E">
        <w:tab/>
      </w:r>
      <w:r w:rsidR="00C96A55" w:rsidRPr="0082316E">
        <w:rPr>
          <w:color w:val="auto"/>
          <w:sz w:val="22"/>
          <w:szCs w:val="22"/>
        </w:rPr>
        <w:t>Year</w:t>
      </w:r>
      <w:r w:rsidR="00C96A55" w:rsidRPr="0082316E">
        <w:rPr>
          <w:color w:val="auto"/>
          <w:sz w:val="22"/>
          <w:szCs w:val="22"/>
        </w:rPr>
        <w:tab/>
        <w:t>NO</w:t>
      </w:r>
      <w:r w:rsidR="00111B19" w:rsidRPr="00111B19">
        <w:rPr>
          <w:color w:val="auto"/>
          <w:sz w:val="22"/>
          <w:szCs w:val="22"/>
          <w:vertAlign w:val="subscript"/>
        </w:rPr>
        <w:t>X</w:t>
      </w:r>
      <w:r w:rsidR="0027400E" w:rsidRPr="0082316E">
        <w:rPr>
          <w:color w:val="auto"/>
          <w:sz w:val="22"/>
          <w:szCs w:val="22"/>
        </w:rPr>
        <w:t xml:space="preserve"> grams/hour</w:t>
      </w:r>
      <w:r w:rsidR="00C96A55" w:rsidRPr="0082316E">
        <w:rPr>
          <w:color w:val="auto"/>
          <w:sz w:val="22"/>
          <w:szCs w:val="22"/>
        </w:rPr>
        <w:tab/>
        <w:t>VOC</w:t>
      </w:r>
      <w:r w:rsidR="0027400E" w:rsidRPr="0082316E">
        <w:rPr>
          <w:color w:val="auto"/>
          <w:sz w:val="22"/>
          <w:szCs w:val="22"/>
        </w:rPr>
        <w:t xml:space="preserve"> grams/hour</w:t>
      </w:r>
    </w:p>
    <w:p w:rsidR="00302B18" w:rsidRPr="0082316E" w:rsidRDefault="00C96A55" w:rsidP="00C96A55">
      <w:pPr>
        <w:pStyle w:val="BodyText2"/>
        <w:tabs>
          <w:tab w:val="center" w:pos="1080"/>
          <w:tab w:val="center" w:pos="3960"/>
          <w:tab w:val="center" w:pos="6840"/>
        </w:tabs>
        <w:rPr>
          <w:color w:val="auto"/>
          <w:sz w:val="20"/>
        </w:rPr>
      </w:pPr>
      <w:r w:rsidRPr="0082316E">
        <w:rPr>
          <w:color w:val="auto"/>
          <w:sz w:val="22"/>
          <w:szCs w:val="22"/>
        </w:rPr>
        <w:tab/>
      </w:r>
      <w:r w:rsidR="00302B18" w:rsidRPr="0082316E">
        <w:rPr>
          <w:color w:val="auto"/>
          <w:sz w:val="20"/>
        </w:rPr>
        <w:t>1999</w:t>
      </w:r>
      <w:r w:rsidR="002708D1" w:rsidRPr="0082316E">
        <w:rPr>
          <w:color w:val="auto"/>
          <w:sz w:val="20"/>
        </w:rPr>
        <w:tab/>
        <w:t>218.14</w:t>
      </w:r>
      <w:r w:rsidR="002708D1" w:rsidRPr="0082316E">
        <w:rPr>
          <w:color w:val="auto"/>
          <w:sz w:val="20"/>
        </w:rPr>
        <w:tab/>
        <w:t>57.17</w:t>
      </w:r>
    </w:p>
    <w:p w:rsidR="00302B18" w:rsidRPr="0082316E" w:rsidRDefault="00302B18" w:rsidP="00C96A55">
      <w:pPr>
        <w:pStyle w:val="BodyText2"/>
        <w:tabs>
          <w:tab w:val="center" w:pos="1080"/>
          <w:tab w:val="center" w:pos="3960"/>
          <w:tab w:val="center" w:pos="6840"/>
        </w:tabs>
        <w:rPr>
          <w:color w:val="auto"/>
          <w:sz w:val="20"/>
        </w:rPr>
      </w:pPr>
      <w:r w:rsidRPr="0082316E">
        <w:rPr>
          <w:color w:val="auto"/>
          <w:sz w:val="20"/>
        </w:rPr>
        <w:tab/>
        <w:t>2002</w:t>
      </w:r>
      <w:r w:rsidR="002708D1" w:rsidRPr="0082316E">
        <w:rPr>
          <w:color w:val="auto"/>
          <w:sz w:val="20"/>
        </w:rPr>
        <w:tab/>
        <w:t>223.04</w:t>
      </w:r>
      <w:r w:rsidR="002708D1" w:rsidRPr="0082316E">
        <w:rPr>
          <w:color w:val="auto"/>
          <w:sz w:val="20"/>
        </w:rPr>
        <w:tab/>
        <w:t>56.19</w:t>
      </w:r>
    </w:p>
    <w:p w:rsidR="00C96A55" w:rsidRPr="0082316E" w:rsidRDefault="00302B18" w:rsidP="00C96A55">
      <w:pPr>
        <w:pStyle w:val="BodyText2"/>
        <w:tabs>
          <w:tab w:val="center" w:pos="1080"/>
          <w:tab w:val="center" w:pos="3960"/>
          <w:tab w:val="center" w:pos="6840"/>
        </w:tabs>
        <w:rPr>
          <w:color w:val="auto"/>
          <w:sz w:val="20"/>
        </w:rPr>
      </w:pPr>
      <w:r w:rsidRPr="0082316E">
        <w:rPr>
          <w:color w:val="auto"/>
          <w:sz w:val="20"/>
        </w:rPr>
        <w:tab/>
      </w:r>
      <w:r w:rsidR="00C96A55" w:rsidRPr="0082316E">
        <w:rPr>
          <w:color w:val="auto"/>
          <w:sz w:val="20"/>
        </w:rPr>
        <w:t xml:space="preserve">2006 </w:t>
      </w:r>
      <w:r w:rsidR="00C96A55" w:rsidRPr="0082316E">
        <w:rPr>
          <w:color w:val="auto"/>
          <w:sz w:val="20"/>
        </w:rPr>
        <w:tab/>
        <w:t>226.01</w:t>
      </w:r>
      <w:r w:rsidR="00C96A55" w:rsidRPr="0082316E">
        <w:rPr>
          <w:color w:val="auto"/>
          <w:sz w:val="20"/>
        </w:rPr>
        <w:tab/>
        <w:t xml:space="preserve">57.90 </w:t>
      </w:r>
    </w:p>
    <w:p w:rsidR="009E76DA" w:rsidRPr="0082316E" w:rsidRDefault="0027400E" w:rsidP="00C96A55">
      <w:pPr>
        <w:pStyle w:val="BodyText2"/>
        <w:tabs>
          <w:tab w:val="center" w:pos="1080"/>
          <w:tab w:val="center" w:pos="3960"/>
          <w:tab w:val="center" w:pos="6840"/>
        </w:tabs>
        <w:rPr>
          <w:color w:val="auto"/>
          <w:sz w:val="20"/>
        </w:rPr>
      </w:pPr>
      <w:r w:rsidRPr="0082316E">
        <w:rPr>
          <w:color w:val="auto"/>
          <w:sz w:val="20"/>
        </w:rPr>
        <w:tab/>
        <w:t>2011</w:t>
      </w:r>
      <w:r w:rsidRPr="0082316E">
        <w:rPr>
          <w:color w:val="auto"/>
          <w:sz w:val="20"/>
        </w:rPr>
        <w:tab/>
        <w:t>178.42</w:t>
      </w:r>
      <w:r w:rsidRPr="0082316E">
        <w:rPr>
          <w:color w:val="auto"/>
          <w:sz w:val="20"/>
        </w:rPr>
        <w:tab/>
        <w:t>43.00</w:t>
      </w:r>
    </w:p>
    <w:p w:rsidR="0027400E" w:rsidRPr="0082316E" w:rsidRDefault="0027400E" w:rsidP="00C96A55">
      <w:pPr>
        <w:pStyle w:val="BodyText2"/>
        <w:tabs>
          <w:tab w:val="center" w:pos="1080"/>
          <w:tab w:val="center" w:pos="3960"/>
          <w:tab w:val="center" w:pos="6840"/>
        </w:tabs>
        <w:rPr>
          <w:color w:val="auto"/>
          <w:sz w:val="20"/>
        </w:rPr>
      </w:pPr>
      <w:r w:rsidRPr="0082316E">
        <w:rPr>
          <w:color w:val="auto"/>
          <w:sz w:val="20"/>
        </w:rPr>
        <w:tab/>
        <w:t>2012</w:t>
      </w:r>
      <w:r w:rsidRPr="0082316E">
        <w:rPr>
          <w:color w:val="auto"/>
          <w:sz w:val="20"/>
        </w:rPr>
        <w:tab/>
        <w:t>177.11</w:t>
      </w:r>
      <w:r w:rsidRPr="0082316E">
        <w:rPr>
          <w:color w:val="auto"/>
          <w:sz w:val="20"/>
        </w:rPr>
        <w:tab/>
        <w:t>40.46</w:t>
      </w:r>
    </w:p>
    <w:p w:rsidR="0027400E" w:rsidRPr="0082316E" w:rsidRDefault="0027400E" w:rsidP="00C96A55">
      <w:pPr>
        <w:pStyle w:val="BodyText2"/>
        <w:tabs>
          <w:tab w:val="center" w:pos="1080"/>
          <w:tab w:val="center" w:pos="3960"/>
          <w:tab w:val="center" w:pos="6840"/>
        </w:tabs>
        <w:rPr>
          <w:color w:val="auto"/>
          <w:sz w:val="20"/>
        </w:rPr>
      </w:pPr>
      <w:r w:rsidRPr="0082316E">
        <w:rPr>
          <w:color w:val="auto"/>
          <w:sz w:val="20"/>
        </w:rPr>
        <w:tab/>
        <w:t>2018</w:t>
      </w:r>
      <w:r w:rsidRPr="0082316E">
        <w:rPr>
          <w:color w:val="auto"/>
          <w:sz w:val="20"/>
        </w:rPr>
        <w:tab/>
        <w:t>170.98</w:t>
      </w:r>
      <w:r w:rsidRPr="0082316E">
        <w:rPr>
          <w:color w:val="auto"/>
          <w:sz w:val="20"/>
        </w:rPr>
        <w:tab/>
        <w:t>29.88</w:t>
      </w:r>
    </w:p>
    <w:p w:rsidR="0027400E" w:rsidRPr="0082316E" w:rsidRDefault="0027400E" w:rsidP="00C96A55">
      <w:pPr>
        <w:pStyle w:val="BodyText2"/>
        <w:tabs>
          <w:tab w:val="center" w:pos="1080"/>
          <w:tab w:val="center" w:pos="3960"/>
          <w:tab w:val="center" w:pos="6840"/>
        </w:tabs>
        <w:rPr>
          <w:color w:val="auto"/>
          <w:sz w:val="22"/>
          <w:szCs w:val="22"/>
        </w:rPr>
      </w:pPr>
      <w:r w:rsidRPr="0082316E">
        <w:rPr>
          <w:color w:val="auto"/>
          <w:sz w:val="20"/>
        </w:rPr>
        <w:tab/>
        <w:t>2023</w:t>
      </w:r>
      <w:r w:rsidRPr="0082316E">
        <w:rPr>
          <w:color w:val="auto"/>
          <w:sz w:val="20"/>
        </w:rPr>
        <w:tab/>
        <w:t>168.29</w:t>
      </w:r>
      <w:r w:rsidRPr="0082316E">
        <w:rPr>
          <w:color w:val="auto"/>
          <w:sz w:val="20"/>
        </w:rPr>
        <w:tab/>
        <w:t>25.28</w:t>
      </w:r>
    </w:p>
    <w:p w:rsidR="00C96A55" w:rsidRPr="0082316E" w:rsidRDefault="007123D7" w:rsidP="00C96A55">
      <w:pPr>
        <w:pStyle w:val="BodyText2"/>
        <w:rPr>
          <w:color w:val="auto"/>
          <w:sz w:val="22"/>
          <w:szCs w:val="22"/>
        </w:rPr>
      </w:pPr>
      <w:r>
        <w:rPr>
          <w:noProof/>
          <w:color w:val="auto"/>
          <w:sz w:val="22"/>
          <w:szCs w:val="22"/>
          <w:lang w:val="es-419" w:eastAsia="es-419"/>
        </w:rPr>
        <mc:AlternateContent>
          <mc:Choice Requires="wps">
            <w:drawing>
              <wp:anchor distT="0" distB="0" distL="114300" distR="114300" simplePos="0" relativeHeight="251673600" behindDoc="0" locked="0" layoutInCell="1" allowOverlap="1">
                <wp:simplePos x="0" y="0"/>
                <wp:positionH relativeFrom="page">
                  <wp:posOffset>1142365</wp:posOffset>
                </wp:positionH>
                <wp:positionV relativeFrom="paragraph">
                  <wp:posOffset>3175</wp:posOffset>
                </wp:positionV>
                <wp:extent cx="5495925" cy="0"/>
                <wp:effectExtent l="8890" t="12700" r="10160" b="6350"/>
                <wp:wrapNone/>
                <wp:docPr id="1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19DE8" id="AutoShape 199" o:spid="_x0000_s1026" type="#_x0000_t32" style="position:absolute;margin-left:89.95pt;margin-top:.25pt;width:432.75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">
                <w10:wrap anchorx="page"/>
              </v:shape>
            </w:pict>
          </mc:Fallback>
        </mc:AlternateContent>
      </w:r>
    </w:p>
    <w:p w:rsidR="00C96A55" w:rsidRPr="0082316E" w:rsidRDefault="00483AA5" w:rsidP="00D14314">
      <w:pPr>
        <w:rPr>
          <w:b/>
        </w:rPr>
      </w:pPr>
      <w:bookmarkStart w:id="143" w:name="_Toc306188637"/>
      <w:r w:rsidRPr="0082316E">
        <w:rPr>
          <w:b/>
        </w:rPr>
        <w:t>B.</w:t>
      </w:r>
      <w:r w:rsidR="00394426" w:rsidRPr="0082316E">
        <w:rPr>
          <w:b/>
        </w:rPr>
        <w:t>6</w:t>
      </w:r>
      <w:r w:rsidRPr="0082316E">
        <w:rPr>
          <w:b/>
        </w:rPr>
        <w:tab/>
      </w:r>
      <w:r w:rsidR="00C96A55" w:rsidRPr="0082316E">
        <w:rPr>
          <w:b/>
        </w:rPr>
        <w:t>Emission Calculation Methodology</w:t>
      </w:r>
      <w:bookmarkEnd w:id="143"/>
    </w:p>
    <w:p w:rsidR="00C96A55" w:rsidRPr="0082316E" w:rsidRDefault="00C96A55" w:rsidP="00BA1DAC">
      <w:r w:rsidRPr="0082316E">
        <w:t xml:space="preserve">Truck parking spaces in the San Antonio-New Braunfels MSA include a total of 1,997 parking spaces at truck stops, 159 parking spaces at rest areas, and 104 parking spaces at picnic areas.  Idling rates used to calculate emissions per parking space by facility type and time of the day are provided in figure </w:t>
      </w:r>
      <w:r w:rsidR="008815F8" w:rsidRPr="0082316E">
        <w:t>B-1</w:t>
      </w:r>
      <w:r w:rsidRPr="0082316E">
        <w:t xml:space="preserve"> and table </w:t>
      </w:r>
      <w:r w:rsidR="008815F8" w:rsidRPr="0082316E">
        <w:t>B-5</w:t>
      </w:r>
      <w:r w:rsidRPr="0082316E">
        <w:t>.  Data for picnic areas are limited because there are only five pic</w:t>
      </w:r>
      <w:r w:rsidR="008815F8" w:rsidRPr="0082316E">
        <w:t>nic areas on major highways</w:t>
      </w:r>
      <w:r w:rsidRPr="0082316E">
        <w:t>.</w:t>
      </w:r>
    </w:p>
    <w:p w:rsidR="00486684" w:rsidRPr="0082316E" w:rsidRDefault="00486684" w:rsidP="00486684">
      <w:pPr>
        <w:rPr>
          <w:bCs/>
          <w:szCs w:val="22"/>
        </w:rPr>
      </w:pPr>
    </w:p>
    <w:p w:rsidR="004D50BF" w:rsidRPr="0082316E" w:rsidRDefault="007123D7" w:rsidP="008A7FFE">
      <w:pPr>
        <w:pStyle w:val="Caption"/>
        <w:rPr>
          <w:bCs w:val="0"/>
          <w:szCs w:val="22"/>
        </w:rPr>
      </w:pPr>
      <w:bookmarkStart w:id="144" w:name="_Toc367367636"/>
      <w:r>
        <w:rPr>
          <w:noProof/>
          <w:lang w:val="es-419" w:eastAsia="es-419"/>
        </w:rPr>
        <mc:AlternateContent>
          <mc:Choice Requires="wpg">
            <w:drawing>
              <wp:anchor distT="0" distB="0" distL="114300" distR="114300" simplePos="0" relativeHeight="251670528" behindDoc="0" locked="0" layoutInCell="1" allowOverlap="1">
                <wp:simplePos x="0" y="0"/>
                <wp:positionH relativeFrom="column">
                  <wp:posOffset>53340</wp:posOffset>
                </wp:positionH>
                <wp:positionV relativeFrom="paragraph">
                  <wp:posOffset>223520</wp:posOffset>
                </wp:positionV>
                <wp:extent cx="5589270" cy="2256155"/>
                <wp:effectExtent l="0" t="635" r="5715" b="635"/>
                <wp:wrapSquare wrapText="bothSides"/>
                <wp:docPr id="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2256155"/>
                          <a:chOff x="1519" y="8291"/>
                          <a:chExt cx="9562" cy="5186"/>
                        </a:xfrm>
                      </wpg:grpSpPr>
                      <pic:pic xmlns:pic="http://schemas.openxmlformats.org/drawingml/2006/picture">
                        <pic:nvPicPr>
                          <pic:cNvPr id="6" name="Picture 1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9" y="8291"/>
                            <a:ext cx="9562" cy="5186"/>
                          </a:xfrm>
                          <a:prstGeom prst="rect">
                            <a:avLst/>
                          </a:prstGeom>
                          <a:noFill/>
                          <a:extLst>
                            <a:ext uri="{909E8E84-426E-40DD-AFC4-6F175D3DCCD1}">
                              <a14:hiddenFill xmlns:a14="http://schemas.microsoft.com/office/drawing/2010/main">
                                <a:solidFill>
                                  <a:srgbClr val="FFFFFF"/>
                                </a:solidFill>
                              </a14:hiddenFill>
                            </a:ext>
                          </a:extLst>
                        </pic:spPr>
                      </pic:pic>
                      <wps:wsp>
                        <wps:cNvPr id="8" name="Line 194"/>
                        <wps:cNvCnPr>
                          <a:cxnSpLocks noChangeShapeType="1"/>
                        </wps:cNvCnPr>
                        <wps:spPr bwMode="auto">
                          <a:xfrm flipV="1">
                            <a:off x="5204" y="8410"/>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95"/>
                        <wps:cNvCnPr>
                          <a:cxnSpLocks noChangeShapeType="1"/>
                        </wps:cNvCnPr>
                        <wps:spPr bwMode="auto">
                          <a:xfrm flipV="1">
                            <a:off x="8108" y="8400"/>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96"/>
                        <wps:cNvSpPr txBox="1">
                          <a:spLocks noChangeArrowheads="1"/>
                        </wps:cNvSpPr>
                        <wps:spPr bwMode="auto">
                          <a:xfrm>
                            <a:off x="3100" y="8820"/>
                            <a:ext cx="77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2CD" w:rsidRDefault="00DC72CD" w:rsidP="00C96A55">
                              <w:pPr>
                                <w:rPr>
                                  <w:b/>
                                  <w:bCs/>
                                  <w:sz w:val="18"/>
                                </w:rPr>
                              </w:pPr>
                              <w:r>
                                <w:rPr>
                                  <w:b/>
                                  <w:bCs/>
                                  <w:sz w:val="18"/>
                                </w:rPr>
                                <w:t>Truck Stops</w:t>
                              </w:r>
                              <w:r>
                                <w:rPr>
                                  <w:b/>
                                  <w:bCs/>
                                  <w:sz w:val="18"/>
                                </w:rPr>
                                <w:tab/>
                              </w:r>
                              <w:r>
                                <w:rPr>
                                  <w:b/>
                                  <w:bCs/>
                                  <w:sz w:val="18"/>
                                </w:rPr>
                                <w:tab/>
                              </w:r>
                              <w:r>
                                <w:rPr>
                                  <w:b/>
                                  <w:bCs/>
                                  <w:sz w:val="18"/>
                                </w:rPr>
                                <w:tab/>
                                <w:t xml:space="preserve">   Rest Areas</w:t>
                              </w:r>
                              <w:r>
                                <w:rPr>
                                  <w:b/>
                                  <w:bCs/>
                                  <w:sz w:val="18"/>
                                </w:rPr>
                                <w:tab/>
                              </w:r>
                              <w:r>
                                <w:rPr>
                                  <w:b/>
                                  <w:bCs/>
                                  <w:sz w:val="18"/>
                                </w:rPr>
                                <w:tab/>
                              </w:r>
                              <w:r>
                                <w:rPr>
                                  <w:b/>
                                  <w:bCs/>
                                  <w:sz w:val="18"/>
                                </w:rPr>
                                <w:tab/>
                                <w:t xml:space="preserve"> Picnic Areas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left:0;text-align:left;margin-left:4.2pt;margin-top:17.6pt;width:440.1pt;height:177.65pt;z-index:251670528" coordorigin="1519,8291" coordsize="9562,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7" type="#_x0000_t75" style="position:absolute;left:1519;top:8291;width:9562;height: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oRfGAAAA2gAAAA8AAABkcnMvZG93bnJldi54bWxEj81qwzAQhO+FvIPYQC+lkR1KSN0oJgRS&#10;imkO+aHQ22JtZFNrZSzVdt++CgRyHGbmG2aVj7YRPXW+dqwgnSUgiEunazYKzqfd8xKED8gaG8ek&#10;4I885OvJwwoz7QY+UH8MRkQI+wwVVCG0mZS+rMiin7mWOHoX11kMUXZG6g6HCLeNnCfJQlqsOS5U&#10;2NK2ovLn+GsV2PSp+N6eXz6X+69LXbz3r2Zu9ko9TsfNG4hAY7iHb+0PrWAB1yvxB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GhF8YAAADaAAAADwAAAAAAAAAAAAAA&#10;AACfAgAAZHJzL2Rvd25yZXYueG1sUEsFBgAAAAAEAAQA9wAAAJIDAAAAAA==&#10;">
                  <v:imagedata r:id="rId33" o:title=""/>
                </v:shape>
                <v:line id="Line 194" o:spid="_x0000_s1028" style="position:absolute;flip:y;visibility:visible;mso-wrap-style:square" from="5204,8410" to="5204,1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95" o:spid="_x0000_s1029" style="position:absolute;flip:y;visibility:visible;mso-wrap-style:square" from="8108,8400" to="8108,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shapetype id="_x0000_t202" coordsize="21600,21600" o:spt="202" path="m,l,21600r21600,l21600,xe">
                  <v:stroke joinstyle="miter"/>
                  <v:path gradientshapeok="t" o:connecttype="rect"/>
                </v:shapetype>
                <v:shape id="Text Box 196" o:spid="_x0000_s1030" type="#_x0000_t202" style="position:absolute;left:3100;top:8820;width:77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C72CD" w:rsidRDefault="00DC72CD" w:rsidP="00C96A55">
                        <w:pPr>
                          <w:rPr>
                            <w:b/>
                            <w:bCs/>
                            <w:sz w:val="18"/>
                          </w:rPr>
                        </w:pPr>
                        <w:r>
                          <w:rPr>
                            <w:b/>
                            <w:bCs/>
                            <w:sz w:val="18"/>
                          </w:rPr>
                          <w:t>Truck Stops</w:t>
                        </w:r>
                        <w:r>
                          <w:rPr>
                            <w:b/>
                            <w:bCs/>
                            <w:sz w:val="18"/>
                          </w:rPr>
                          <w:tab/>
                        </w:r>
                        <w:r>
                          <w:rPr>
                            <w:b/>
                            <w:bCs/>
                            <w:sz w:val="18"/>
                          </w:rPr>
                          <w:tab/>
                        </w:r>
                        <w:r>
                          <w:rPr>
                            <w:b/>
                            <w:bCs/>
                            <w:sz w:val="18"/>
                          </w:rPr>
                          <w:tab/>
                          <w:t xml:space="preserve">   Rest Areas</w:t>
                        </w:r>
                        <w:r>
                          <w:rPr>
                            <w:b/>
                            <w:bCs/>
                            <w:sz w:val="18"/>
                          </w:rPr>
                          <w:tab/>
                        </w:r>
                        <w:r>
                          <w:rPr>
                            <w:b/>
                            <w:bCs/>
                            <w:sz w:val="18"/>
                          </w:rPr>
                          <w:tab/>
                        </w:r>
                        <w:r>
                          <w:rPr>
                            <w:b/>
                            <w:bCs/>
                            <w:sz w:val="18"/>
                          </w:rPr>
                          <w:tab/>
                          <w:t xml:space="preserve"> Picnic Areas</w:t>
                        </w:r>
                      </w:p>
                    </w:txbxContent>
                  </v:textbox>
                </v:shape>
                <w10:wrap type="square"/>
              </v:group>
            </w:pict>
          </mc:Fallback>
        </mc:AlternateContent>
      </w:r>
      <w:r w:rsidR="008A7FFE" w:rsidRPr="0082316E">
        <w:t xml:space="preserve">Figure B </w:t>
      </w:r>
      <w:r w:rsidR="004A40DC">
        <w:fldChar w:fldCharType="begin"/>
      </w:r>
      <w:r w:rsidR="000A4490">
        <w:instrText xml:space="preserve"> SEQ Figure_B \* ARABIC </w:instrText>
      </w:r>
      <w:r w:rsidR="004A40DC">
        <w:fldChar w:fldCharType="separate"/>
      </w:r>
      <w:r w:rsidR="008A7FFE" w:rsidRPr="0082316E">
        <w:rPr>
          <w:noProof/>
        </w:rPr>
        <w:t>1</w:t>
      </w:r>
      <w:r w:rsidR="004A40DC">
        <w:rPr>
          <w:noProof/>
        </w:rPr>
        <w:fldChar w:fldCharType="end"/>
      </w:r>
      <w:r w:rsidR="00486684" w:rsidRPr="0082316E">
        <w:rPr>
          <w:bCs w:val="0"/>
          <w:szCs w:val="22"/>
        </w:rPr>
        <w:t>: Idling Rate per Parking Space by Parking Facility Type and Time Period</w:t>
      </w:r>
      <w:bookmarkEnd w:id="144"/>
    </w:p>
    <w:p w:rsidR="00C96A55" w:rsidRPr="0082316E" w:rsidRDefault="006358B7" w:rsidP="006358B7">
      <w:pPr>
        <w:pStyle w:val="Caption"/>
      </w:pPr>
      <w:bookmarkStart w:id="145" w:name="_Toc306188658"/>
      <w:bookmarkStart w:id="146" w:name="_Toc367707337"/>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5</w:t>
      </w:r>
      <w:r w:rsidR="004A40DC">
        <w:rPr>
          <w:noProof/>
        </w:rPr>
        <w:fldChar w:fldCharType="end"/>
      </w:r>
      <w:r w:rsidR="00C96A55" w:rsidRPr="0082316E">
        <w:t>: Idling Rates per Parking Space by Day Type, Facility Type, and Time Period</w:t>
      </w:r>
      <w:bookmarkEnd w:id="145"/>
      <w:bookmarkEnd w:id="146"/>
    </w:p>
    <w:tbl>
      <w:tblPr>
        <w:tblW w:w="9140" w:type="dxa"/>
        <w:jc w:val="center"/>
        <w:tblCellMar>
          <w:left w:w="0" w:type="dxa"/>
          <w:right w:w="0" w:type="dxa"/>
        </w:tblCellMar>
        <w:tblLook w:val="0000" w:firstRow="0" w:lastRow="0" w:firstColumn="0" w:lastColumn="0" w:noHBand="0" w:noVBand="0"/>
      </w:tblPr>
      <w:tblGrid>
        <w:gridCol w:w="940"/>
        <w:gridCol w:w="1840"/>
        <w:gridCol w:w="1060"/>
        <w:gridCol w:w="1060"/>
        <w:gridCol w:w="1060"/>
        <w:gridCol w:w="1060"/>
        <w:gridCol w:w="1060"/>
        <w:gridCol w:w="1060"/>
      </w:tblGrid>
      <w:tr w:rsidR="00C96A55" w:rsidRPr="0082316E" w:rsidTr="008473D9">
        <w:trPr>
          <w:cantSplit/>
          <w:trHeight w:val="300"/>
          <w:jc w:val="center"/>
        </w:trPr>
        <w:tc>
          <w:tcPr>
            <w:tcW w:w="940" w:type="dxa"/>
            <w:vMerge w:val="restart"/>
            <w:tcBorders>
              <w:top w:val="double" w:sz="4" w:space="0" w:color="auto"/>
              <w:left w:val="double" w:sz="4" w:space="0" w:color="auto"/>
              <w:bottom w:val="single" w:sz="12" w:space="0" w:color="000000"/>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Day Type</w:t>
            </w:r>
          </w:p>
        </w:tc>
        <w:tc>
          <w:tcPr>
            <w:tcW w:w="1840" w:type="dxa"/>
            <w:vMerge w:val="restart"/>
            <w:tcBorders>
              <w:top w:val="double" w:sz="4" w:space="0" w:color="auto"/>
              <w:left w:val="single" w:sz="4" w:space="0" w:color="auto"/>
              <w:bottom w:val="single" w:sz="12" w:space="0" w:color="000000"/>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Statistical Test</w:t>
            </w:r>
          </w:p>
        </w:tc>
        <w:tc>
          <w:tcPr>
            <w:tcW w:w="3180" w:type="dxa"/>
            <w:gridSpan w:val="3"/>
            <w:tcBorders>
              <w:top w:val="double" w:sz="4" w:space="0" w:color="auto"/>
              <w:left w:val="double" w:sz="4" w:space="0" w:color="auto"/>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Weekday</w:t>
            </w:r>
          </w:p>
        </w:tc>
        <w:tc>
          <w:tcPr>
            <w:tcW w:w="3180" w:type="dxa"/>
            <w:gridSpan w:val="3"/>
            <w:tcBorders>
              <w:top w:val="double" w:sz="4" w:space="0" w:color="auto"/>
              <w:left w:val="double" w:sz="4" w:space="0" w:color="auto"/>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Weekend</w:t>
            </w:r>
          </w:p>
        </w:tc>
      </w:tr>
      <w:tr w:rsidR="00C96A55" w:rsidRPr="0082316E" w:rsidTr="008473D9">
        <w:trPr>
          <w:cantSplit/>
          <w:trHeight w:val="537"/>
          <w:jc w:val="center"/>
        </w:trPr>
        <w:tc>
          <w:tcPr>
            <w:tcW w:w="0" w:type="auto"/>
            <w:vMerge/>
            <w:tcBorders>
              <w:top w:val="single" w:sz="12" w:space="0" w:color="auto"/>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0" w:type="auto"/>
            <w:vMerge/>
            <w:tcBorders>
              <w:top w:val="single" w:sz="12" w:space="0" w:color="auto"/>
              <w:left w:val="single" w:sz="4" w:space="0" w:color="auto"/>
              <w:bottom w:val="single" w:sz="12" w:space="0" w:color="000000"/>
              <w:right w:val="double" w:sz="4" w:space="0" w:color="auto"/>
            </w:tcBorders>
            <w:vAlign w:val="center"/>
          </w:tcPr>
          <w:p w:rsidR="00C96A55" w:rsidRPr="0082316E" w:rsidRDefault="00C96A55" w:rsidP="008473D9">
            <w:pPr>
              <w:rPr>
                <w:rFonts w:eastAsia="Arial Unicode MS" w:cs="Arial"/>
                <w:szCs w:val="22"/>
              </w:rPr>
            </w:pPr>
          </w:p>
        </w:tc>
        <w:tc>
          <w:tcPr>
            <w:tcW w:w="1060" w:type="dxa"/>
            <w:tcBorders>
              <w:top w:val="nil"/>
              <w:left w:val="double" w:sz="4" w:space="0" w:color="auto"/>
              <w:bottom w:val="single" w:sz="12"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Truck Stops</w:t>
            </w:r>
          </w:p>
        </w:tc>
        <w:tc>
          <w:tcPr>
            <w:tcW w:w="1060" w:type="dxa"/>
            <w:tcBorders>
              <w:top w:val="nil"/>
              <w:left w:val="nil"/>
              <w:bottom w:val="single" w:sz="12"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Rest Areas</w:t>
            </w:r>
          </w:p>
        </w:tc>
        <w:tc>
          <w:tcPr>
            <w:tcW w:w="1060" w:type="dxa"/>
            <w:tcBorders>
              <w:top w:val="nil"/>
              <w:left w:val="nil"/>
              <w:bottom w:val="single" w:sz="12"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Picnic Areas</w:t>
            </w:r>
          </w:p>
        </w:tc>
        <w:tc>
          <w:tcPr>
            <w:tcW w:w="1060" w:type="dxa"/>
            <w:tcBorders>
              <w:top w:val="nil"/>
              <w:left w:val="double" w:sz="4" w:space="0" w:color="auto"/>
              <w:bottom w:val="single" w:sz="12"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Truck Stops</w:t>
            </w:r>
          </w:p>
        </w:tc>
        <w:tc>
          <w:tcPr>
            <w:tcW w:w="1060" w:type="dxa"/>
            <w:tcBorders>
              <w:top w:val="nil"/>
              <w:left w:val="nil"/>
              <w:bottom w:val="single" w:sz="12"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Rest Areas</w:t>
            </w:r>
          </w:p>
        </w:tc>
        <w:tc>
          <w:tcPr>
            <w:tcW w:w="1060" w:type="dxa"/>
            <w:tcBorders>
              <w:top w:val="nil"/>
              <w:left w:val="nil"/>
              <w:bottom w:val="single" w:sz="12"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Picnic Areas</w:t>
            </w:r>
          </w:p>
        </w:tc>
      </w:tr>
      <w:tr w:rsidR="00C96A55" w:rsidRPr="0082316E" w:rsidTr="008473D9">
        <w:trPr>
          <w:cantSplit/>
          <w:trHeight w:val="300"/>
          <w:jc w:val="center"/>
        </w:trPr>
        <w:tc>
          <w:tcPr>
            <w:tcW w:w="940" w:type="dxa"/>
            <w:vMerge w:val="restart"/>
            <w:tcBorders>
              <w:top w:val="nil"/>
              <w:left w:val="double" w:sz="4" w:space="0" w:color="auto"/>
              <w:bottom w:val="single" w:sz="12" w:space="0" w:color="000000"/>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Total Morning</w:t>
            </w: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Low</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17%</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15%</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11%</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Mean</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22%</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24%</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15%</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19%</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25%</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High</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27%</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33%</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20%</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19%</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27%</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39%</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Standard Dev.</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14%</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14%</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12%</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19%</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N</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34</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5</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30</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8</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7</w:t>
            </w:r>
          </w:p>
        </w:tc>
      </w:tr>
      <w:tr w:rsidR="00C96A55" w:rsidRPr="0082316E" w:rsidTr="008473D9">
        <w:trPr>
          <w:cantSplit/>
          <w:trHeight w:val="300"/>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Confidence Level</w:t>
            </w:r>
          </w:p>
        </w:tc>
        <w:tc>
          <w:tcPr>
            <w:tcW w:w="0" w:type="auto"/>
            <w:tcBorders>
              <w:top w:val="single" w:sz="4" w:space="0" w:color="auto"/>
              <w:left w:val="double" w:sz="4" w:space="0" w:color="auto"/>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5%</w:t>
            </w:r>
          </w:p>
        </w:tc>
        <w:tc>
          <w:tcPr>
            <w:tcW w:w="0" w:type="auto"/>
            <w:tcBorders>
              <w:top w:val="single" w:sz="4" w:space="0" w:color="auto"/>
              <w:left w:val="nil"/>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0" w:type="auto"/>
            <w:tcBorders>
              <w:top w:val="single" w:sz="4" w:space="0" w:color="auto"/>
              <w:left w:val="double" w:sz="4" w:space="0" w:color="auto"/>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4%</w:t>
            </w:r>
          </w:p>
        </w:tc>
        <w:tc>
          <w:tcPr>
            <w:tcW w:w="0" w:type="auto"/>
            <w:tcBorders>
              <w:top w:val="single" w:sz="4" w:space="0" w:color="auto"/>
              <w:left w:val="nil"/>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8%</w:t>
            </w: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14%</w:t>
            </w:r>
          </w:p>
        </w:tc>
      </w:tr>
      <w:tr w:rsidR="00C96A55" w:rsidRPr="0082316E" w:rsidTr="008473D9">
        <w:trPr>
          <w:cantSplit/>
          <w:trHeight w:val="300"/>
          <w:jc w:val="center"/>
        </w:trPr>
        <w:tc>
          <w:tcPr>
            <w:tcW w:w="940" w:type="dxa"/>
            <w:vMerge w:val="restart"/>
            <w:tcBorders>
              <w:top w:val="nil"/>
              <w:left w:val="double" w:sz="4" w:space="0" w:color="auto"/>
              <w:bottom w:val="single" w:sz="12" w:space="0" w:color="000000"/>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Total Day</w:t>
            </w: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Low</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6%</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0%</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Mean</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13%</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17%</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6%</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14%</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8%</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High</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17%</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28%</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18%</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13%</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5%</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Standard Dev.</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18%</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5%</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N</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32</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5</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30</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4</w:t>
            </w:r>
          </w:p>
        </w:tc>
      </w:tr>
      <w:tr w:rsidR="00C96A55" w:rsidRPr="0082316E" w:rsidTr="008473D9">
        <w:trPr>
          <w:cantSplit/>
          <w:trHeight w:val="300"/>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Confidence Level</w:t>
            </w:r>
          </w:p>
        </w:tc>
        <w:tc>
          <w:tcPr>
            <w:tcW w:w="0" w:type="auto"/>
            <w:tcBorders>
              <w:top w:val="single" w:sz="4" w:space="0" w:color="auto"/>
              <w:left w:val="double" w:sz="4" w:space="0" w:color="auto"/>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4%</w:t>
            </w:r>
          </w:p>
        </w:tc>
        <w:tc>
          <w:tcPr>
            <w:tcW w:w="0" w:type="auto"/>
            <w:tcBorders>
              <w:top w:val="single" w:sz="4" w:space="0" w:color="auto"/>
              <w:left w:val="nil"/>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11%</w:t>
            </w: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4%</w:t>
            </w:r>
          </w:p>
        </w:tc>
        <w:tc>
          <w:tcPr>
            <w:tcW w:w="0" w:type="auto"/>
            <w:tcBorders>
              <w:top w:val="single" w:sz="4" w:space="0" w:color="auto"/>
              <w:left w:val="double" w:sz="4" w:space="0" w:color="auto"/>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4%</w:t>
            </w:r>
          </w:p>
        </w:tc>
        <w:tc>
          <w:tcPr>
            <w:tcW w:w="0" w:type="auto"/>
            <w:tcBorders>
              <w:top w:val="single" w:sz="4" w:space="0" w:color="auto"/>
              <w:left w:val="nil"/>
              <w:bottom w:val="single" w:sz="12"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5%</w:t>
            </w:r>
          </w:p>
        </w:tc>
        <w:tc>
          <w:tcPr>
            <w:tcW w:w="0" w:type="auto"/>
            <w:tcBorders>
              <w:top w:val="single" w:sz="4" w:space="0" w:color="auto"/>
              <w:left w:val="nil"/>
              <w:bottom w:val="single" w:sz="12"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w:t>
            </w:r>
          </w:p>
        </w:tc>
      </w:tr>
      <w:tr w:rsidR="00C96A55" w:rsidRPr="0082316E" w:rsidTr="008473D9">
        <w:trPr>
          <w:cantSplit/>
          <w:trHeight w:val="300"/>
          <w:jc w:val="center"/>
        </w:trPr>
        <w:tc>
          <w:tcPr>
            <w:tcW w:w="940" w:type="dxa"/>
            <w:vMerge w:val="restart"/>
            <w:tcBorders>
              <w:top w:val="nil"/>
              <w:left w:val="double" w:sz="4" w:space="0" w:color="auto"/>
              <w:bottom w:val="single" w:sz="12" w:space="0" w:color="000000"/>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Total Night</w:t>
            </w: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Low</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19%</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17%</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18%</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7%</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8%</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Mean</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25%</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32%</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24%</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26%</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16%</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14%</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High</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32%</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46%</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38%</w:t>
            </w:r>
          </w:p>
        </w:tc>
        <w:tc>
          <w:tcPr>
            <w:tcW w:w="0" w:type="auto"/>
            <w:tcBorders>
              <w:top w:val="nil"/>
              <w:left w:val="double" w:sz="4" w:space="0" w:color="auto"/>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35%</w:t>
            </w:r>
          </w:p>
        </w:tc>
        <w:tc>
          <w:tcPr>
            <w:tcW w:w="0" w:type="auto"/>
            <w:tcBorders>
              <w:top w:val="nil"/>
              <w:left w:val="nil"/>
              <w:bottom w:val="sing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26%</w:t>
            </w:r>
          </w:p>
        </w:tc>
        <w:tc>
          <w:tcPr>
            <w:tcW w:w="0" w:type="auto"/>
            <w:tcBorders>
              <w:top w:val="nil"/>
              <w:left w:val="nil"/>
              <w:bottom w:val="sing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19%</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Standard Dev.</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17%</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21%</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15%</w:t>
            </w:r>
          </w:p>
        </w:tc>
        <w:tc>
          <w:tcPr>
            <w:tcW w:w="1060" w:type="dxa"/>
            <w:tcBorders>
              <w:top w:val="nil"/>
              <w:left w:val="double" w:sz="4" w:space="0" w:color="auto"/>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25%</w:t>
            </w:r>
          </w:p>
        </w:tc>
        <w:tc>
          <w:tcPr>
            <w:tcW w:w="1060" w:type="dxa"/>
            <w:tcBorders>
              <w:top w:val="nil"/>
              <w:left w:val="nil"/>
              <w:bottom w:val="single" w:sz="4" w:space="0" w:color="auto"/>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15%</w:t>
            </w:r>
          </w:p>
        </w:tc>
        <w:tc>
          <w:tcPr>
            <w:tcW w:w="1060" w:type="dxa"/>
            <w:tcBorders>
              <w:top w:val="nil"/>
              <w:left w:val="nil"/>
              <w:bottom w:val="single" w:sz="4" w:space="0" w:color="auto"/>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7%</w:t>
            </w:r>
          </w:p>
        </w:tc>
      </w:tr>
      <w:tr w:rsidR="00C96A55" w:rsidRPr="0082316E" w:rsidTr="008473D9">
        <w:trPr>
          <w:cantSplit/>
          <w:trHeight w:val="285"/>
          <w:jc w:val="center"/>
        </w:trPr>
        <w:tc>
          <w:tcPr>
            <w:tcW w:w="0" w:type="auto"/>
            <w:vMerge/>
            <w:tcBorders>
              <w:top w:val="nil"/>
              <w:left w:val="double" w:sz="4" w:space="0" w:color="auto"/>
              <w:bottom w:val="single" w:sz="12" w:space="0" w:color="000000"/>
              <w:right w:val="single" w:sz="4" w:space="0" w:color="auto"/>
            </w:tcBorders>
            <w:vAlign w:val="center"/>
          </w:tcPr>
          <w:p w:rsidR="00C96A55" w:rsidRPr="0082316E" w:rsidRDefault="00C96A55" w:rsidP="008473D9">
            <w:pPr>
              <w:rPr>
                <w:rFonts w:eastAsia="Arial Unicode MS" w:cs="Arial"/>
                <w:szCs w:val="22"/>
              </w:rPr>
            </w:pPr>
          </w:p>
        </w:tc>
        <w:tc>
          <w:tcPr>
            <w:tcW w:w="184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N</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27</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8</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4</w:t>
            </w:r>
          </w:p>
        </w:tc>
        <w:tc>
          <w:tcPr>
            <w:tcW w:w="1060" w:type="dxa"/>
            <w:tcBorders>
              <w:top w:val="nil"/>
              <w:left w:val="double" w:sz="4" w:space="0" w:color="auto"/>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31</w:t>
            </w:r>
          </w:p>
        </w:tc>
        <w:tc>
          <w:tcPr>
            <w:tcW w:w="1060" w:type="dxa"/>
            <w:tcBorders>
              <w:top w:val="nil"/>
              <w:left w:val="nil"/>
              <w:bottom w:val="nil"/>
              <w:right w:val="sing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10</w:t>
            </w:r>
          </w:p>
        </w:tc>
        <w:tc>
          <w:tcPr>
            <w:tcW w:w="1060" w:type="dxa"/>
            <w:tcBorders>
              <w:top w:val="nil"/>
              <w:left w:val="nil"/>
              <w:bottom w:val="nil"/>
              <w:right w:val="double" w:sz="4" w:space="0" w:color="auto"/>
            </w:tcBorders>
            <w:vAlign w:val="center"/>
          </w:tcPr>
          <w:p w:rsidR="00C96A55" w:rsidRPr="0082316E" w:rsidRDefault="00C96A55" w:rsidP="008473D9">
            <w:pPr>
              <w:jc w:val="center"/>
              <w:rPr>
                <w:rFonts w:eastAsia="Arial Unicode MS" w:cs="Arial"/>
                <w:szCs w:val="22"/>
              </w:rPr>
            </w:pPr>
            <w:r w:rsidRPr="0082316E">
              <w:rPr>
                <w:rFonts w:cs="Arial"/>
                <w:szCs w:val="22"/>
              </w:rPr>
              <w:t>6</w:t>
            </w:r>
          </w:p>
        </w:tc>
      </w:tr>
      <w:tr w:rsidR="00C96A55" w:rsidRPr="0082316E" w:rsidTr="008473D9">
        <w:trPr>
          <w:cantSplit/>
          <w:trHeight w:val="300"/>
          <w:jc w:val="center"/>
        </w:trPr>
        <w:tc>
          <w:tcPr>
            <w:tcW w:w="0" w:type="auto"/>
            <w:vMerge/>
            <w:tcBorders>
              <w:top w:val="nil"/>
              <w:left w:val="double" w:sz="4" w:space="0" w:color="auto"/>
              <w:bottom w:val="double" w:sz="4" w:space="0" w:color="auto"/>
              <w:right w:val="single" w:sz="4" w:space="0" w:color="auto"/>
            </w:tcBorders>
            <w:vAlign w:val="center"/>
          </w:tcPr>
          <w:p w:rsidR="00C96A55" w:rsidRPr="0082316E" w:rsidRDefault="00C96A55" w:rsidP="008473D9">
            <w:pPr>
              <w:rPr>
                <w:rFonts w:eastAsia="Arial Unicode MS" w:cs="Arial"/>
                <w:szCs w:val="22"/>
              </w:rPr>
            </w:pPr>
          </w:p>
        </w:tc>
        <w:tc>
          <w:tcPr>
            <w:tcW w:w="0" w:type="auto"/>
            <w:tcBorders>
              <w:top w:val="single" w:sz="4" w:space="0" w:color="auto"/>
              <w:left w:val="nil"/>
              <w:bottom w:val="doub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Confidence Level</w:t>
            </w:r>
          </w:p>
        </w:tc>
        <w:tc>
          <w:tcPr>
            <w:tcW w:w="0" w:type="auto"/>
            <w:tcBorders>
              <w:top w:val="single" w:sz="4" w:space="0" w:color="auto"/>
              <w:left w:val="double" w:sz="4" w:space="0" w:color="auto"/>
              <w:bottom w:val="doub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7%</w:t>
            </w:r>
          </w:p>
        </w:tc>
        <w:tc>
          <w:tcPr>
            <w:tcW w:w="0" w:type="auto"/>
            <w:tcBorders>
              <w:top w:val="single" w:sz="4" w:space="0" w:color="auto"/>
              <w:left w:val="nil"/>
              <w:bottom w:val="doub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14%</w:t>
            </w:r>
          </w:p>
        </w:tc>
        <w:tc>
          <w:tcPr>
            <w:tcW w:w="0" w:type="auto"/>
            <w:tcBorders>
              <w:top w:val="single" w:sz="4" w:space="0" w:color="auto"/>
              <w:left w:val="nil"/>
              <w:bottom w:val="doub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15%</w:t>
            </w:r>
          </w:p>
        </w:tc>
        <w:tc>
          <w:tcPr>
            <w:tcW w:w="0" w:type="auto"/>
            <w:tcBorders>
              <w:top w:val="single" w:sz="4" w:space="0" w:color="auto"/>
              <w:left w:val="double" w:sz="4" w:space="0" w:color="auto"/>
              <w:bottom w:val="doub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0" w:type="auto"/>
            <w:tcBorders>
              <w:top w:val="single" w:sz="4" w:space="0" w:color="auto"/>
              <w:left w:val="nil"/>
              <w:bottom w:val="double" w:sz="4" w:space="0" w:color="auto"/>
              <w:right w:val="sing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9%</w:t>
            </w:r>
          </w:p>
        </w:tc>
        <w:tc>
          <w:tcPr>
            <w:tcW w:w="0" w:type="auto"/>
            <w:tcBorders>
              <w:top w:val="single" w:sz="4" w:space="0" w:color="auto"/>
              <w:left w:val="nil"/>
              <w:bottom w:val="double" w:sz="4" w:space="0" w:color="auto"/>
              <w:right w:val="double" w:sz="4" w:space="0" w:color="auto"/>
            </w:tcBorders>
            <w:noWrap/>
            <w:vAlign w:val="center"/>
          </w:tcPr>
          <w:p w:rsidR="00C96A55" w:rsidRPr="0082316E" w:rsidRDefault="00C96A55" w:rsidP="008473D9">
            <w:pPr>
              <w:jc w:val="center"/>
              <w:rPr>
                <w:rFonts w:eastAsia="Arial Unicode MS" w:cs="Arial"/>
                <w:szCs w:val="22"/>
              </w:rPr>
            </w:pPr>
            <w:r w:rsidRPr="0082316E">
              <w:rPr>
                <w:rFonts w:cs="Arial"/>
                <w:szCs w:val="22"/>
              </w:rPr>
              <w:t>6%</w:t>
            </w:r>
          </w:p>
        </w:tc>
      </w:tr>
    </w:tbl>
    <w:p w:rsidR="00C96A55" w:rsidRPr="0082316E" w:rsidRDefault="009F0D3B" w:rsidP="00C96A55">
      <w:pPr>
        <w:rPr>
          <w:sz w:val="20"/>
        </w:rPr>
      </w:pPr>
      <w:r w:rsidRPr="0082316E">
        <w:rPr>
          <w:sz w:val="20"/>
        </w:rPr>
        <w:tab/>
      </w:r>
      <w:r w:rsidR="00C96A55" w:rsidRPr="0082316E">
        <w:rPr>
          <w:sz w:val="20"/>
        </w:rPr>
        <w:t>Based on 95 % confidence level</w:t>
      </w:r>
    </w:p>
    <w:p w:rsidR="00D13956" w:rsidRPr="0082316E" w:rsidRDefault="00D13956" w:rsidP="001942D3"/>
    <w:p w:rsidR="00C96A55" w:rsidRPr="0082316E" w:rsidRDefault="00C96A55" w:rsidP="001942D3">
      <w:r w:rsidRPr="0082316E">
        <w:t xml:space="preserve">The following equations were used to calculate county </w:t>
      </w:r>
      <w:r w:rsidR="004D50BF" w:rsidRPr="0082316E">
        <w:t xml:space="preserve">level </w:t>
      </w:r>
      <w:r w:rsidRPr="0082316E">
        <w:t>total daily and annual emissions for extended truck idling at each facility type.</w:t>
      </w:r>
    </w:p>
    <w:p w:rsidR="00C96A55" w:rsidRPr="0082316E" w:rsidRDefault="00C96A55" w:rsidP="00C96A55">
      <w:pPr>
        <w:pStyle w:val="BodyText2"/>
      </w:pPr>
    </w:p>
    <w:p w:rsidR="00C96A55" w:rsidRPr="0082316E" w:rsidRDefault="008036A1" w:rsidP="008036A1">
      <w:pPr>
        <w:pStyle w:val="Caption"/>
      </w:pPr>
      <w:bookmarkStart w:id="147" w:name="_Toc367805922"/>
      <w:r w:rsidRPr="0082316E">
        <w:t>Equation B</w:t>
      </w:r>
      <w:r w:rsidRPr="0082316E">
        <w:noBreakHyphen/>
      </w:r>
      <w:r w:rsidR="004A40DC">
        <w:fldChar w:fldCharType="begin"/>
      </w:r>
      <w:r w:rsidR="000A4490">
        <w:instrText xml:space="preserve"> SEQ Equation \* ARABIC \s 1 </w:instrText>
      </w:r>
      <w:r w:rsidR="004A40DC">
        <w:fldChar w:fldCharType="separate"/>
      </w:r>
      <w:r w:rsidRPr="0082316E">
        <w:rPr>
          <w:noProof/>
        </w:rPr>
        <w:t>1</w:t>
      </w:r>
      <w:r w:rsidR="004A40DC">
        <w:rPr>
          <w:noProof/>
        </w:rPr>
        <w:fldChar w:fldCharType="end"/>
      </w:r>
      <w:r w:rsidR="00432358" w:rsidRPr="0082316E">
        <w:t xml:space="preserve">, </w:t>
      </w:r>
      <w:r w:rsidR="00C96A55" w:rsidRPr="0082316E">
        <w:t>Daily emissions for each facility type and time period per county</w:t>
      </w:r>
      <w:bookmarkEnd w:id="147"/>
    </w:p>
    <w:p w:rsidR="00C96A55" w:rsidRPr="0082316E" w:rsidRDefault="00C96A55" w:rsidP="00C96A55">
      <w:pPr>
        <w:pStyle w:val="BodyText"/>
        <w:tabs>
          <w:tab w:val="left" w:pos="1080"/>
          <w:tab w:val="left" w:pos="1260"/>
          <w:tab w:val="left" w:pos="1800"/>
        </w:tabs>
        <w:ind w:left="180"/>
      </w:pPr>
      <w:r w:rsidRPr="0082316E">
        <w:t>DE</w:t>
      </w:r>
      <w:r w:rsidRPr="0082316E">
        <w:rPr>
          <w:vertAlign w:val="subscript"/>
        </w:rPr>
        <w:t>ABC</w:t>
      </w:r>
      <w:r w:rsidRPr="0082316E">
        <w:t xml:space="preserve"> </w:t>
      </w:r>
      <w:r w:rsidRPr="0082316E">
        <w:tab/>
        <w:t>= RATE</w:t>
      </w:r>
      <w:r w:rsidRPr="0082316E">
        <w:rPr>
          <w:vertAlign w:val="subscript"/>
        </w:rPr>
        <w:t>BC</w:t>
      </w:r>
      <w:r w:rsidRPr="0082316E">
        <w:t xml:space="preserve"> x SP</w:t>
      </w:r>
      <w:r w:rsidRPr="0082316E">
        <w:rPr>
          <w:vertAlign w:val="subscript"/>
        </w:rPr>
        <w:t>AC</w:t>
      </w:r>
      <w:r w:rsidRPr="0082316E">
        <w:t xml:space="preserve"> x HRS x EF</w:t>
      </w:r>
      <w:r w:rsidRPr="0082316E">
        <w:rPr>
          <w:vertAlign w:val="subscript"/>
        </w:rPr>
        <w:t xml:space="preserve"> </w:t>
      </w:r>
      <w:r w:rsidRPr="0082316E">
        <w:t>/ 907,184.74 grams/ton</w:t>
      </w:r>
    </w:p>
    <w:p w:rsidR="00C96A55" w:rsidRPr="0082316E" w:rsidRDefault="00C96A55" w:rsidP="00C96A55">
      <w:pPr>
        <w:pStyle w:val="BodyText"/>
        <w:tabs>
          <w:tab w:val="left" w:pos="3240"/>
        </w:tabs>
      </w:pPr>
    </w:p>
    <w:p w:rsidR="00C96A55" w:rsidRPr="0082316E" w:rsidRDefault="00C96A55" w:rsidP="00C96A55">
      <w:pPr>
        <w:pStyle w:val="BodyText"/>
        <w:tabs>
          <w:tab w:val="left" w:pos="3240"/>
        </w:tabs>
      </w:pPr>
      <w:r w:rsidRPr="0082316E">
        <w:t>Where,</w:t>
      </w:r>
    </w:p>
    <w:p w:rsidR="00C96A55" w:rsidRPr="0082316E" w:rsidRDefault="00C96A55" w:rsidP="00C96A55">
      <w:pPr>
        <w:pStyle w:val="BodyText"/>
        <w:tabs>
          <w:tab w:val="left" w:pos="1080"/>
          <w:tab w:val="left" w:pos="1260"/>
          <w:tab w:val="left" w:pos="1800"/>
        </w:tabs>
        <w:ind w:left="1260" w:hanging="1080"/>
        <w:rPr>
          <w:vertAlign w:val="subscript"/>
        </w:rPr>
      </w:pPr>
      <w:r w:rsidRPr="0082316E">
        <w:t>DE</w:t>
      </w:r>
      <w:r w:rsidRPr="0082316E">
        <w:rPr>
          <w:vertAlign w:val="subscript"/>
        </w:rPr>
        <w:t>ABC</w:t>
      </w:r>
      <w:r w:rsidRPr="0082316E">
        <w:tab/>
        <w:t>= Daily Emissions from County A for Time Period B and Facility Type C (tons)</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RATE</w:t>
      </w:r>
      <w:r w:rsidRPr="0082316E">
        <w:rPr>
          <w:vertAlign w:val="subscript"/>
        </w:rPr>
        <w:t>BC</w:t>
      </w:r>
      <w:r w:rsidRPr="0082316E">
        <w:tab/>
        <w:t xml:space="preserve">= </w:t>
      </w:r>
      <w:r w:rsidRPr="0082316E">
        <w:tab/>
        <w:t xml:space="preserve">Idling Rates per Parking Space for Time Period B and Facility Type C (from survey data located in </w:t>
      </w:r>
      <w:r w:rsidR="008815F8" w:rsidRPr="0082316E">
        <w:t>Table B</w:t>
      </w:r>
      <w:r w:rsidR="008815F8" w:rsidRPr="0082316E">
        <w:noBreakHyphen/>
        <w:t>5</w:t>
      </w:r>
      <w:r w:rsidRPr="0082316E">
        <w:t>)</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SP</w:t>
      </w:r>
      <w:r w:rsidRPr="0082316E">
        <w:rPr>
          <w:vertAlign w:val="subscript"/>
        </w:rPr>
        <w:t>AC</w:t>
      </w:r>
      <w:r w:rsidRPr="0082316E">
        <w:tab/>
        <w:t xml:space="preserve">= </w:t>
      </w:r>
      <w:r w:rsidRPr="0082316E">
        <w:tab/>
        <w:t>Number of Truck Parking Spaces in County A for Facility Type C (from survey data located in Table 2-1 and 2-2)</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HRS</w:t>
      </w:r>
      <w:r w:rsidRPr="0082316E">
        <w:tab/>
        <w:t xml:space="preserve">= </w:t>
      </w:r>
      <w:r w:rsidRPr="0082316E">
        <w:tab/>
        <w:t>Number of Hours per Time Period B (Morning – 5 hrs, Daytime – 12 hrs, and Nighttime – 12 hrs)</w:t>
      </w:r>
    </w:p>
    <w:p w:rsidR="00C96A55" w:rsidRPr="0082316E" w:rsidRDefault="00C96A55" w:rsidP="00C96A55">
      <w:pPr>
        <w:pStyle w:val="BodyText"/>
        <w:tabs>
          <w:tab w:val="left" w:pos="1080"/>
          <w:tab w:val="left" w:pos="1260"/>
          <w:tab w:val="center" w:pos="1440"/>
          <w:tab w:val="left" w:pos="2860"/>
        </w:tabs>
        <w:ind w:left="1260" w:hanging="1080"/>
      </w:pPr>
      <w:r w:rsidRPr="0082316E">
        <w:t>EF</w:t>
      </w:r>
      <w:r w:rsidRPr="0082316E">
        <w:tab/>
        <w:t>=</w:t>
      </w:r>
      <w:r w:rsidRPr="0082316E">
        <w:tab/>
        <w:t>Idling Emissions factor for Combination Long-Haul Trucks in 2006, 226.01 grams of NO</w:t>
      </w:r>
      <w:r w:rsidR="00B82151" w:rsidRPr="00B82151">
        <w:rPr>
          <w:vertAlign w:val="subscript"/>
        </w:rPr>
        <w:t>X</w:t>
      </w:r>
      <w:r w:rsidRPr="0082316E">
        <w:t>-hr and 57.90 grams of VOC-hr (from the MOVES model)</w:t>
      </w:r>
    </w:p>
    <w:p w:rsidR="00C96A55" w:rsidRPr="0082316E" w:rsidRDefault="00C96A55" w:rsidP="00C96A55">
      <w:pPr>
        <w:pStyle w:val="BodyText"/>
        <w:tabs>
          <w:tab w:val="left" w:pos="1080"/>
          <w:tab w:val="left" w:pos="1260"/>
          <w:tab w:val="center" w:pos="1440"/>
          <w:tab w:val="left" w:pos="2860"/>
        </w:tabs>
      </w:pPr>
    </w:p>
    <w:p w:rsidR="00C96A55" w:rsidRPr="0082316E" w:rsidRDefault="00C96A55" w:rsidP="00C96A55">
      <w:pPr>
        <w:pStyle w:val="BodyText"/>
        <w:tabs>
          <w:tab w:val="left" w:pos="1080"/>
          <w:tab w:val="left" w:pos="1260"/>
          <w:tab w:val="center" w:pos="1440"/>
          <w:tab w:val="left" w:pos="2860"/>
        </w:tabs>
      </w:pPr>
      <w:r w:rsidRPr="0082316E">
        <w:t xml:space="preserve">Sample </w:t>
      </w:r>
      <w:r w:rsidR="004D50BF" w:rsidRPr="0082316E">
        <w:t>calculation</w:t>
      </w:r>
      <w:r w:rsidRPr="0082316E">
        <w:t xml:space="preserve"> for morning NO</w:t>
      </w:r>
      <w:r w:rsidR="00B82151" w:rsidRPr="00B82151">
        <w:rPr>
          <w:vertAlign w:val="subscript"/>
        </w:rPr>
        <w:t>X</w:t>
      </w:r>
      <w:r w:rsidRPr="0082316E">
        <w:t xml:space="preserve"> emissions from truck stops in Bexar County</w:t>
      </w:r>
    </w:p>
    <w:p w:rsidR="00C96A55" w:rsidRPr="0082316E" w:rsidRDefault="00C96A55" w:rsidP="00C96A55">
      <w:pPr>
        <w:pStyle w:val="BodyText"/>
        <w:tabs>
          <w:tab w:val="left" w:pos="180"/>
          <w:tab w:val="left" w:pos="1080"/>
          <w:tab w:val="left" w:pos="1260"/>
          <w:tab w:val="center" w:pos="1440"/>
          <w:tab w:val="left" w:pos="2860"/>
        </w:tabs>
        <w:ind w:left="1320" w:hanging="1320"/>
      </w:pPr>
      <w:r w:rsidRPr="0082316E">
        <w:tab/>
        <w:t>DE</w:t>
      </w:r>
      <w:r w:rsidRPr="0082316E">
        <w:rPr>
          <w:vertAlign w:val="subscript"/>
        </w:rPr>
        <w:t>ABC</w:t>
      </w:r>
      <w:r w:rsidRPr="0082316E">
        <w:t xml:space="preserve"> </w:t>
      </w:r>
      <w:r w:rsidRPr="0082316E">
        <w:tab/>
        <w:t>= 22.02% Idling Rate per Parking Space During Weekday Mornings x 1,434 Truck Stop Parking Spaces x 5 hours x 226.01 grams of NO</w:t>
      </w:r>
      <w:r w:rsidR="00B82151" w:rsidRPr="00B82151">
        <w:rPr>
          <w:vertAlign w:val="subscript"/>
        </w:rPr>
        <w:t>X</w:t>
      </w:r>
      <w:r w:rsidRPr="0082316E">
        <w:t>-hr / 907,184.74 grams/ton</w:t>
      </w:r>
    </w:p>
    <w:p w:rsidR="00C96A55" w:rsidRPr="0082316E" w:rsidRDefault="00C96A55" w:rsidP="00C96A55">
      <w:pPr>
        <w:tabs>
          <w:tab w:val="left" w:pos="1080"/>
        </w:tabs>
        <w:ind w:left="1260" w:hanging="1260"/>
      </w:pPr>
      <w:r w:rsidRPr="0082316E">
        <w:tab/>
        <w:t>= 0.39 tons of NO</w:t>
      </w:r>
      <w:r w:rsidR="00B82151" w:rsidRPr="00B82151">
        <w:rPr>
          <w:vertAlign w:val="subscript"/>
        </w:rPr>
        <w:t>X</w:t>
      </w:r>
      <w:r w:rsidRPr="0082316E">
        <w:t>/weekday morning emissions from truck stops in Bexar County</w:t>
      </w:r>
    </w:p>
    <w:p w:rsidR="00C96A55" w:rsidRPr="0082316E" w:rsidRDefault="00C96A55" w:rsidP="00C96A55">
      <w:pPr>
        <w:pStyle w:val="BodyText2"/>
      </w:pPr>
    </w:p>
    <w:p w:rsidR="00C96A55" w:rsidRPr="0082316E" w:rsidRDefault="00C96A55" w:rsidP="00C96A55">
      <w:pPr>
        <w:pStyle w:val="BodyTextIndent"/>
        <w:spacing w:line="240" w:lineRule="auto"/>
        <w:ind w:left="0"/>
      </w:pPr>
      <w:r w:rsidRPr="0082316E">
        <w:t>Equation (2) – Annual emissions per county for each facility type</w:t>
      </w:r>
    </w:p>
    <w:p w:rsidR="00C96A55" w:rsidRPr="0082316E" w:rsidRDefault="00C96A55" w:rsidP="00C96A55">
      <w:pPr>
        <w:pStyle w:val="BodyText"/>
        <w:tabs>
          <w:tab w:val="left" w:pos="1080"/>
          <w:tab w:val="left" w:pos="1260"/>
          <w:tab w:val="left" w:pos="1800"/>
        </w:tabs>
        <w:ind w:left="1260" w:hanging="1080"/>
      </w:pPr>
      <w:r w:rsidRPr="0082316E">
        <w:t>AE</w:t>
      </w:r>
      <w:r w:rsidRPr="0082316E">
        <w:rPr>
          <w:vertAlign w:val="subscript"/>
        </w:rPr>
        <w:t>AC</w:t>
      </w:r>
      <w:r w:rsidRPr="0082316E">
        <w:t xml:space="preserve"> </w:t>
      </w:r>
      <w:r w:rsidRPr="0082316E">
        <w:tab/>
        <w:t>= [(DME</w:t>
      </w:r>
      <w:r w:rsidRPr="0082316E">
        <w:rPr>
          <w:vertAlign w:val="subscript"/>
        </w:rPr>
        <w:t>AC</w:t>
      </w:r>
      <w:r w:rsidRPr="0082316E">
        <w:t xml:space="preserve"> + DDE</w:t>
      </w:r>
      <w:r w:rsidRPr="0082316E">
        <w:rPr>
          <w:vertAlign w:val="subscript"/>
        </w:rPr>
        <w:t>AC</w:t>
      </w:r>
      <w:r w:rsidRPr="0082316E">
        <w:t xml:space="preserve"> + DNE</w:t>
      </w:r>
      <w:r w:rsidRPr="0082316E">
        <w:rPr>
          <w:vertAlign w:val="subscript"/>
        </w:rPr>
        <w:t>AC</w:t>
      </w:r>
      <w:r w:rsidRPr="0082316E">
        <w:t>) x 261 weekdays/year] + [(EME</w:t>
      </w:r>
      <w:r w:rsidRPr="0082316E">
        <w:rPr>
          <w:vertAlign w:val="subscript"/>
        </w:rPr>
        <w:t>AC</w:t>
      </w:r>
      <w:r w:rsidRPr="0082316E">
        <w:t xml:space="preserve"> + EDE</w:t>
      </w:r>
      <w:r w:rsidRPr="0082316E">
        <w:rPr>
          <w:vertAlign w:val="subscript"/>
        </w:rPr>
        <w:t>AC</w:t>
      </w:r>
      <w:r w:rsidRPr="0082316E">
        <w:t xml:space="preserve"> + ENE</w:t>
      </w:r>
      <w:r w:rsidRPr="0082316E">
        <w:rPr>
          <w:vertAlign w:val="subscript"/>
        </w:rPr>
        <w:t>AC</w:t>
      </w:r>
      <w:r w:rsidRPr="0082316E">
        <w:t>) x 104 weekend days/year]</w:t>
      </w:r>
    </w:p>
    <w:p w:rsidR="00C96A55" w:rsidRPr="0082316E" w:rsidRDefault="00C96A55" w:rsidP="00C96A55">
      <w:pPr>
        <w:pStyle w:val="BodyText"/>
        <w:tabs>
          <w:tab w:val="left" w:pos="3240"/>
        </w:tabs>
      </w:pPr>
    </w:p>
    <w:p w:rsidR="00C96A55" w:rsidRPr="0082316E" w:rsidRDefault="00C96A55" w:rsidP="00C96A55">
      <w:pPr>
        <w:pStyle w:val="BodyText"/>
        <w:tabs>
          <w:tab w:val="left" w:pos="3240"/>
        </w:tabs>
      </w:pPr>
      <w:r w:rsidRPr="0082316E">
        <w:t>Where,</w:t>
      </w:r>
    </w:p>
    <w:p w:rsidR="00C96A55" w:rsidRPr="0082316E" w:rsidRDefault="00C96A55" w:rsidP="00C96A55">
      <w:pPr>
        <w:pStyle w:val="BodyText"/>
        <w:tabs>
          <w:tab w:val="left" w:pos="1080"/>
          <w:tab w:val="left" w:pos="1260"/>
          <w:tab w:val="left" w:pos="1800"/>
        </w:tabs>
        <w:ind w:left="1260" w:hanging="1080"/>
        <w:rPr>
          <w:vertAlign w:val="subscript"/>
        </w:rPr>
      </w:pPr>
      <w:r w:rsidRPr="0082316E">
        <w:t>AE</w:t>
      </w:r>
      <w:r w:rsidRPr="0082316E">
        <w:rPr>
          <w:vertAlign w:val="subscript"/>
        </w:rPr>
        <w:t>AC</w:t>
      </w:r>
      <w:r w:rsidRPr="0082316E">
        <w:tab/>
        <w:t>= Annual Emissions from County A for Facility Type C (tons/year)</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DME</w:t>
      </w:r>
      <w:r w:rsidRPr="0082316E">
        <w:rPr>
          <w:vertAlign w:val="subscript"/>
        </w:rPr>
        <w:t>ABC</w:t>
      </w:r>
      <w:r w:rsidRPr="0082316E">
        <w:tab/>
        <w:t xml:space="preserve">= </w:t>
      </w:r>
      <w:r w:rsidRPr="0082316E">
        <w:tab/>
        <w:t>Idling Emissions for Weekday Morning for Facility Type C (from equation 1)</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DDE</w:t>
      </w:r>
      <w:r w:rsidRPr="0082316E">
        <w:rPr>
          <w:vertAlign w:val="subscript"/>
        </w:rPr>
        <w:t>ABC</w:t>
      </w:r>
      <w:r w:rsidRPr="0082316E">
        <w:tab/>
        <w:t xml:space="preserve">= </w:t>
      </w:r>
      <w:r w:rsidRPr="0082316E">
        <w:tab/>
        <w:t>Idling Emissions for Weekday Daytime for Facility Type C (from equation 1)</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DNE</w:t>
      </w:r>
      <w:r w:rsidRPr="0082316E">
        <w:rPr>
          <w:vertAlign w:val="subscript"/>
        </w:rPr>
        <w:t>ABC</w:t>
      </w:r>
      <w:r w:rsidRPr="0082316E">
        <w:tab/>
        <w:t xml:space="preserve">= </w:t>
      </w:r>
      <w:r w:rsidRPr="0082316E">
        <w:tab/>
        <w:t>Idling Emissions for Weekday Nighttime for Facility Type C (from equation 1)</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EME</w:t>
      </w:r>
      <w:r w:rsidRPr="0082316E">
        <w:rPr>
          <w:vertAlign w:val="subscript"/>
        </w:rPr>
        <w:t>ABC</w:t>
      </w:r>
      <w:r w:rsidRPr="0082316E">
        <w:tab/>
        <w:t xml:space="preserve">= </w:t>
      </w:r>
      <w:r w:rsidRPr="0082316E">
        <w:tab/>
        <w:t>Idling Emissions for Weekend Morning for Facility Type C (from equation 1)</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EDE</w:t>
      </w:r>
      <w:r w:rsidRPr="0082316E">
        <w:rPr>
          <w:vertAlign w:val="subscript"/>
        </w:rPr>
        <w:t>ABC</w:t>
      </w:r>
      <w:r w:rsidRPr="0082316E">
        <w:tab/>
        <w:t xml:space="preserve">= </w:t>
      </w:r>
      <w:r w:rsidRPr="0082316E">
        <w:tab/>
        <w:t>Idling Emissions for Weekend Daytime for Facility Type C (from equation 1)</w:t>
      </w:r>
    </w:p>
    <w:p w:rsidR="00C96A55" w:rsidRPr="0082316E" w:rsidRDefault="00C96A55" w:rsidP="00C96A55">
      <w:pPr>
        <w:pStyle w:val="BodyText"/>
        <w:tabs>
          <w:tab w:val="left" w:pos="1080"/>
          <w:tab w:val="left" w:pos="1260"/>
          <w:tab w:val="center" w:pos="1440"/>
          <w:tab w:val="left" w:pos="1800"/>
          <w:tab w:val="left" w:pos="2860"/>
        </w:tabs>
        <w:ind w:left="1260" w:hanging="1080"/>
      </w:pPr>
      <w:r w:rsidRPr="0082316E">
        <w:t>ENE</w:t>
      </w:r>
      <w:r w:rsidRPr="0082316E">
        <w:rPr>
          <w:vertAlign w:val="subscript"/>
        </w:rPr>
        <w:t>ABC</w:t>
      </w:r>
      <w:r w:rsidRPr="0082316E">
        <w:tab/>
        <w:t xml:space="preserve">= </w:t>
      </w:r>
      <w:r w:rsidRPr="0082316E">
        <w:tab/>
        <w:t>Idling Emissions for Weekend Nighttime for Facility Type C (from equation 1)</w:t>
      </w:r>
    </w:p>
    <w:p w:rsidR="00C96A55" w:rsidRPr="0082316E" w:rsidRDefault="00C96A55" w:rsidP="00C96A55">
      <w:pPr>
        <w:pStyle w:val="BodyText"/>
        <w:tabs>
          <w:tab w:val="left" w:pos="1080"/>
          <w:tab w:val="left" w:pos="1260"/>
          <w:tab w:val="center" w:pos="1440"/>
          <w:tab w:val="left" w:pos="2860"/>
        </w:tabs>
      </w:pPr>
    </w:p>
    <w:p w:rsidR="00C96A55" w:rsidRPr="0082316E" w:rsidRDefault="00C96A55" w:rsidP="00C96A55">
      <w:pPr>
        <w:pStyle w:val="BodyText"/>
        <w:tabs>
          <w:tab w:val="left" w:pos="1080"/>
          <w:tab w:val="left" w:pos="1260"/>
          <w:tab w:val="center" w:pos="1440"/>
          <w:tab w:val="left" w:pos="2860"/>
        </w:tabs>
      </w:pPr>
      <w:r w:rsidRPr="0082316E">
        <w:t xml:space="preserve">Sample </w:t>
      </w:r>
      <w:r w:rsidR="002C4DC0" w:rsidRPr="0082316E">
        <w:t>calculation</w:t>
      </w:r>
      <w:r w:rsidRPr="0082316E">
        <w:t xml:space="preserve"> for annual NO</w:t>
      </w:r>
      <w:r w:rsidR="00B82151" w:rsidRPr="00B82151">
        <w:rPr>
          <w:vertAlign w:val="subscript"/>
        </w:rPr>
        <w:t>X</w:t>
      </w:r>
      <w:r w:rsidRPr="0082316E">
        <w:t xml:space="preserve"> emissions from truck stops in Bexar County</w:t>
      </w:r>
    </w:p>
    <w:p w:rsidR="00C96A55" w:rsidRPr="0082316E" w:rsidRDefault="00C96A55" w:rsidP="00C96A55">
      <w:pPr>
        <w:pStyle w:val="BodyText"/>
        <w:tabs>
          <w:tab w:val="left" w:pos="180"/>
          <w:tab w:val="left" w:pos="1080"/>
          <w:tab w:val="left" w:pos="1260"/>
          <w:tab w:val="center" w:pos="1440"/>
          <w:tab w:val="left" w:pos="2860"/>
        </w:tabs>
        <w:ind w:left="1320" w:hanging="1320"/>
      </w:pPr>
      <w:r w:rsidRPr="0082316E">
        <w:tab/>
        <w:t>DE</w:t>
      </w:r>
      <w:r w:rsidRPr="0082316E">
        <w:rPr>
          <w:vertAlign w:val="subscript"/>
        </w:rPr>
        <w:t>ABC</w:t>
      </w:r>
      <w:r w:rsidRPr="0082316E">
        <w:t xml:space="preserve"> </w:t>
      </w:r>
      <w:r w:rsidRPr="0082316E">
        <w:tab/>
        <w:t>= [(0.39 tons + 0.56 tons + 0.64 tons) x 261] + [(0.27 tons + 0.61 tons + 0.66 tons) x 104]</w:t>
      </w:r>
    </w:p>
    <w:p w:rsidR="00C96A55" w:rsidRPr="0082316E" w:rsidRDefault="00111B19" w:rsidP="00C96A55">
      <w:r>
        <w:tab/>
        <w:t xml:space="preserve">      = 574.80 tons of NO</w:t>
      </w:r>
      <w:r w:rsidRPr="00111B19">
        <w:rPr>
          <w:vertAlign w:val="subscript"/>
        </w:rPr>
        <w:t>X</w:t>
      </w:r>
      <w:r w:rsidR="00C96A55" w:rsidRPr="0082316E">
        <w:t>/year from truck stops in Bexar County</w:t>
      </w:r>
    </w:p>
    <w:p w:rsidR="00D14314" w:rsidRPr="0082316E" w:rsidRDefault="00D14314" w:rsidP="00483AA5">
      <w:pPr>
        <w:pStyle w:val="Heading1"/>
        <w:numPr>
          <w:ilvl w:val="0"/>
          <w:numId w:val="0"/>
        </w:numPr>
        <w:rPr>
          <w:sz w:val="22"/>
          <w:szCs w:val="22"/>
        </w:rPr>
      </w:pPr>
      <w:bookmarkStart w:id="148" w:name="_Toc306188638"/>
    </w:p>
    <w:p w:rsidR="00C96A55" w:rsidRPr="0082316E" w:rsidRDefault="00483AA5" w:rsidP="00D14314">
      <w:pPr>
        <w:rPr>
          <w:b/>
        </w:rPr>
      </w:pPr>
      <w:r w:rsidRPr="0082316E">
        <w:rPr>
          <w:b/>
        </w:rPr>
        <w:t>B.</w:t>
      </w:r>
      <w:r w:rsidR="00394426" w:rsidRPr="0082316E">
        <w:rPr>
          <w:b/>
        </w:rPr>
        <w:t>7</w:t>
      </w:r>
      <w:r w:rsidRPr="0082316E">
        <w:rPr>
          <w:b/>
        </w:rPr>
        <w:tab/>
      </w:r>
      <w:r w:rsidR="003776F7" w:rsidRPr="0082316E">
        <w:rPr>
          <w:b/>
        </w:rPr>
        <w:t xml:space="preserve"> </w:t>
      </w:r>
      <w:r w:rsidR="00C96A55" w:rsidRPr="0082316E">
        <w:rPr>
          <w:b/>
        </w:rPr>
        <w:t>Idling Emission</w:t>
      </w:r>
      <w:bookmarkEnd w:id="148"/>
      <w:r w:rsidRPr="0082316E">
        <w:rPr>
          <w:b/>
        </w:rPr>
        <w:t xml:space="preserve"> Trend</w:t>
      </w:r>
    </w:p>
    <w:p w:rsidR="00C65A02" w:rsidRPr="0082316E" w:rsidRDefault="003776F7" w:rsidP="00BA1DAC">
      <w:r w:rsidRPr="0082316E">
        <w:t xml:space="preserve">The </w:t>
      </w:r>
      <w:r w:rsidR="00A02E79" w:rsidRPr="0082316E">
        <w:t xml:space="preserve">daily </w:t>
      </w:r>
      <w:r w:rsidR="00C96A55" w:rsidRPr="0082316E">
        <w:t>truck idling emission</w:t>
      </w:r>
      <w:r w:rsidR="00F67FD0" w:rsidRPr="0082316E">
        <w:t>s</w:t>
      </w:r>
      <w:r w:rsidR="00C96A55" w:rsidRPr="0082316E">
        <w:t xml:space="preserve"> to</w:t>
      </w:r>
      <w:r w:rsidR="00E35E36" w:rsidRPr="0082316E">
        <w:t xml:space="preserve">tals for each </w:t>
      </w:r>
      <w:r w:rsidR="00C96A55" w:rsidRPr="0082316E">
        <w:t xml:space="preserve">county </w:t>
      </w:r>
      <w:r w:rsidR="00C65A02" w:rsidRPr="0082316E">
        <w:t>were calculated and</w:t>
      </w:r>
      <w:r w:rsidR="009623E7" w:rsidRPr="0082316E">
        <w:t xml:space="preserve"> </w:t>
      </w:r>
      <w:r w:rsidRPr="0082316E">
        <w:t xml:space="preserve">aggregated with </w:t>
      </w:r>
      <w:r w:rsidR="00A02E79" w:rsidRPr="0082316E">
        <w:t xml:space="preserve">TTI’s </w:t>
      </w:r>
      <w:r w:rsidRPr="0082316E">
        <w:t>on-road source emissions</w:t>
      </w:r>
      <w:r w:rsidR="000F40DE" w:rsidRPr="0082316E">
        <w:t>. The on-road emissions are</w:t>
      </w:r>
      <w:r w:rsidRPr="0082316E">
        <w:t xml:space="preserve"> </w:t>
      </w:r>
      <w:r w:rsidR="00A02E79" w:rsidRPr="0082316E">
        <w:t xml:space="preserve">described in Chapter 6 and </w:t>
      </w:r>
      <w:r w:rsidRPr="0082316E">
        <w:t>shown in tables 6-</w:t>
      </w:r>
      <w:r w:rsidR="003456D2" w:rsidRPr="0082316E">
        <w:t>2</w:t>
      </w:r>
      <w:r w:rsidRPr="0082316E">
        <w:t xml:space="preserve"> and 6-</w:t>
      </w:r>
      <w:r w:rsidR="003456D2" w:rsidRPr="0082316E">
        <w:t>3</w:t>
      </w:r>
      <w:r w:rsidR="00C96A55" w:rsidRPr="0082316E">
        <w:t xml:space="preserve">.  </w:t>
      </w:r>
      <w:r w:rsidR="00AF2D2F">
        <w:t>T</w:t>
      </w:r>
      <w:r w:rsidR="00A02E79" w:rsidRPr="0082316E">
        <w:t xml:space="preserve">able </w:t>
      </w:r>
      <w:r w:rsidR="0025195F" w:rsidRPr="0082316E">
        <w:t>B</w:t>
      </w:r>
      <w:r w:rsidR="00A02E79" w:rsidRPr="0082316E">
        <w:t>-</w:t>
      </w:r>
      <w:r w:rsidR="0025195F" w:rsidRPr="0082316E">
        <w:t>6</w:t>
      </w:r>
      <w:r w:rsidR="00A02E79" w:rsidRPr="0082316E">
        <w:t xml:space="preserve"> below shows the daily truck idling emissions. </w:t>
      </w:r>
      <w:r w:rsidR="00C65A02" w:rsidRPr="0082316E">
        <w:t xml:space="preserve">The </w:t>
      </w:r>
      <w:r w:rsidR="00AF2D2F">
        <w:t>two</w:t>
      </w:r>
      <w:r w:rsidR="00AF2D2F" w:rsidRPr="0082316E">
        <w:t xml:space="preserve"> </w:t>
      </w:r>
      <w:r w:rsidR="00C65A02" w:rsidRPr="0082316E">
        <w:t xml:space="preserve">counties of Bandera and Wilson are not represented in this table, because no truck stops were observed </w:t>
      </w:r>
      <w:r w:rsidR="0025195F" w:rsidRPr="0082316E">
        <w:t xml:space="preserve">in these counties </w:t>
      </w:r>
      <w:r w:rsidR="00C65A02" w:rsidRPr="0082316E">
        <w:t xml:space="preserve">during the time that AACOG staff </w:t>
      </w:r>
      <w:r w:rsidR="00A02E79" w:rsidRPr="0082316E">
        <w:t>was</w:t>
      </w:r>
      <w:r w:rsidR="00233B4B" w:rsidRPr="0082316E">
        <w:t xml:space="preserve"> </w:t>
      </w:r>
      <w:r w:rsidR="00C65A02" w:rsidRPr="0082316E">
        <w:t>conduct</w:t>
      </w:r>
      <w:r w:rsidR="00233B4B" w:rsidRPr="0082316E">
        <w:t>ing</w:t>
      </w:r>
      <w:r w:rsidR="00C65A02" w:rsidRPr="0082316E">
        <w:t xml:space="preserve"> the truck idling survey.</w:t>
      </w:r>
    </w:p>
    <w:p w:rsidR="00B82151" w:rsidRDefault="00B82151">
      <w:pPr>
        <w:spacing w:line="240" w:lineRule="auto"/>
        <w:jc w:val="left"/>
      </w:pPr>
      <w:r>
        <w:br w:type="page"/>
      </w:r>
    </w:p>
    <w:p w:rsidR="005004BD" w:rsidRPr="0082316E" w:rsidRDefault="005004BD" w:rsidP="002C4DC0"/>
    <w:p w:rsidR="005004BD" w:rsidRPr="0082316E" w:rsidRDefault="006358B7" w:rsidP="006358B7">
      <w:pPr>
        <w:pStyle w:val="Caption"/>
      </w:pPr>
      <w:bookmarkStart w:id="149" w:name="_Toc367707338"/>
      <w:r w:rsidRPr="0082316E">
        <w:t xml:space="preserve">Table B- </w:t>
      </w:r>
      <w:r w:rsidR="004A40DC">
        <w:fldChar w:fldCharType="begin"/>
      </w:r>
      <w:r w:rsidR="000A4490">
        <w:instrText xml:space="preserve"> SEQ Table_B- \* ARABIC </w:instrText>
      </w:r>
      <w:r w:rsidR="004A40DC">
        <w:fldChar w:fldCharType="separate"/>
      </w:r>
      <w:r w:rsidR="00337F66" w:rsidRPr="0082316E">
        <w:rPr>
          <w:noProof/>
        </w:rPr>
        <w:t>6</w:t>
      </w:r>
      <w:r w:rsidR="004A40DC">
        <w:rPr>
          <w:noProof/>
        </w:rPr>
        <w:fldChar w:fldCharType="end"/>
      </w:r>
      <w:r w:rsidR="001F46B9" w:rsidRPr="0082316E">
        <w:t xml:space="preserve">: Truck Idling </w:t>
      </w:r>
      <w:r w:rsidR="00A02E79" w:rsidRPr="0082316E">
        <w:t xml:space="preserve">Emissions </w:t>
      </w:r>
      <w:r w:rsidR="001F46B9" w:rsidRPr="0082316E">
        <w:t xml:space="preserve">Trend for </w:t>
      </w:r>
      <w:r w:rsidR="00A85ED5" w:rsidRPr="0082316E">
        <w:t>San Antonio-New Braunfels MSA</w:t>
      </w:r>
      <w:r w:rsidR="001F46B9" w:rsidRPr="0082316E">
        <w:t xml:space="preserve"> (tons/day)</w:t>
      </w:r>
      <w:bookmarkEnd w:id="149"/>
    </w:p>
    <w:tbl>
      <w:tblPr>
        <w:tblW w:w="9373" w:type="dxa"/>
        <w:jc w:val="center"/>
        <w:tblLayout w:type="fixed"/>
        <w:tblLook w:val="04A0" w:firstRow="1" w:lastRow="0" w:firstColumn="1" w:lastColumn="0" w:noHBand="0" w:noVBand="1"/>
      </w:tblPr>
      <w:tblGrid>
        <w:gridCol w:w="1357"/>
        <w:gridCol w:w="1002"/>
        <w:gridCol w:w="1002"/>
        <w:gridCol w:w="1002"/>
        <w:gridCol w:w="1002"/>
        <w:gridCol w:w="1002"/>
        <w:gridCol w:w="1002"/>
        <w:gridCol w:w="1002"/>
        <w:gridCol w:w="1002"/>
      </w:tblGrid>
      <w:tr w:rsidR="000F40DE" w:rsidRPr="0082316E" w:rsidTr="00D71331">
        <w:trPr>
          <w:trHeight w:val="294"/>
          <w:jc w:val="center"/>
        </w:trPr>
        <w:tc>
          <w:tcPr>
            <w:tcW w:w="1357" w:type="dxa"/>
            <w:vMerge w:val="restart"/>
            <w:tcBorders>
              <w:top w:val="double" w:sz="4" w:space="0" w:color="auto"/>
              <w:left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rFonts w:cs="Arial"/>
                <w:color w:val="000000"/>
                <w:szCs w:val="22"/>
              </w:rPr>
            </w:pPr>
            <w:r w:rsidRPr="0082316E">
              <w:rPr>
                <w:rFonts w:cs="Arial"/>
                <w:color w:val="000000"/>
                <w:szCs w:val="22"/>
              </w:rPr>
              <w:t>County</w:t>
            </w:r>
          </w:p>
        </w:tc>
        <w:tc>
          <w:tcPr>
            <w:tcW w:w="2004" w:type="dxa"/>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tcPr>
          <w:p w:rsidR="000F40DE" w:rsidRPr="0082316E" w:rsidRDefault="000F40DE" w:rsidP="00D71331">
            <w:pPr>
              <w:spacing w:line="240" w:lineRule="auto"/>
              <w:jc w:val="center"/>
              <w:rPr>
                <w:szCs w:val="22"/>
              </w:rPr>
            </w:pPr>
            <w:r w:rsidRPr="0082316E">
              <w:rPr>
                <w:szCs w:val="22"/>
              </w:rPr>
              <w:t>2006</w:t>
            </w:r>
          </w:p>
        </w:tc>
        <w:tc>
          <w:tcPr>
            <w:tcW w:w="2004" w:type="dxa"/>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2012</w:t>
            </w:r>
          </w:p>
        </w:tc>
        <w:tc>
          <w:tcPr>
            <w:tcW w:w="2004" w:type="dxa"/>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2018</w:t>
            </w:r>
          </w:p>
        </w:tc>
        <w:tc>
          <w:tcPr>
            <w:tcW w:w="2004" w:type="dxa"/>
            <w:gridSpan w:val="2"/>
            <w:tcBorders>
              <w:top w:val="double" w:sz="4" w:space="0" w:color="auto"/>
              <w:left w:val="double" w:sz="4" w:space="0" w:color="auto"/>
              <w:bottom w:val="sing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2023</w:t>
            </w:r>
          </w:p>
        </w:tc>
      </w:tr>
      <w:tr w:rsidR="000F40DE" w:rsidRPr="0082316E" w:rsidTr="00D71331">
        <w:trPr>
          <w:trHeight w:val="294"/>
          <w:jc w:val="center"/>
        </w:trPr>
        <w:tc>
          <w:tcPr>
            <w:tcW w:w="1357" w:type="dxa"/>
            <w:vMerge/>
            <w:tcBorders>
              <w:left w:val="double" w:sz="4" w:space="0" w:color="auto"/>
              <w:bottom w:val="double" w:sz="4" w:space="0" w:color="auto"/>
              <w:right w:val="double" w:sz="4" w:space="0" w:color="auto"/>
            </w:tcBorders>
            <w:shd w:val="clear" w:color="auto" w:fill="C4BC96" w:themeFill="background2" w:themeFillShade="BF"/>
            <w:vAlign w:val="bottom"/>
            <w:hideMark/>
          </w:tcPr>
          <w:p w:rsidR="000F40DE" w:rsidRPr="0082316E" w:rsidRDefault="000F40DE" w:rsidP="00D71331">
            <w:pPr>
              <w:spacing w:line="240" w:lineRule="auto"/>
              <w:rPr>
                <w:rFonts w:cs="Arial"/>
                <w:color w:val="000000"/>
                <w:sz w:val="24"/>
                <w:szCs w:val="24"/>
              </w:rPr>
            </w:pP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rFonts w:cs="Arial"/>
                <w:color w:val="000000"/>
                <w:szCs w:val="22"/>
              </w:rPr>
            </w:pPr>
            <w:r w:rsidRPr="0082316E">
              <w:rPr>
                <w:rFonts w:cs="Arial"/>
                <w:color w:val="000000"/>
                <w:szCs w:val="22"/>
              </w:rPr>
              <w:t>NO</w:t>
            </w:r>
            <w:r w:rsidR="00B82151" w:rsidRPr="00B82151">
              <w:rPr>
                <w:vertAlign w:val="subscript"/>
              </w:rPr>
              <w:t>X</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VOC</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NO</w:t>
            </w:r>
            <w:r w:rsidR="00D71331" w:rsidRPr="00D71331">
              <w:rPr>
                <w:szCs w:val="22"/>
                <w:vertAlign w:val="subscript"/>
              </w:rPr>
              <w:t>X</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VOC</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NO</w:t>
            </w:r>
            <w:r w:rsidR="00D71331" w:rsidRPr="00D71331">
              <w:rPr>
                <w:szCs w:val="22"/>
                <w:vertAlign w:val="subscript"/>
              </w:rPr>
              <w:t>X</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VOC</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NO</w:t>
            </w:r>
            <w:r w:rsidR="00D71331" w:rsidRPr="00D71331">
              <w:rPr>
                <w:szCs w:val="22"/>
                <w:vertAlign w:val="subscript"/>
              </w:rPr>
              <w:t>X</w:t>
            </w:r>
          </w:p>
        </w:tc>
        <w:tc>
          <w:tcPr>
            <w:tcW w:w="1002" w:type="dxa"/>
            <w:tcBorders>
              <w:top w:val="double" w:sz="4" w:space="0" w:color="auto"/>
              <w:left w:val="double" w:sz="4" w:space="0" w:color="auto"/>
              <w:bottom w:val="double" w:sz="4" w:space="0" w:color="auto"/>
              <w:right w:val="double" w:sz="4" w:space="0" w:color="auto"/>
            </w:tcBorders>
            <w:shd w:val="clear" w:color="auto" w:fill="C4BC96" w:themeFill="background2" w:themeFillShade="BF"/>
            <w:vAlign w:val="center"/>
            <w:hideMark/>
          </w:tcPr>
          <w:p w:rsidR="000F40DE" w:rsidRPr="0082316E" w:rsidRDefault="000F40DE" w:rsidP="00D71331">
            <w:pPr>
              <w:spacing w:line="240" w:lineRule="auto"/>
              <w:jc w:val="center"/>
              <w:rPr>
                <w:szCs w:val="22"/>
              </w:rPr>
            </w:pPr>
            <w:r w:rsidRPr="0082316E">
              <w:rPr>
                <w:szCs w:val="22"/>
              </w:rPr>
              <w:t>VOC</w:t>
            </w:r>
          </w:p>
        </w:tc>
      </w:tr>
      <w:tr w:rsidR="005004BD" w:rsidRPr="0082316E" w:rsidTr="00D71331">
        <w:trPr>
          <w:trHeight w:val="294"/>
          <w:jc w:val="center"/>
        </w:trPr>
        <w:tc>
          <w:tcPr>
            <w:tcW w:w="1357" w:type="dxa"/>
            <w:tcBorders>
              <w:top w:val="double" w:sz="4" w:space="0" w:color="auto"/>
              <w:left w:val="double" w:sz="4" w:space="0" w:color="auto"/>
              <w:bottom w:val="single" w:sz="4" w:space="0" w:color="auto"/>
              <w:right w:val="double" w:sz="4" w:space="0" w:color="auto"/>
            </w:tcBorders>
            <w:shd w:val="clear" w:color="auto" w:fill="auto"/>
            <w:vAlign w:val="center"/>
            <w:hideMark/>
          </w:tcPr>
          <w:p w:rsidR="00C65A02" w:rsidRPr="0082316E" w:rsidRDefault="00233B4B" w:rsidP="00D71331">
            <w:pPr>
              <w:spacing w:line="240" w:lineRule="auto"/>
              <w:rPr>
                <w:rFonts w:cs="Arial"/>
                <w:color w:val="000000"/>
                <w:szCs w:val="22"/>
              </w:rPr>
            </w:pPr>
            <w:r w:rsidRPr="0082316E">
              <w:rPr>
                <w:rFonts w:cs="Arial"/>
                <w:color w:val="000000"/>
                <w:szCs w:val="22"/>
              </w:rPr>
              <w:t>Atascosa</w:t>
            </w:r>
          </w:p>
        </w:tc>
        <w:tc>
          <w:tcPr>
            <w:tcW w:w="100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0.12</w:t>
            </w:r>
          </w:p>
        </w:tc>
        <w:tc>
          <w:tcPr>
            <w:tcW w:w="1002" w:type="dxa"/>
            <w:tcBorders>
              <w:top w:val="double" w:sz="4" w:space="0" w:color="auto"/>
              <w:left w:val="single" w:sz="4" w:space="0" w:color="auto"/>
              <w:bottom w:val="single" w:sz="4" w:space="0" w:color="auto"/>
              <w:right w:val="doub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0.03</w:t>
            </w:r>
          </w:p>
        </w:tc>
        <w:tc>
          <w:tcPr>
            <w:tcW w:w="100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0.09</w:t>
            </w:r>
          </w:p>
        </w:tc>
        <w:tc>
          <w:tcPr>
            <w:tcW w:w="1002" w:type="dxa"/>
            <w:tcBorders>
              <w:top w:val="double" w:sz="4" w:space="0" w:color="auto"/>
              <w:left w:val="single" w:sz="4" w:space="0" w:color="auto"/>
              <w:bottom w:val="single" w:sz="4" w:space="0" w:color="auto"/>
              <w:right w:val="doub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0.02</w:t>
            </w:r>
          </w:p>
        </w:tc>
        <w:tc>
          <w:tcPr>
            <w:tcW w:w="100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0.09</w:t>
            </w:r>
          </w:p>
        </w:tc>
        <w:tc>
          <w:tcPr>
            <w:tcW w:w="1002" w:type="dxa"/>
            <w:tcBorders>
              <w:top w:val="double" w:sz="4" w:space="0" w:color="auto"/>
              <w:left w:val="single" w:sz="4" w:space="0" w:color="auto"/>
              <w:bottom w:val="single" w:sz="4" w:space="0" w:color="auto"/>
              <w:right w:val="doub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0.02</w:t>
            </w:r>
          </w:p>
        </w:tc>
        <w:tc>
          <w:tcPr>
            <w:tcW w:w="100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0.09</w:t>
            </w:r>
          </w:p>
        </w:tc>
        <w:tc>
          <w:tcPr>
            <w:tcW w:w="1002" w:type="dxa"/>
            <w:tcBorders>
              <w:top w:val="double" w:sz="4" w:space="0" w:color="auto"/>
              <w:left w:val="single" w:sz="4" w:space="0" w:color="auto"/>
              <w:bottom w:val="single" w:sz="4" w:space="0" w:color="auto"/>
              <w:right w:val="double" w:sz="4" w:space="0" w:color="auto"/>
            </w:tcBorders>
            <w:shd w:val="clear" w:color="auto" w:fill="auto"/>
            <w:vAlign w:val="center"/>
            <w:hideMark/>
          </w:tcPr>
          <w:p w:rsidR="00C65A02" w:rsidRPr="0082316E" w:rsidRDefault="00C65A02" w:rsidP="00D71331">
            <w:pPr>
              <w:spacing w:line="240" w:lineRule="auto"/>
              <w:jc w:val="center"/>
              <w:rPr>
                <w:rFonts w:cs="Arial"/>
                <w:color w:val="000000"/>
                <w:szCs w:val="22"/>
              </w:rPr>
            </w:pPr>
            <w:r w:rsidRPr="0082316E">
              <w:rPr>
                <w:rFonts w:cs="Arial"/>
                <w:color w:val="000000"/>
                <w:szCs w:val="22"/>
              </w:rPr>
              <w:t>0.02</w:t>
            </w:r>
          </w:p>
        </w:tc>
      </w:tr>
      <w:tr w:rsidR="00233B4B" w:rsidRPr="0082316E" w:rsidTr="00D71331">
        <w:trPr>
          <w:trHeight w:val="294"/>
          <w:jc w:val="center"/>
        </w:trPr>
        <w:tc>
          <w:tcPr>
            <w:tcW w:w="1357"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rPr>
                <w:rFonts w:eastAsia="Arial Unicode MS" w:cs="Arial"/>
                <w:szCs w:val="22"/>
              </w:rPr>
            </w:pPr>
            <w:r w:rsidRPr="0082316E">
              <w:rPr>
                <w:rFonts w:cs="Arial"/>
                <w:szCs w:val="22"/>
              </w:rPr>
              <w:t>Bexar</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1.64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0.42</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1.28</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0.29</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1.24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0.32</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1.22</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0.31</w:t>
            </w:r>
          </w:p>
        </w:tc>
      </w:tr>
      <w:tr w:rsidR="00233B4B" w:rsidRPr="0082316E" w:rsidTr="00D71331">
        <w:trPr>
          <w:trHeight w:val="294"/>
          <w:jc w:val="center"/>
        </w:trPr>
        <w:tc>
          <w:tcPr>
            <w:tcW w:w="1357"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rPr>
                <w:rFonts w:eastAsia="Arial Unicode MS" w:cs="Arial"/>
                <w:szCs w:val="22"/>
              </w:rPr>
            </w:pPr>
            <w:r w:rsidRPr="0082316E">
              <w:rPr>
                <w:rFonts w:cs="Arial"/>
                <w:szCs w:val="22"/>
              </w:rPr>
              <w:t>Comal</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0.44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0.11</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0.35</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0.08</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0.34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0.09</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0.33</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0.08</w:t>
            </w:r>
          </w:p>
        </w:tc>
      </w:tr>
      <w:tr w:rsidR="00233B4B" w:rsidRPr="0082316E" w:rsidTr="00D71331">
        <w:trPr>
          <w:trHeight w:val="294"/>
          <w:jc w:val="center"/>
        </w:trPr>
        <w:tc>
          <w:tcPr>
            <w:tcW w:w="1357"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rPr>
                <w:rFonts w:eastAsia="Arial Unicode MS" w:cs="Arial"/>
                <w:szCs w:val="22"/>
              </w:rPr>
            </w:pPr>
            <w:r w:rsidRPr="0082316E">
              <w:rPr>
                <w:rFonts w:cs="Arial"/>
                <w:szCs w:val="22"/>
              </w:rPr>
              <w:t>Guadalupe</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0.16</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0.12</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0.03</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0.12</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0.03</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0.12</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0.03</w:t>
            </w:r>
          </w:p>
        </w:tc>
      </w:tr>
      <w:tr w:rsidR="00233B4B" w:rsidRPr="0082316E" w:rsidTr="00D71331">
        <w:trPr>
          <w:trHeight w:val="294"/>
          <w:jc w:val="center"/>
        </w:trPr>
        <w:tc>
          <w:tcPr>
            <w:tcW w:w="1357" w:type="dxa"/>
            <w:tcBorders>
              <w:top w:val="single" w:sz="4" w:space="0" w:color="auto"/>
              <w:left w:val="doub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rPr>
                <w:rFonts w:eastAsia="Arial Unicode MS" w:cs="Arial"/>
                <w:szCs w:val="22"/>
              </w:rPr>
            </w:pPr>
            <w:r w:rsidRPr="0082316E">
              <w:rPr>
                <w:rFonts w:cs="Arial"/>
                <w:szCs w:val="22"/>
              </w:rPr>
              <w:t>Kendall</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0.05</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r>
      <w:tr w:rsidR="00233B4B" w:rsidRPr="0082316E" w:rsidTr="00D71331">
        <w:trPr>
          <w:trHeight w:val="294"/>
          <w:jc w:val="center"/>
        </w:trPr>
        <w:tc>
          <w:tcPr>
            <w:tcW w:w="1357" w:type="dxa"/>
            <w:tcBorders>
              <w:top w:val="single" w:sz="4" w:space="0" w:color="auto"/>
              <w:left w:val="double" w:sz="4" w:space="0" w:color="auto"/>
              <w:bottom w:val="double" w:sz="4" w:space="0" w:color="auto"/>
              <w:right w:val="double" w:sz="4" w:space="0" w:color="auto"/>
            </w:tcBorders>
            <w:shd w:val="clear" w:color="auto" w:fill="auto"/>
            <w:vAlign w:val="center"/>
            <w:hideMark/>
          </w:tcPr>
          <w:p w:rsidR="00233B4B" w:rsidRPr="0082316E" w:rsidRDefault="00233B4B" w:rsidP="00D71331">
            <w:pPr>
              <w:spacing w:line="240" w:lineRule="auto"/>
              <w:rPr>
                <w:rFonts w:eastAsia="Arial Unicode MS" w:cs="Arial"/>
                <w:szCs w:val="22"/>
              </w:rPr>
            </w:pPr>
            <w:r w:rsidRPr="0082316E">
              <w:rPr>
                <w:rFonts w:cs="Arial"/>
                <w:szCs w:val="22"/>
              </w:rPr>
              <w:t>Medina</w:t>
            </w:r>
          </w:p>
        </w:tc>
        <w:tc>
          <w:tcPr>
            <w:tcW w:w="100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0.05</w:t>
            </w:r>
          </w:p>
        </w:tc>
        <w:tc>
          <w:tcPr>
            <w:tcW w:w="1002"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c>
          <w:tcPr>
            <w:tcW w:w="100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0.04</w:t>
            </w:r>
          </w:p>
        </w:tc>
        <w:tc>
          <w:tcPr>
            <w:tcW w:w="1002"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233B4B" w:rsidRPr="0082316E" w:rsidRDefault="00233B4B" w:rsidP="00D71331">
            <w:pPr>
              <w:spacing w:line="240" w:lineRule="auto"/>
              <w:jc w:val="center"/>
              <w:rPr>
                <w:rFonts w:cs="Arial"/>
                <w:color w:val="000000"/>
                <w:szCs w:val="22"/>
              </w:rPr>
            </w:pPr>
            <w:r w:rsidRPr="0082316E">
              <w:rPr>
                <w:rFonts w:cs="Arial"/>
                <w:color w:val="000000"/>
                <w:szCs w:val="22"/>
              </w:rPr>
              <w:t>0.01</w:t>
            </w:r>
          </w:p>
        </w:tc>
      </w:tr>
      <w:tr w:rsidR="00A02E79" w:rsidRPr="0082316E" w:rsidTr="00D71331">
        <w:trPr>
          <w:trHeight w:val="294"/>
          <w:jc w:val="center"/>
        </w:trPr>
        <w:tc>
          <w:tcPr>
            <w:tcW w:w="135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02E79" w:rsidRPr="0082316E" w:rsidRDefault="00A02E79" w:rsidP="00D71331">
            <w:pPr>
              <w:spacing w:line="240" w:lineRule="auto"/>
              <w:rPr>
                <w:rFonts w:cs="Arial"/>
                <w:szCs w:val="22"/>
              </w:rPr>
            </w:pPr>
            <w:r w:rsidRPr="0082316E">
              <w:rPr>
                <w:rFonts w:cs="Arial"/>
                <w:szCs w:val="22"/>
              </w:rPr>
              <w:t>TOTAL</w:t>
            </w:r>
          </w:p>
        </w:tc>
        <w:tc>
          <w:tcPr>
            <w:tcW w:w="100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2.50</w:t>
            </w:r>
          </w:p>
        </w:tc>
        <w:tc>
          <w:tcPr>
            <w:tcW w:w="1002"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0.64</w:t>
            </w:r>
          </w:p>
        </w:tc>
        <w:tc>
          <w:tcPr>
            <w:tcW w:w="100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1.96</w:t>
            </w:r>
          </w:p>
        </w:tc>
        <w:tc>
          <w:tcPr>
            <w:tcW w:w="1002"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0.45</w:t>
            </w:r>
          </w:p>
        </w:tc>
        <w:tc>
          <w:tcPr>
            <w:tcW w:w="100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1.89</w:t>
            </w:r>
          </w:p>
        </w:tc>
        <w:tc>
          <w:tcPr>
            <w:tcW w:w="1002"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0.48</w:t>
            </w:r>
          </w:p>
        </w:tc>
        <w:tc>
          <w:tcPr>
            <w:tcW w:w="1002"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1.86</w:t>
            </w:r>
          </w:p>
        </w:tc>
        <w:tc>
          <w:tcPr>
            <w:tcW w:w="1002"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A02E79" w:rsidRPr="0082316E" w:rsidRDefault="00A02E79" w:rsidP="00D71331">
            <w:pPr>
              <w:spacing w:line="240" w:lineRule="auto"/>
              <w:jc w:val="center"/>
              <w:rPr>
                <w:rFonts w:cs="Arial"/>
                <w:color w:val="000000"/>
                <w:szCs w:val="22"/>
              </w:rPr>
            </w:pPr>
            <w:r w:rsidRPr="0082316E">
              <w:rPr>
                <w:rFonts w:cs="Arial"/>
                <w:color w:val="000000"/>
                <w:szCs w:val="22"/>
              </w:rPr>
              <w:t>0.48</w:t>
            </w:r>
          </w:p>
        </w:tc>
      </w:tr>
    </w:tbl>
    <w:p w:rsidR="00C65A02" w:rsidRPr="0082316E" w:rsidRDefault="00C65A02" w:rsidP="002C4DC0"/>
    <w:p w:rsidR="00C96A55" w:rsidRPr="0082316E" w:rsidRDefault="009623E7" w:rsidP="00BA1DAC">
      <w:r w:rsidRPr="0082316E">
        <w:t>The 2006 t</w:t>
      </w:r>
      <w:r w:rsidR="00111B19">
        <w:t>otal annual NO</w:t>
      </w:r>
      <w:r w:rsidR="00111B19" w:rsidRPr="00111B19">
        <w:rPr>
          <w:vertAlign w:val="subscript"/>
        </w:rPr>
        <w:t>X</w:t>
      </w:r>
      <w:r w:rsidR="00C96A55" w:rsidRPr="0082316E">
        <w:t xml:space="preserve"> emissions from extended truck idling in the San Antonio-New Braunfels MSA were estimated to be 883 tons per year while total VOC emissions were estimated to b</w:t>
      </w:r>
      <w:r w:rsidR="00E35E36" w:rsidRPr="0082316E">
        <w:t>e 226 tons per year</w:t>
      </w:r>
      <w:r w:rsidR="00C96A55" w:rsidRPr="0082316E">
        <w:t xml:space="preserve">.  Bexar County dominates </w:t>
      </w:r>
      <w:r w:rsidR="00A3002C" w:rsidRPr="0082316E">
        <w:t xml:space="preserve">total </w:t>
      </w:r>
      <w:r w:rsidR="00C96A55" w:rsidRPr="0082316E">
        <w:t>emissions, because there is a concentration of large truck stops on the east side of the city near the IH-410 and IH-10 interchange.  In addition, there are concentrations of truck stops on IH-35 in the southwest part of the county and on IH-37 in south Bexar County.</w:t>
      </w:r>
    </w:p>
    <w:p w:rsidR="00C96A55" w:rsidRPr="0082316E" w:rsidRDefault="00C96A55" w:rsidP="00BA1DAC"/>
    <w:p w:rsidR="00C96A55" w:rsidRDefault="00C96A55" w:rsidP="00BA1DAC">
      <w:r w:rsidRPr="0082316E">
        <w:t xml:space="preserve">Comal County also has several large truck stops where significant amounts of </w:t>
      </w:r>
      <w:r w:rsidR="00985EEE" w:rsidRPr="0082316E">
        <w:t xml:space="preserve">emissions </w:t>
      </w:r>
      <w:r w:rsidRPr="0082316E">
        <w:t>are generated from idling truck engines.  These truck stops are concentrated along IH-35 between San Antonio and Austin.  Rest areas are located in Comal, Guadalupe, and Medina counties.  Truck idling also occurs at picnic areas, which are located in Atascosa and Kendall counties.</w:t>
      </w:r>
    </w:p>
    <w:p w:rsidR="002C4DC0" w:rsidRDefault="002C4DC0" w:rsidP="00BA1DAC"/>
    <w:p w:rsidR="002C4DC0" w:rsidRDefault="002C4DC0" w:rsidP="00BA1DAC"/>
    <w:sectPr w:rsidR="002C4DC0" w:rsidSect="00D32FB6">
      <w:footerReference w:type="default" r:id="rId34"/>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2CD" w:rsidRDefault="00DC72CD">
      <w:r>
        <w:separator/>
      </w:r>
    </w:p>
  </w:endnote>
  <w:endnote w:type="continuationSeparator" w:id="0">
    <w:p w:rsidR="00DC72CD" w:rsidRDefault="00DC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rPr>
        <w:rStyle w:val="PageNumber"/>
      </w:rPr>
    </w:pPr>
    <w:r>
      <w:rPr>
        <w:rStyle w:val="PageNumber"/>
      </w:rPr>
      <w:fldChar w:fldCharType="begin"/>
    </w:r>
    <w:r w:rsidR="00DC72CD">
      <w:rPr>
        <w:rStyle w:val="PageNumber"/>
      </w:rPr>
      <w:instrText xml:space="preserve">PAGE  </w:instrText>
    </w:r>
    <w:r>
      <w:rPr>
        <w:rStyle w:val="PageNumber"/>
      </w:rPr>
      <w:fldChar w:fldCharType="end"/>
    </w:r>
  </w:p>
  <w:p w:rsidR="00DC72CD" w:rsidRDefault="00DC72C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0539"/>
      <w:docPartObj>
        <w:docPartGallery w:val="Page Numbers (Bottom of Page)"/>
        <w:docPartUnique/>
      </w:docPartObj>
    </w:sdtPr>
    <w:sdtEndPr/>
    <w:sdtContent>
      <w:p w:rsidR="00DC72CD" w:rsidRDefault="00DC72CD">
        <w:pPr>
          <w:pStyle w:val="Footer"/>
          <w:jc w:val="center"/>
        </w:pPr>
        <w:r>
          <w:t>A-</w:t>
        </w:r>
        <w:r w:rsidR="007123D7">
          <w:fldChar w:fldCharType="begin"/>
        </w:r>
        <w:r w:rsidR="007123D7">
          <w:instrText xml:space="preserve"> PAGE    \* MERGEFORMAT </w:instrText>
        </w:r>
        <w:r w:rsidR="007123D7">
          <w:fldChar w:fldCharType="separate"/>
        </w:r>
        <w:r w:rsidR="007123D7">
          <w:rPr>
            <w:noProof/>
          </w:rPr>
          <w:t>3</w:t>
        </w:r>
        <w:r w:rsidR="007123D7">
          <w:rPr>
            <w:noProof/>
          </w:rPr>
          <w:fldChar w:fldCharType="end"/>
        </w:r>
      </w:p>
    </w:sdtContent>
  </w:sdt>
  <w:p w:rsidR="00DC72CD" w:rsidRDefault="00DC72CD">
    <w:pPr>
      <w:pStyle w:val="Footer"/>
      <w:tabs>
        <w:tab w:val="clear" w:pos="4320"/>
        <w:tab w:val="clear" w:pos="8640"/>
      </w:tabs>
      <w:ind w:left="162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0540"/>
      <w:docPartObj>
        <w:docPartGallery w:val="Page Numbers (Bottom of Page)"/>
        <w:docPartUnique/>
      </w:docPartObj>
    </w:sdtPr>
    <w:sdtEndPr/>
    <w:sdtContent>
      <w:p w:rsidR="00DC72CD" w:rsidRDefault="00DC72CD">
        <w:pPr>
          <w:pStyle w:val="Footer"/>
          <w:jc w:val="center"/>
        </w:pPr>
        <w:r>
          <w:t>B-</w:t>
        </w:r>
        <w:r w:rsidR="007123D7">
          <w:fldChar w:fldCharType="begin"/>
        </w:r>
        <w:r w:rsidR="007123D7">
          <w:instrText xml:space="preserve"> PAGE    \* MERGEFORMAT </w:instrText>
        </w:r>
        <w:r w:rsidR="007123D7">
          <w:fldChar w:fldCharType="separate"/>
        </w:r>
        <w:r w:rsidR="007123D7">
          <w:rPr>
            <w:noProof/>
          </w:rPr>
          <w:t>8</w:t>
        </w:r>
        <w:r w:rsidR="007123D7">
          <w:rPr>
            <w:noProof/>
          </w:rPr>
          <w:fldChar w:fldCharType="end"/>
        </w:r>
      </w:p>
    </w:sdtContent>
  </w:sdt>
  <w:p w:rsidR="00DC72CD" w:rsidRDefault="00DC72CD">
    <w:pPr>
      <w:pStyle w:val="Footer"/>
      <w:tabs>
        <w:tab w:val="clear" w:pos="4320"/>
        <w:tab w:val="clear" w:pos="8640"/>
      </w:tabs>
      <w:ind w:left="16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DC72CD">
      <w:rPr>
        <w:rStyle w:val="PageNumber"/>
        <w:rFonts w:cs="Arial"/>
        <w:noProof/>
      </w:rPr>
      <w:t>iii</w:t>
    </w:r>
    <w:r>
      <w:rPr>
        <w:rStyle w:val="PageNumber"/>
        <w:rFonts w:cs="Arial"/>
      </w:rPr>
      <w:fldChar w:fldCharType="end"/>
    </w:r>
  </w:p>
  <w:p w:rsidR="00DC72CD" w:rsidRDefault="00DC72CD">
    <w:pPr>
      <w:pStyle w:val="Footer"/>
      <w:ind w:right="360"/>
      <w:jc w:val="center"/>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DC72CD">
    <w:pPr>
      <w:pStyle w:val="Footer"/>
      <w:jc w:val="center"/>
      <w:rPr>
        <w:rFonts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7123D7">
      <w:rPr>
        <w:rStyle w:val="PageNumber"/>
        <w:rFonts w:cs="Arial"/>
        <w:noProof/>
      </w:rPr>
      <w:t>vi</w:t>
    </w:r>
    <w:r>
      <w:rPr>
        <w:rStyle w:val="PageNumber"/>
        <w:rFonts w:cs="Arial"/>
      </w:rPr>
      <w:fldChar w:fldCharType="end"/>
    </w:r>
  </w:p>
  <w:p w:rsidR="00DC72CD" w:rsidRDefault="00DC72CD">
    <w:pPr>
      <w:pStyle w:val="Footer"/>
      <w:ind w:right="360"/>
      <w:jc w:val="center"/>
      <w:rPr>
        <w:rFonts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7123D7">
      <w:rPr>
        <w:rStyle w:val="PageNumber"/>
        <w:rFonts w:cs="Arial"/>
        <w:noProof/>
      </w:rPr>
      <w:t>xii</w:t>
    </w:r>
    <w:r>
      <w:rPr>
        <w:rStyle w:val="PageNumber"/>
        <w:rFonts w:cs="Arial"/>
      </w:rPr>
      <w:fldChar w:fldCharType="end"/>
    </w:r>
  </w:p>
  <w:p w:rsidR="00DC72CD" w:rsidRDefault="00DC72CD">
    <w:pPr>
      <w:pStyle w:val="Footer"/>
      <w:ind w:right="360"/>
      <w:jc w:val="center"/>
      <w:rPr>
        <w:rFonts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7123D7">
      <w:rPr>
        <w:rStyle w:val="PageNumber"/>
        <w:rFonts w:cs="Arial"/>
        <w:noProof/>
      </w:rPr>
      <w:t>2-5</w:t>
    </w:r>
    <w:r>
      <w:rPr>
        <w:rStyle w:val="PageNumber"/>
        <w:rFonts w:cs="Arial"/>
      </w:rPr>
      <w:fldChar w:fldCharType="end"/>
    </w:r>
  </w:p>
  <w:p w:rsidR="00DC72CD" w:rsidRDefault="00DC72CD">
    <w:pPr>
      <w:pStyle w:val="Footer"/>
      <w:ind w:right="360"/>
      <w:jc w:val="center"/>
      <w:rPr>
        <w:rFonts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jc w:val="right"/>
      <w:rPr>
        <w:rStyle w:val="PageNumber"/>
      </w:rPr>
    </w:pPr>
    <w:r>
      <w:rPr>
        <w:rStyle w:val="PageNumber"/>
      </w:rPr>
      <w:fldChar w:fldCharType="begin"/>
    </w:r>
    <w:r w:rsidR="00DC72CD">
      <w:rPr>
        <w:rStyle w:val="PageNumber"/>
      </w:rPr>
      <w:instrText xml:space="preserve">PAGE  </w:instrText>
    </w:r>
    <w:r>
      <w:rPr>
        <w:rStyle w:val="PageNumber"/>
      </w:rPr>
      <w:fldChar w:fldCharType="separate"/>
    </w:r>
    <w:r w:rsidR="007123D7">
      <w:rPr>
        <w:rStyle w:val="PageNumber"/>
        <w:noProof/>
      </w:rPr>
      <w:t>4-3</w:t>
    </w:r>
    <w:r>
      <w:rPr>
        <w:rStyle w:val="PageNumber"/>
      </w:rPr>
      <w:fldChar w:fldCharType="end"/>
    </w:r>
  </w:p>
  <w:p w:rsidR="00DC72CD" w:rsidRDefault="00DC72CD">
    <w:pPr>
      <w:pStyle w:val="Footer"/>
      <w:tabs>
        <w:tab w:val="clear" w:pos="4320"/>
        <w:tab w:val="clear" w:pos="8640"/>
      </w:tabs>
      <w:ind w:left="162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jc w:val="right"/>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7123D7">
      <w:rPr>
        <w:rStyle w:val="PageNumber"/>
        <w:rFonts w:cs="Arial"/>
        <w:noProof/>
      </w:rPr>
      <w:t>6-14</w:t>
    </w:r>
    <w:r>
      <w:rPr>
        <w:rStyle w:val="PageNumber"/>
        <w:rFonts w:cs="Arial"/>
      </w:rPr>
      <w:fldChar w:fldCharType="end"/>
    </w:r>
  </w:p>
  <w:p w:rsidR="00DC72CD" w:rsidRDefault="00DC72CD">
    <w:pPr>
      <w:pStyle w:val="Footer"/>
      <w:tabs>
        <w:tab w:val="clear" w:pos="4320"/>
        <w:tab w:val="clear" w:pos="8640"/>
      </w:tabs>
      <w:ind w:left="162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4A40DC">
    <w:pPr>
      <w:pStyle w:val="Footer"/>
      <w:framePr w:wrap="around" w:vAnchor="text" w:hAnchor="margin" w:xAlign="center" w:y="1"/>
      <w:jc w:val="right"/>
      <w:rPr>
        <w:rStyle w:val="PageNumber"/>
        <w:rFonts w:cs="Arial"/>
      </w:rPr>
    </w:pPr>
    <w:r>
      <w:rPr>
        <w:rStyle w:val="PageNumber"/>
        <w:rFonts w:cs="Arial"/>
      </w:rPr>
      <w:fldChar w:fldCharType="begin"/>
    </w:r>
    <w:r w:rsidR="00DC72CD">
      <w:rPr>
        <w:rStyle w:val="PageNumber"/>
        <w:rFonts w:cs="Arial"/>
      </w:rPr>
      <w:instrText xml:space="preserve">PAGE  </w:instrText>
    </w:r>
    <w:r>
      <w:rPr>
        <w:rStyle w:val="PageNumber"/>
        <w:rFonts w:cs="Arial"/>
      </w:rPr>
      <w:fldChar w:fldCharType="separate"/>
    </w:r>
    <w:r w:rsidR="007123D7">
      <w:rPr>
        <w:rStyle w:val="PageNumber"/>
        <w:rFonts w:cs="Arial"/>
        <w:noProof/>
      </w:rPr>
      <w:t>8-6</w:t>
    </w:r>
    <w:r>
      <w:rPr>
        <w:rStyle w:val="PageNumber"/>
        <w:rFonts w:cs="Arial"/>
      </w:rPr>
      <w:fldChar w:fldCharType="end"/>
    </w:r>
  </w:p>
  <w:p w:rsidR="00DC72CD" w:rsidRDefault="00DC72CD">
    <w:pPr>
      <w:pStyle w:val="Footer"/>
      <w:tabs>
        <w:tab w:val="clear" w:pos="4320"/>
        <w:tab w:val="clear" w:pos="8640"/>
      </w:tabs>
      <w:ind w:left="16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2CD" w:rsidRDefault="00DC72CD">
      <w:r>
        <w:separator/>
      </w:r>
    </w:p>
  </w:footnote>
  <w:footnote w:type="continuationSeparator" w:id="0">
    <w:p w:rsidR="00DC72CD" w:rsidRDefault="00DC72CD">
      <w:r>
        <w:continuationSeparator/>
      </w:r>
    </w:p>
  </w:footnote>
  <w:footnote w:id="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Environmental Protection Agency (EPA), “The Plain English Guide to the Clean Air Act.”  Available online</w:t>
      </w:r>
      <w:hyperlink r:id="rId1" w:history="1">
        <w:r w:rsidRPr="00F92171">
          <w:rPr>
            <w:rStyle w:val="Hyperlink"/>
            <w:rFonts w:cs="Arial"/>
            <w:sz w:val="20"/>
          </w:rPr>
          <w:t>: http://www.epa.gov/air/caa/peg/</w:t>
        </w:r>
      </w:hyperlink>
      <w:r w:rsidRPr="00F92171">
        <w:rPr>
          <w:rFonts w:cs="Arial"/>
          <w:sz w:val="20"/>
        </w:rPr>
        <w:t xml:space="preserve">. Accessed 4/18/2013. </w:t>
      </w:r>
    </w:p>
  </w:footnote>
  <w:footnote w:id="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“Air and Water Monitoring”. Available online:</w:t>
      </w:r>
    </w:p>
    <w:p w:rsidR="00DC72CD" w:rsidRPr="00F92171" w:rsidRDefault="007123D7" w:rsidP="00011B7B">
      <w:pPr>
        <w:pStyle w:val="FootnoteText"/>
        <w:spacing w:line="240" w:lineRule="auto"/>
        <w:jc w:val="left"/>
        <w:rPr>
          <w:rFonts w:cs="Arial"/>
          <w:sz w:val="20"/>
        </w:rPr>
      </w:pPr>
      <w:hyperlink r:id="rId2" w:history="1">
        <w:r w:rsidR="00DC72CD" w:rsidRPr="00F92171">
          <w:rPr>
            <w:rStyle w:val="Hyperlink"/>
            <w:rFonts w:cs="Arial"/>
            <w:sz w:val="20"/>
          </w:rPr>
          <w:t>http://www.tceq.state.tx.us/cgi-bin/compliance/monops/8hr_attainment.pl</w:t>
        </w:r>
      </w:hyperlink>
      <w:r w:rsidR="00DC72CD" w:rsidRPr="00F92171">
        <w:rPr>
          <w:rFonts w:cs="Arial"/>
          <w:sz w:val="20"/>
        </w:rPr>
        <w:t>. Accessed 4/18/2013.</w:t>
      </w:r>
    </w:p>
  </w:footnote>
  <w:footnote w:id="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U.S. EPA, December 2009. Office of Transportation and Air Quality Washington, DC. “Motor Vehicle Emission Simulator”. Available online: </w:t>
      </w:r>
      <w:hyperlink r:id="rId3" w:history="1">
        <w:r w:rsidRPr="00F92171">
          <w:rPr>
            <w:rStyle w:val="Hyperlink"/>
            <w:rFonts w:cs="Arial"/>
            <w:sz w:val="20"/>
          </w:rPr>
          <w:t>http://www.epa.gov/otaq/models/moves/index.htm</w:t>
        </w:r>
      </w:hyperlink>
      <w:r w:rsidRPr="00F92171">
        <w:rPr>
          <w:rFonts w:cs="Arial"/>
          <w:sz w:val="20"/>
        </w:rPr>
        <w:t>. Accessed 08/22/2013.</w:t>
      </w:r>
    </w:p>
  </w:footnote>
  <w:footnote w:id="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U.S. EPA, April 27, 2010. Models and Tools. “Economic Growth Analysis System Version 5.0”. Available online: </w:t>
      </w:r>
      <w:hyperlink r:id="rId4" w:history="1">
        <w:r w:rsidRPr="00F92171">
          <w:rPr>
            <w:rStyle w:val="Hyperlink"/>
            <w:rFonts w:cs="Arial"/>
            <w:sz w:val="20"/>
          </w:rPr>
          <w:t>http://www.epa.gov/ttn/ecas/econtool.html</w:t>
        </w:r>
      </w:hyperlink>
      <w:r w:rsidRPr="00F92171">
        <w:rPr>
          <w:rFonts w:cs="Arial"/>
          <w:sz w:val="20"/>
        </w:rPr>
        <w:t xml:space="preserve"> . Accessed 08/22/2013.</w:t>
      </w:r>
    </w:p>
  </w:footnote>
  <w:footnote w:id="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FAA, Nov. 2010. “Emissions &amp; Dispersion Modeling System, Version 5.1.3”. Available online: </w:t>
      </w:r>
      <w:hyperlink r:id="rId5" w:history="1">
        <w:r w:rsidRPr="00F92171">
          <w:rPr>
            <w:rStyle w:val="Hyperlink"/>
            <w:rFonts w:cs="Arial"/>
            <w:sz w:val="20"/>
          </w:rPr>
          <w:t>http://www.faa.gov/about/office_org/headquarters_offices/aep/models/edms_model</w:t>
        </w:r>
      </w:hyperlink>
      <w:r w:rsidRPr="00F92171">
        <w:rPr>
          <w:rFonts w:cs="Arial"/>
          <w:sz w:val="20"/>
        </w:rPr>
        <w:t xml:space="preserve"> . Accessed 08/22/2013.</w:t>
      </w:r>
    </w:p>
  </w:footnote>
  <w:footnote w:id="6">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Dec. 2008, Non-road Emissions Modeling, “TexN.”  Available online: </w:t>
      </w:r>
      <w:hyperlink r:id="rId6" w:history="1">
        <w:r w:rsidRPr="00F92171">
          <w:rPr>
            <w:rStyle w:val="Hyperlink"/>
            <w:rFonts w:cs="Arial"/>
            <w:sz w:val="20"/>
          </w:rPr>
          <w:t>ftp://amdaftp.tceq.texas.gov/pub/Nonroad_EI/TexN/</w:t>
        </w:r>
      </w:hyperlink>
      <w:r w:rsidRPr="00F92171">
        <w:rPr>
          <w:rFonts w:cs="Arial"/>
          <w:sz w:val="20"/>
        </w:rPr>
        <w:t xml:space="preserve"> . Accessed 08/22/2013.</w:t>
      </w:r>
    </w:p>
  </w:footnote>
  <w:footnote w:id="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2011, “Texas Air Emissions Repository” (TexAER). Available online: </w:t>
      </w:r>
      <w:hyperlink r:id="rId7" w:history="1">
        <w:r w:rsidRPr="00F92171">
          <w:rPr>
            <w:rStyle w:val="Hyperlink"/>
            <w:rFonts w:cs="Arial"/>
            <w:sz w:val="20"/>
          </w:rPr>
          <w:t>http://www5.tceq.state.tx.us/texaer/</w:t>
        </w:r>
      </w:hyperlink>
      <w:r w:rsidRPr="00F92171">
        <w:rPr>
          <w:rFonts w:cs="Arial"/>
          <w:sz w:val="20"/>
        </w:rPr>
        <w:t>.  Accessed 08/22/2013.</w:t>
      </w:r>
    </w:p>
  </w:footnote>
  <w:footnote w:id="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Federal Aviation Administration, 2009. “Terminal Area Forecast”. Washington, DC. Available online: </w:t>
      </w:r>
      <w:hyperlink r:id="rId8" w:history="1">
        <w:r w:rsidRPr="00F92171">
          <w:rPr>
            <w:rStyle w:val="Hyperlink"/>
            <w:rFonts w:cs="Arial"/>
            <w:sz w:val="20"/>
          </w:rPr>
          <w:t>http://aspm.faa.gov/main/taf.asp</w:t>
        </w:r>
      </w:hyperlink>
      <w:r w:rsidRPr="00F92171">
        <w:rPr>
          <w:rFonts w:cs="Arial"/>
          <w:sz w:val="20"/>
        </w:rPr>
        <w:t>. Accessed 08/22/2013.</w:t>
      </w:r>
    </w:p>
  </w:footnote>
  <w:footnote w:id="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2013, “Point Source Emissions Inventory”. Available online: </w:t>
      </w:r>
      <w:hyperlink r:id="rId9" w:history="1">
        <w:r w:rsidRPr="00F92171">
          <w:rPr>
            <w:rStyle w:val="Hyperlink"/>
            <w:rFonts w:cs="Arial"/>
            <w:sz w:val="20"/>
          </w:rPr>
          <w:t>http://www.tceq.texas.gov/airquality/point-source-ei/psei.html</w:t>
        </w:r>
      </w:hyperlink>
      <w:r w:rsidRPr="00F92171">
        <w:rPr>
          <w:rFonts w:cs="Arial"/>
          <w:sz w:val="20"/>
        </w:rPr>
        <w:t>. Accessed 08/22/2013.</w:t>
      </w:r>
    </w:p>
  </w:footnote>
  <w:footnote w:id="1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July 2009. “</w:t>
      </w:r>
      <w:r w:rsidRPr="00F92171">
        <w:rPr>
          <w:rFonts w:cs="Arial"/>
          <w:bCs/>
          <w:sz w:val="20"/>
        </w:rPr>
        <w:t xml:space="preserve">Modeling and Inventories”. Available online: </w:t>
      </w:r>
      <w:hyperlink r:id="rId10" w:anchor="model" w:history="1">
        <w:r w:rsidRPr="00F92171">
          <w:rPr>
            <w:rStyle w:val="Hyperlink"/>
            <w:rFonts w:cs="Arial"/>
            <w:sz w:val="20"/>
          </w:rPr>
          <w:t>http://www.epa.gov/otaq/nonrdmdl.htm#model</w:t>
        </w:r>
      </w:hyperlink>
      <w:r w:rsidRPr="00F92171">
        <w:rPr>
          <w:rFonts w:cs="Arial"/>
          <w:sz w:val="20"/>
        </w:rPr>
        <w:t>. Accessed 05/02/2013</w:t>
      </w:r>
    </w:p>
  </w:footnote>
  <w:footnote w:id="11">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Eastern Research Group, Inc. April 26, 2013. “Texas NONROAD (TexN) Model”. Austin, Texas. Available online: </w:t>
      </w:r>
      <w:hyperlink r:id="rId11" w:history="1">
        <w:r w:rsidRPr="00F92171">
          <w:rPr>
            <w:rStyle w:val="Hyperlink"/>
            <w:rFonts w:cs="Arial"/>
            <w:sz w:val="20"/>
          </w:rPr>
          <w:t>ftp://amdaftp.tceq.texas.gov/pub/Nonroad_EI/TexN/</w:t>
        </w:r>
      </w:hyperlink>
      <w:r w:rsidRPr="00F92171">
        <w:rPr>
          <w:rFonts w:cs="Arial"/>
          <w:sz w:val="20"/>
        </w:rPr>
        <w:t>. Accessed 07/03/2013.</w:t>
      </w:r>
    </w:p>
  </w:footnote>
  <w:footnote w:id="12">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Eastern Research Group, Inc. April 26, 2013. “Texas NONROAD (TexN) Model”. Austin, Texas. Available online: </w:t>
      </w:r>
      <w:hyperlink r:id="rId12" w:history="1">
        <w:r w:rsidRPr="00F92171">
          <w:rPr>
            <w:rStyle w:val="Hyperlink"/>
            <w:rFonts w:cs="Arial"/>
            <w:sz w:val="20"/>
          </w:rPr>
          <w:t>ftp://amdaftp.tceq.texas.gov/pub/Nonroad_EI/TexN/</w:t>
        </w:r>
      </w:hyperlink>
      <w:r w:rsidRPr="00F92171">
        <w:rPr>
          <w:rFonts w:cs="Arial"/>
          <w:sz w:val="20"/>
        </w:rPr>
        <w:t>. Accessed 07/03/2013.</w:t>
      </w:r>
    </w:p>
  </w:footnote>
  <w:footnote w:id="1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Eastern Research Group, Inc., Sept. 28, 2012. ” TexN 1.6”.  Available online: </w:t>
      </w:r>
      <w:hyperlink r:id="rId13" w:history="1">
        <w:r w:rsidRPr="00F92171">
          <w:rPr>
            <w:rStyle w:val="Hyperlink"/>
            <w:rFonts w:cs="Arial"/>
            <w:sz w:val="20"/>
          </w:rPr>
          <w:t>ftp://amdaftp.tceq.texas.gov/pub/Nonroad_EI/TexN/</w:t>
        </w:r>
      </w:hyperlink>
      <w:r w:rsidRPr="00F92171">
        <w:rPr>
          <w:rFonts w:cs="Arial"/>
          <w:sz w:val="20"/>
        </w:rPr>
        <w:t xml:space="preserve"> . Accessed 02/22/2013.</w:t>
      </w:r>
    </w:p>
  </w:footnote>
  <w:footnote w:id="1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July 24, 2012. “Texas Emissions Reduction Plan (TERP)  Emissions Reduction Incentive Grants Program”. Austin, Texas. Available online: </w:t>
      </w:r>
      <w:hyperlink r:id="rId14" w:history="1">
        <w:r w:rsidRPr="00F92171">
          <w:rPr>
            <w:rStyle w:val="Hyperlink"/>
            <w:rFonts w:cs="Arial"/>
            <w:sz w:val="20"/>
          </w:rPr>
          <w:t>http://www.tceq.texas.gov/assets/public/implementation/air/terp/techsup/2012onvehicle_ts.pdf</w:t>
        </w:r>
      </w:hyperlink>
      <w:r w:rsidRPr="00F92171">
        <w:rPr>
          <w:rFonts w:cs="Arial"/>
          <w:sz w:val="20"/>
        </w:rPr>
        <w:t>. Accessed 8/27/2013.</w:t>
      </w:r>
    </w:p>
  </w:footnote>
  <w:footnote w:id="15">
    <w:p w:rsidR="00DC72CD" w:rsidRPr="00AC7FE2" w:rsidRDefault="00DC72CD" w:rsidP="00F40F7C">
      <w:pPr>
        <w:pStyle w:val="FootnoteText"/>
        <w:spacing w:line="240" w:lineRule="auto"/>
        <w:jc w:val="left"/>
        <w:rPr>
          <w:rFonts w:cs="Arial"/>
          <w:sz w:val="20"/>
        </w:rPr>
      </w:pPr>
      <w:r w:rsidRPr="00AC7FE2">
        <w:rPr>
          <w:rStyle w:val="FootnoteReference"/>
          <w:rFonts w:eastAsiaTheme="majorEastAsia" w:cs="Arial"/>
          <w:sz w:val="20"/>
        </w:rPr>
        <w:footnoteRef/>
      </w:r>
      <w:r w:rsidRPr="00AC7FE2">
        <w:rPr>
          <w:rFonts w:cs="Arial"/>
          <w:sz w:val="20"/>
        </w:rPr>
        <w:t xml:space="preserve"> Eastern Research Group, Inc. July 15, 2009. “Drilling Rig Emission Inventory for the State of Texas”. Austin, Texas. p. 2-1. Available online: </w:t>
      </w:r>
      <w:hyperlink r:id="rId15" w:history="1">
        <w:r w:rsidRPr="00AC7FE2">
          <w:rPr>
            <w:rStyle w:val="Hyperlink"/>
            <w:rFonts w:cs="Arial"/>
            <w:sz w:val="20"/>
          </w:rPr>
          <w:t>http://www.tceq.state.tx.us/assets/public/implementation/air/am/contracts/reports/ei/5820783985FY0901-20090715-ergi-Drilling_Rig_EI.pdf</w:t>
        </w:r>
      </w:hyperlink>
      <w:r w:rsidRPr="00AC7FE2">
        <w:rPr>
          <w:rFonts w:cs="Arial"/>
          <w:sz w:val="20"/>
        </w:rPr>
        <w:t>. Accessed 07/03/13.</w:t>
      </w:r>
    </w:p>
  </w:footnote>
  <w:footnote w:id="16">
    <w:p w:rsidR="00DC72CD" w:rsidRPr="00AC7FE2" w:rsidRDefault="00DC72CD" w:rsidP="00F40F7C">
      <w:pPr>
        <w:pStyle w:val="FootnoteText"/>
        <w:spacing w:line="240" w:lineRule="auto"/>
        <w:jc w:val="left"/>
        <w:rPr>
          <w:rFonts w:cs="Arial"/>
          <w:sz w:val="20"/>
        </w:rPr>
      </w:pPr>
      <w:r w:rsidRPr="00AC7FE2">
        <w:rPr>
          <w:rStyle w:val="FootnoteReference"/>
          <w:rFonts w:eastAsiaTheme="majorEastAsia" w:cs="Arial"/>
          <w:sz w:val="20"/>
        </w:rPr>
        <w:footnoteRef/>
      </w:r>
      <w:r w:rsidRPr="00AC7FE2">
        <w:rPr>
          <w:rFonts w:cs="Arial"/>
          <w:sz w:val="20"/>
        </w:rPr>
        <w:t xml:space="preserve"> Eastern Research Group, Inc. July 15, 2009. “Drilling Rig Emission Inventory for the State of Texas”. Austin, Texas. p. 2-1. Available online: </w:t>
      </w:r>
      <w:hyperlink r:id="rId16" w:history="1">
        <w:r w:rsidRPr="00AC7FE2">
          <w:rPr>
            <w:rStyle w:val="Hyperlink"/>
            <w:rFonts w:cs="Arial"/>
            <w:sz w:val="20"/>
          </w:rPr>
          <w:t>http://www.tceq.state.tx.us/assets/public/implementation/air/am/contracts/reports/ei/5820783985FY0901-20090715-ergi-Drilling_Rig_EI.pdf</w:t>
        </w:r>
      </w:hyperlink>
      <w:r w:rsidRPr="00AC7FE2">
        <w:rPr>
          <w:rFonts w:cs="Arial"/>
          <w:sz w:val="20"/>
        </w:rPr>
        <w:t>. Accessed 07/03/13.</w:t>
      </w:r>
    </w:p>
  </w:footnote>
  <w:footnote w:id="1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Doug Boyer, TCEQ, Nov. 5, 2010. “2006/2012 DFW Modeling Update”. Presented to the DFW Photochemical Modeling Technical Committee. p. 6. Available online:  </w:t>
      </w:r>
      <w:hyperlink r:id="rId17" w:history="1">
        <w:r w:rsidRPr="00F92171">
          <w:rPr>
            <w:rStyle w:val="Hyperlink"/>
            <w:rFonts w:cs="Arial"/>
            <w:sz w:val="20"/>
          </w:rPr>
          <w:t>http://www.tceq.texas.gov/assets/public/implementation/air/am/committees/pmt_dfw/20101105/20101105_PMTC_modeling_update.pdf</w:t>
        </w:r>
      </w:hyperlink>
      <w:r w:rsidRPr="00F92171">
        <w:rPr>
          <w:rFonts w:cs="Arial"/>
          <w:sz w:val="20"/>
        </w:rPr>
        <w:t>. Accessed 08/08/2013.</w:t>
      </w:r>
    </w:p>
  </w:footnote>
  <w:footnote w:id="1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U.S. Census Bureau. June 30, 2011. “County Business Patterns (CBP)”. Available online: </w:t>
      </w:r>
      <w:hyperlink r:id="rId18" w:history="1">
        <w:r w:rsidRPr="00F92171">
          <w:rPr>
            <w:rStyle w:val="Hyperlink"/>
            <w:rFonts w:cs="Arial"/>
            <w:sz w:val="20"/>
          </w:rPr>
          <w:t>http://www.census.gov/econ/cbp/index.html</w:t>
        </w:r>
      </w:hyperlink>
      <w:r w:rsidRPr="00F92171">
        <w:rPr>
          <w:rFonts w:cs="Arial"/>
          <w:sz w:val="20"/>
        </w:rPr>
        <w:t>. Accessed 08/08/2013.</w:t>
      </w:r>
    </w:p>
  </w:footnote>
  <w:footnote w:id="1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U.S. Census Bureau, Population Division. “Population Estimates”. Available online: </w:t>
      </w:r>
      <w:hyperlink r:id="rId19" w:history="1">
        <w:r w:rsidRPr="00F92171">
          <w:rPr>
            <w:rStyle w:val="Hyperlink"/>
            <w:rFonts w:cs="Arial"/>
            <w:sz w:val="20"/>
          </w:rPr>
          <w:t>http://www.census.gov/popfinder/</w:t>
        </w:r>
      </w:hyperlink>
      <w:r w:rsidRPr="00F92171">
        <w:rPr>
          <w:rFonts w:cs="Arial"/>
          <w:sz w:val="20"/>
        </w:rPr>
        <w:t>. Accessed 08/08/2013.</w:t>
      </w:r>
    </w:p>
  </w:footnote>
  <w:footnote w:id="2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Texas Department of Transportation. “TxDOT Letting Schedule”. Finance Division. Austin, Texas. Available online: </w:t>
      </w:r>
      <w:hyperlink r:id="rId20" w:history="1">
        <w:r w:rsidRPr="00F92171">
          <w:rPr>
            <w:rStyle w:val="Hyperlink"/>
            <w:rFonts w:cs="Arial"/>
            <w:sz w:val="20"/>
          </w:rPr>
          <w:t>http://www.dot.state.tx.us/business/schedule.htm</w:t>
        </w:r>
      </w:hyperlink>
      <w:r w:rsidRPr="00F92171">
        <w:rPr>
          <w:rFonts w:cs="Arial"/>
          <w:sz w:val="20"/>
        </w:rPr>
        <w:t>. Accessed 08/08/2013.</w:t>
      </w:r>
    </w:p>
  </w:footnote>
  <w:footnote w:id="2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U.S. Census Bureau. “Building Permits”. Available online: </w:t>
      </w:r>
      <w:hyperlink r:id="rId21" w:history="1">
        <w:r w:rsidRPr="00F92171">
          <w:rPr>
            <w:rStyle w:val="Hyperlink"/>
            <w:rFonts w:cs="Arial"/>
            <w:sz w:val="20"/>
          </w:rPr>
          <w:t>http://censtats.census.gov/bldg/bldgprmt.shtml</w:t>
        </w:r>
      </w:hyperlink>
      <w:r w:rsidRPr="00F92171">
        <w:rPr>
          <w:rFonts w:cs="Arial"/>
          <w:sz w:val="20"/>
        </w:rPr>
        <w:t>. Accessed 08/08/2013.</w:t>
      </w:r>
    </w:p>
  </w:footnote>
  <w:footnote w:id="2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“Permit Database”. Austin Texas. Available online: </w:t>
      </w:r>
      <w:hyperlink r:id="rId22" w:history="1">
        <w:r w:rsidRPr="00F92171">
          <w:rPr>
            <w:rStyle w:val="Hyperlink"/>
            <w:rFonts w:cs="Arial"/>
            <w:sz w:val="20"/>
          </w:rPr>
          <w:t>https://webmail.tceq.state.tx.us/gw/webpub</w:t>
        </w:r>
      </w:hyperlink>
      <w:r w:rsidRPr="00F92171">
        <w:rPr>
          <w:rFonts w:cs="Arial"/>
          <w:sz w:val="20"/>
        </w:rPr>
        <w:t>. Accessed 08/08/2013.</w:t>
      </w:r>
    </w:p>
  </w:footnote>
  <w:footnote w:id="2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MineralMundi, “Mineral Locations Database”. United States Geological Survey Mineral Resources Program. Available online: http://www.mineralmundi.com/texas.htm. Accessed 08/08/2013.</w:t>
      </w:r>
    </w:p>
  </w:footnote>
  <w:footnote w:id="2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Find the Best, 2011. “Texas Active Mines”. Available online: </w:t>
      </w:r>
      <w:hyperlink r:id="rId23" w:history="1">
        <w:r w:rsidRPr="00F92171">
          <w:rPr>
            <w:rStyle w:val="Hyperlink"/>
            <w:rFonts w:cs="Arial"/>
            <w:sz w:val="20"/>
          </w:rPr>
          <w:t>http://active-mines.findthebest.com/directory/d/Texas</w:t>
        </w:r>
      </w:hyperlink>
      <w:r w:rsidRPr="00F92171">
        <w:rPr>
          <w:rFonts w:cs="Arial"/>
          <w:sz w:val="20"/>
        </w:rPr>
        <w:t>. Accessed 08/08/2013.</w:t>
      </w:r>
    </w:p>
  </w:footnote>
  <w:footnote w:id="2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United States Department of Agriculture, Updated December 2009. “2007 Census of Agriculture”. AC-07-A-51. National Agricultural Statistics Service. Available online: </w:t>
      </w:r>
      <w:hyperlink r:id="rId24" w:history="1">
        <w:r w:rsidRPr="00F92171">
          <w:rPr>
            <w:rStyle w:val="Hyperlink"/>
            <w:rFonts w:cs="Arial"/>
            <w:sz w:val="20"/>
          </w:rPr>
          <w:t>http://www.agcensus.usda.gov/Publications/2007/Full_Report/Volume_1,_Chapter_2_County_Level/Texas/st48_2_027_027.pdf</w:t>
        </w:r>
      </w:hyperlink>
      <w:r w:rsidRPr="00F92171">
        <w:rPr>
          <w:rFonts w:cs="Arial"/>
          <w:sz w:val="20"/>
        </w:rPr>
        <w:t xml:space="preserve">. Accessed 8/08/2013. </w:t>
      </w:r>
    </w:p>
  </w:footnote>
  <w:footnote w:id="26">
    <w:p w:rsidR="00DC72CD" w:rsidRPr="00F92171" w:rsidRDefault="00DC72CD" w:rsidP="00011B7B">
      <w:pPr>
        <w:pStyle w:val="FootnoteText"/>
        <w:spacing w:line="240" w:lineRule="auto"/>
        <w:jc w:val="left"/>
        <w:rPr>
          <w:rFonts w:cs="Arial"/>
          <w:color w:val="33CCCC"/>
          <w:sz w:val="20"/>
          <w:highlight w:val="yellow"/>
        </w:rPr>
      </w:pPr>
      <w:r w:rsidRPr="00F92171">
        <w:rPr>
          <w:rStyle w:val="FootnoteReference"/>
          <w:rFonts w:cs="Arial"/>
          <w:sz w:val="20"/>
        </w:rPr>
        <w:footnoteRef/>
      </w:r>
      <w:r w:rsidRPr="00F92171">
        <w:rPr>
          <w:rFonts w:cs="Arial"/>
          <w:sz w:val="20"/>
        </w:rPr>
        <w:t xml:space="preserve"> United States Department of Agriculture, Updated December 2009. “Texas Agricultural Statistics, 2008”. National Agricultural Statistics Service, Texas Field Office”. Available online: </w:t>
      </w:r>
      <w:hyperlink r:id="rId25" w:history="1">
        <w:r w:rsidRPr="00F92171">
          <w:rPr>
            <w:rStyle w:val="Hyperlink"/>
            <w:rFonts w:cs="Arial"/>
            <w:sz w:val="20"/>
          </w:rPr>
          <w:t xml:space="preserve"> http://www.nass.usda.gov/Statistics_by_State/Texas/Publications/Annual_Statistical_Bulletin/index.asp</w:t>
        </w:r>
      </w:hyperlink>
      <w:r w:rsidRPr="00F92171">
        <w:rPr>
          <w:rFonts w:cs="Arial"/>
          <w:sz w:val="20"/>
        </w:rPr>
        <w:t>. Accessed 8/08/2013.</w:t>
      </w:r>
    </w:p>
  </w:footnote>
  <w:footnote w:id="2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Nov. 14, 2012, Emission Standards Reference Guide. “Non-road Engines and Vehicles”. Available online: </w:t>
      </w:r>
      <w:hyperlink r:id="rId26" w:history="1">
        <w:r w:rsidRPr="00F92171">
          <w:rPr>
            <w:rStyle w:val="Hyperlink"/>
            <w:rFonts w:cs="Arial"/>
            <w:sz w:val="20"/>
          </w:rPr>
          <w:t>http://www.epa.gov/otaq/standards/nonroad/</w:t>
        </w:r>
      </w:hyperlink>
      <w:r w:rsidRPr="00F92171">
        <w:rPr>
          <w:rFonts w:cs="Arial"/>
          <w:sz w:val="20"/>
        </w:rPr>
        <w:t>. Accessed 08/22/2013.</w:t>
      </w:r>
    </w:p>
  </w:footnote>
  <w:footnote w:id="2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Nov. 14, 2012, Emission Standards Reference Guide. “Highway, Nonroad, Locomotive, and Marine Diesel Fuel Sulfur Standards”. Available online: </w:t>
      </w:r>
      <w:hyperlink r:id="rId27" w:history="1">
        <w:r w:rsidRPr="00F92171">
          <w:rPr>
            <w:rStyle w:val="Hyperlink"/>
            <w:rFonts w:cs="Arial"/>
            <w:sz w:val="20"/>
          </w:rPr>
          <w:t>http://www.epa.gov/otaq/standards/fuels/diesel-sulfur.htm</w:t>
        </w:r>
      </w:hyperlink>
      <w:r w:rsidRPr="00F92171">
        <w:rPr>
          <w:rFonts w:cs="Arial"/>
          <w:sz w:val="20"/>
        </w:rPr>
        <w:t>.  Accessed 08/22/2013.</w:t>
      </w:r>
    </w:p>
  </w:footnote>
  <w:footnote w:id="2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December 2012, “Non-road and Off-road Mobile Source Emissions Data”. Available online:</w:t>
      </w:r>
      <w:bookmarkStart w:id="27" w:name="_Hlk363816622"/>
      <w:r w:rsidRPr="00F92171">
        <w:rPr>
          <w:rFonts w:cs="Arial"/>
          <w:sz w:val="20"/>
        </w:rPr>
        <w:t xml:space="preserve"> </w:t>
      </w:r>
      <w:hyperlink r:id="rId28" w:anchor="nonroad" w:history="1">
        <w:r w:rsidRPr="00F92171">
          <w:rPr>
            <w:rStyle w:val="Hyperlink"/>
            <w:rFonts w:cs="Arial"/>
            <w:sz w:val="20"/>
          </w:rPr>
          <w:t>http://m.tceq.texas.gov/airquality/airmod/overview/am_ei.html#nonroad</w:t>
        </w:r>
      </w:hyperlink>
      <w:bookmarkEnd w:id="27"/>
      <w:r w:rsidRPr="00F92171">
        <w:rPr>
          <w:rFonts w:cs="Arial"/>
          <w:sz w:val="20"/>
        </w:rPr>
        <w:t xml:space="preserve">. </w:t>
      </w:r>
      <w:r w:rsidRPr="00F92171">
        <w:rPr>
          <w:rFonts w:cs="Arial"/>
          <w:iCs/>
          <w:sz w:val="20"/>
        </w:rPr>
        <w:t>Accessed 05/03/2013.</w:t>
      </w:r>
    </w:p>
  </w:footnote>
  <w:footnote w:id="30">
    <w:p w:rsidR="00DC72CD" w:rsidRPr="00F92171" w:rsidRDefault="00DC72CD" w:rsidP="00011B7B">
      <w:pPr>
        <w:pStyle w:val="FootnoteText"/>
        <w:spacing w:line="240" w:lineRule="auto"/>
        <w:jc w:val="left"/>
        <w:rPr>
          <w:rFonts w:cs="Arial"/>
          <w:i/>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w:t>
      </w:r>
    </w:p>
  </w:footnote>
  <w:footnote w:id="3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DieselNet, Emission Standards, Locomotives. Available online: </w:t>
      </w:r>
      <w:hyperlink r:id="rId29" w:history="1">
        <w:r w:rsidRPr="00F92171">
          <w:rPr>
            <w:rStyle w:val="Hyperlink"/>
            <w:rFonts w:cs="Arial"/>
            <w:sz w:val="20"/>
          </w:rPr>
          <w:t>http://www.dieselnet.com/standards/us/loco.php</w:t>
        </w:r>
      </w:hyperlink>
      <w:r w:rsidRPr="00F92171">
        <w:rPr>
          <w:rFonts w:cs="Arial"/>
          <w:sz w:val="20"/>
        </w:rPr>
        <w:t xml:space="preserve"> . </w:t>
      </w:r>
      <w:r w:rsidRPr="00F92171">
        <w:rPr>
          <w:rFonts w:cs="Arial"/>
          <w:iCs/>
          <w:sz w:val="20"/>
        </w:rPr>
        <w:t>Accessed 05/03/2013.</w:t>
      </w:r>
    </w:p>
  </w:footnote>
  <w:footnote w:id="3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Sept. 2012, “Locomotives.” Available online: </w:t>
      </w:r>
      <w:hyperlink r:id="rId30" w:history="1">
        <w:r w:rsidRPr="00F92171">
          <w:rPr>
            <w:rStyle w:val="Hyperlink"/>
            <w:rFonts w:cs="Arial"/>
            <w:sz w:val="20"/>
          </w:rPr>
          <w:t>http://www.epa.gov/otaq/locomotives.htm</w:t>
        </w:r>
      </w:hyperlink>
      <w:r w:rsidRPr="00F92171">
        <w:rPr>
          <w:rFonts w:cs="Arial"/>
          <w:sz w:val="20"/>
        </w:rPr>
        <w:t>. Accessed 07/05/2013.</w:t>
      </w:r>
    </w:p>
  </w:footnote>
  <w:footnote w:id="3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Ms. Kirstin B. Thesing. E.H. Pechan &amp; Associates, Inc., July 2010. “</w:t>
      </w:r>
      <w:r w:rsidRPr="00F92171">
        <w:rPr>
          <w:rFonts w:cs="Arial"/>
          <w:sz w:val="20"/>
          <w:lang w:val="en-CA"/>
        </w:rPr>
        <w:t xml:space="preserve">Development of Locomotive and Commercial Marine Emissions Inventory - 1990 TO 2040”. </w:t>
      </w:r>
      <w:r w:rsidRPr="00F92171">
        <w:rPr>
          <w:rFonts w:cs="Arial"/>
          <w:sz w:val="20"/>
        </w:rPr>
        <w:t xml:space="preserve">Durham, NC. TCEQ Grant Agreement No. 582-07-84008. p. 1. </w:t>
      </w:r>
      <w:r w:rsidRPr="00F92171">
        <w:rPr>
          <w:rFonts w:cs="Arial"/>
          <w:sz w:val="20"/>
          <w:lang w:val="en-CA"/>
        </w:rPr>
        <w:t xml:space="preserve">Available online: </w:t>
      </w:r>
      <w:hyperlink r:id="rId31" w:history="1">
        <w:r w:rsidRPr="00F92171">
          <w:rPr>
            <w:rStyle w:val="Hyperlink"/>
            <w:rFonts w:cs="Arial"/>
            <w:sz w:val="20"/>
            <w:lang w:val="en-CA"/>
          </w:rPr>
          <w:t>ftp://amdaftp.tceq.texas.gov/pub/Offroad_EI/Locomotives/</w:t>
        </w:r>
      </w:hyperlink>
      <w:r w:rsidRPr="00F92171">
        <w:rPr>
          <w:rFonts w:cs="Arial"/>
          <w:sz w:val="20"/>
          <w:lang w:val="en-CA"/>
        </w:rPr>
        <w:t>. Accessed 08/04/2013.</w:t>
      </w:r>
    </w:p>
  </w:footnote>
  <w:footnote w:id="3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San Antonio Business Journal, Apr. 5, 2013. “San Antonio seeks to leverage its cyber-security advantage“. Available online:  </w:t>
      </w:r>
      <w:hyperlink r:id="rId32" w:history="1">
        <w:r w:rsidRPr="00F92171">
          <w:rPr>
            <w:rStyle w:val="Hyperlink"/>
            <w:rFonts w:cs="Arial"/>
            <w:sz w:val="20"/>
          </w:rPr>
          <w:t>http://www.bizjournals.com/sanantonio/print-edition/2013/04/05/alamo-city-seeks-to-leverage-its.html</w:t>
        </w:r>
      </w:hyperlink>
      <w:r w:rsidRPr="00F92171">
        <w:rPr>
          <w:rFonts w:cs="Arial"/>
          <w:sz w:val="20"/>
        </w:rPr>
        <w:t>. Accessed 07/11/2013.</w:t>
      </w:r>
    </w:p>
  </w:footnote>
  <w:footnote w:id="3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w:t>
      </w:r>
    </w:p>
  </w:footnote>
  <w:footnote w:id="36">
    <w:p w:rsidR="00DC72CD" w:rsidRPr="00F92171" w:rsidRDefault="00DC72CD" w:rsidP="00011B7B">
      <w:pPr>
        <w:pStyle w:val="FootnoteText"/>
        <w:spacing w:line="240" w:lineRule="auto"/>
        <w:jc w:val="left"/>
        <w:rPr>
          <w:rFonts w:cs="Arial"/>
          <w:bCs/>
          <w:sz w:val="20"/>
        </w:rPr>
      </w:pPr>
      <w:r w:rsidRPr="00F92171">
        <w:rPr>
          <w:rStyle w:val="FootnoteReference"/>
          <w:rFonts w:cs="Arial"/>
          <w:sz w:val="20"/>
        </w:rPr>
        <w:footnoteRef/>
      </w:r>
      <w:r w:rsidRPr="00F92171">
        <w:rPr>
          <w:rFonts w:cs="Arial"/>
          <w:sz w:val="20"/>
        </w:rPr>
        <w:t xml:space="preserve"> </w:t>
      </w:r>
      <w:r w:rsidRPr="00F92171">
        <w:rPr>
          <w:rFonts w:cs="Arial"/>
          <w:bCs/>
          <w:sz w:val="20"/>
        </w:rPr>
        <w:t xml:space="preserve">802d Civil Engineer Squadron, October 2012, “Environmental Assessment Addressing the Transportation Security Administration Canine Academy and Associated Training Facilities at Joint Base San Antonio-Lackland”. Available online: </w:t>
      </w:r>
      <w:hyperlink r:id="rId33" w:history="1">
        <w:r w:rsidRPr="00F92171">
          <w:rPr>
            <w:rStyle w:val="Hyperlink"/>
            <w:rFonts w:cs="Arial"/>
            <w:sz w:val="20"/>
          </w:rPr>
          <w:t>http://www.jbsa.af.mil/library/environmentalinformation.asp</w:t>
        </w:r>
      </w:hyperlink>
      <w:r w:rsidRPr="00F92171">
        <w:rPr>
          <w:rFonts w:cs="Arial"/>
          <w:sz w:val="20"/>
        </w:rPr>
        <w:t xml:space="preserve">     </w:t>
      </w:r>
      <w:r w:rsidRPr="00F92171">
        <w:rPr>
          <w:rFonts w:cs="Arial"/>
          <w:bCs/>
          <w:sz w:val="20"/>
        </w:rPr>
        <w:t xml:space="preserve"> </w:t>
      </w:r>
    </w:p>
    <w:p w:rsidR="00DC72CD" w:rsidRPr="00F92171" w:rsidRDefault="00DC72CD" w:rsidP="00011B7B">
      <w:pPr>
        <w:pStyle w:val="FootnoteText"/>
        <w:spacing w:line="240" w:lineRule="auto"/>
        <w:jc w:val="left"/>
        <w:rPr>
          <w:rFonts w:cs="Arial"/>
          <w:sz w:val="20"/>
        </w:rPr>
      </w:pPr>
      <w:r w:rsidRPr="00F92171">
        <w:rPr>
          <w:rFonts w:cs="Arial"/>
          <w:sz w:val="20"/>
        </w:rPr>
        <w:t>Accessed 08/02/2013.</w:t>
      </w:r>
    </w:p>
  </w:footnote>
  <w:footnote w:id="3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Jan. 2005 “Environmental Impact Statement for the Relocation of the C-5 Formal Training Unit from Altus AFB, Oklahoma to Lackland AFB, Texas”, Headquarters Air Force Reserve Command Environmental Division: Georgia.</w:t>
      </w:r>
    </w:p>
  </w:footnote>
  <w:footnote w:id="3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Randolph Air Force Base, Texas, April 2008, “Air Installation Compatible Use Zone Study” Available online: </w:t>
      </w:r>
      <w:hyperlink r:id="rId34" w:history="1">
        <w:r w:rsidRPr="00F92171">
          <w:rPr>
            <w:rStyle w:val="Hyperlink"/>
            <w:rFonts w:cs="Arial"/>
            <w:sz w:val="20"/>
          </w:rPr>
          <w:t>http://www.jbsa.af.mil/shared/media/document/AFD-120516-026.pdf</w:t>
        </w:r>
      </w:hyperlink>
      <w:r w:rsidRPr="00F92171">
        <w:rPr>
          <w:rFonts w:cs="Arial"/>
          <w:sz w:val="20"/>
        </w:rPr>
        <w:t xml:space="preserve"> . Accessed 08/02/2013.</w:t>
      </w:r>
    </w:p>
  </w:footnote>
  <w:footnote w:id="3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Eastern Research Group, Inc. July 15, 2011. “Development of Statewide Annual Emissions Inventory and Activity Data for Airports”. 582-11-99776. Morrisville, North Carolina. p. ES-1.</w:t>
      </w:r>
    </w:p>
  </w:footnote>
  <w:footnote w:id="4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Area Source Emissions Data. Available online: </w:t>
      </w:r>
      <w:hyperlink r:id="rId35" w:anchor="area" w:history="1">
        <w:r w:rsidRPr="00F92171">
          <w:rPr>
            <w:rStyle w:val="Hyperlink"/>
            <w:rFonts w:cs="Arial"/>
            <w:sz w:val="20"/>
          </w:rPr>
          <w:t>http://www.tceq.texas.gov/airquality/airmod/overview/am_ei.html#area</w:t>
        </w:r>
      </w:hyperlink>
      <w:r w:rsidRPr="00F92171">
        <w:rPr>
          <w:rFonts w:cs="Arial"/>
          <w:sz w:val="20"/>
        </w:rPr>
        <w:t>. Accessed 07/17/2013</w:t>
      </w:r>
    </w:p>
  </w:footnote>
  <w:footnote w:id="4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w:t>
      </w:r>
    </w:p>
  </w:footnote>
  <w:footnote w:id="42">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TCEQ. “TexAER (Texas Air Emissions Repository)”. Austin, Texas. Available online: </w:t>
      </w:r>
      <w:hyperlink r:id="rId36" w:history="1">
        <w:r w:rsidRPr="00F92171">
          <w:rPr>
            <w:rStyle w:val="Hyperlink"/>
            <w:rFonts w:cs="Arial"/>
            <w:sz w:val="20"/>
          </w:rPr>
          <w:t>http://www.tceq.texas.gov/airquality/areasource/TexAER.html</w:t>
        </w:r>
      </w:hyperlink>
      <w:r w:rsidRPr="00F92171">
        <w:rPr>
          <w:rFonts w:cs="Arial"/>
          <w:sz w:val="20"/>
        </w:rPr>
        <w:t>. Accessed 07/03/2013.</w:t>
      </w:r>
    </w:p>
  </w:footnote>
  <w:footnote w:id="4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E.H. Pechan &amp; Associates, 2001. “EGAS 5.0 Reference Manual”. Available online: </w:t>
      </w:r>
      <w:hyperlink r:id="rId37" w:history="1">
        <w:r w:rsidRPr="00F92171">
          <w:rPr>
            <w:rStyle w:val="Hyperlink"/>
            <w:rFonts w:cs="Arial"/>
            <w:sz w:val="20"/>
          </w:rPr>
          <w:t>http://www.epa.gov/ttn/ecas/gfmodels.html</w:t>
        </w:r>
      </w:hyperlink>
      <w:r w:rsidRPr="00F92171">
        <w:rPr>
          <w:rFonts w:cs="Arial"/>
          <w:sz w:val="20"/>
        </w:rPr>
        <w:t xml:space="preserve">. Accessed 08/08/2013 </w:t>
      </w:r>
    </w:p>
  </w:footnote>
  <w:footnote w:id="4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iCs/>
          <w:sz w:val="20"/>
          <w:u w:val="single"/>
        </w:rPr>
        <w:t>Ibid</w:t>
      </w:r>
      <w:r w:rsidRPr="00F92171">
        <w:rPr>
          <w:rFonts w:cs="Arial"/>
          <w:sz w:val="20"/>
        </w:rPr>
        <w:t>.</w:t>
      </w:r>
    </w:p>
  </w:footnote>
  <w:footnote w:id="4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ERG, 2010. “Characterization of Oil and Gas Production Equipment and Develop a Methodology to Estimate Statewide Emissions”. Final Report to the Texas Commission on Environmental Quality (TCEQ), Contract No. 582-7-84003-FY10-26. p. IV-V. </w:t>
      </w:r>
      <w:hyperlink r:id="rId38" w:history="1">
        <w:r w:rsidRPr="00F92171">
          <w:rPr>
            <w:rStyle w:val="Hyperlink"/>
            <w:rFonts w:cs="Arial"/>
            <w:sz w:val="20"/>
          </w:rPr>
          <w:t>http://www.tceq.texas.gov/assets/public/implementation/air/am/contracts/reports/ei/5820784003FY1026-20101124-ergi-oilGasEmissionsInventory.pdf</w:t>
        </w:r>
      </w:hyperlink>
      <w:r w:rsidRPr="00F92171">
        <w:rPr>
          <w:rFonts w:cs="Arial"/>
          <w:sz w:val="20"/>
        </w:rPr>
        <w:t>. Accessed 07/03/2013.</w:t>
      </w:r>
    </w:p>
  </w:footnote>
  <w:footnote w:id="46">
    <w:p w:rsidR="00DC72CD" w:rsidRPr="00F92171" w:rsidRDefault="00DC72CD" w:rsidP="00011B7B">
      <w:pPr>
        <w:pStyle w:val="FootnoteText"/>
        <w:spacing w:line="240" w:lineRule="auto"/>
        <w:jc w:val="left"/>
        <w:rPr>
          <w:rFonts w:cs="Arial"/>
          <w:sz w:val="20"/>
        </w:rPr>
      </w:pPr>
      <w:r w:rsidRPr="00F92171">
        <w:rPr>
          <w:rStyle w:val="FootnoteReference"/>
          <w:rFonts w:cs="Arial"/>
          <w:i/>
          <w:sz w:val="20"/>
        </w:rPr>
        <w:footnoteRef/>
      </w:r>
      <w:r w:rsidRPr="00F92171">
        <w:rPr>
          <w:rFonts w:cs="Arial"/>
          <w:i/>
          <w:sz w:val="20"/>
        </w:rPr>
        <w:t xml:space="preserve"> </w:t>
      </w:r>
      <w:r w:rsidRPr="00F92171">
        <w:rPr>
          <w:rFonts w:cs="Arial"/>
          <w:i/>
          <w:sz w:val="20"/>
          <w:u w:val="single"/>
        </w:rPr>
        <w:t>Ibid</w:t>
      </w:r>
      <w:r w:rsidRPr="00F92171">
        <w:rPr>
          <w:rFonts w:cs="Arial"/>
          <w:sz w:val="20"/>
        </w:rPr>
        <w:t xml:space="preserve">. </w:t>
      </w:r>
    </w:p>
  </w:footnote>
  <w:footnote w:id="4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“Appendix B: Emissions Modeling for the DFW Attainment Demonstration SIP Revision for the 1997 Eight-Hour Ozone Standard”. Austin, Texas. p. B-76. Available online: </w:t>
      </w:r>
      <w:hyperlink r:id="rId39" w:history="1">
        <w:r w:rsidRPr="00F92171">
          <w:rPr>
            <w:rStyle w:val="Hyperlink"/>
            <w:rFonts w:cs="Arial"/>
            <w:sz w:val="20"/>
          </w:rPr>
          <w:t>http://www.tceq.texas.gov/assets/public/implementation/air/sip/dfw/ad_2011/AppB_EI_ado.pdf</w:t>
        </w:r>
      </w:hyperlink>
      <w:r w:rsidRPr="00F92171">
        <w:rPr>
          <w:rFonts w:cs="Arial"/>
          <w:sz w:val="20"/>
        </w:rPr>
        <w:t>. Accessed 07/03/2013.</w:t>
      </w:r>
    </w:p>
  </w:footnote>
  <w:footnote w:id="4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Texas Administrative code, amended December 23, 1999 “Chapter 101: General Rules, Rule § 101.10 (1)”. Available online: </w:t>
      </w:r>
      <w:hyperlink r:id="rId40" w:history="1">
        <w:r w:rsidRPr="00F92171">
          <w:rPr>
            <w:rStyle w:val="Hyperlink"/>
            <w:rFonts w:cs="Arial"/>
            <w:sz w:val="20"/>
          </w:rPr>
          <w:t>http://info.sos.state.tx.us/pls/pub/readtac$ext.TacPage?sl=R&amp;app=9&amp;p_dir=&amp;p_rloc=&amp;p_tloc=&amp;p_ploc=&amp;pg=1&amp;p_tac=&amp;ti=30&amp;pt=1&amp;ch=101&amp;rl=10</w:t>
        </w:r>
      </w:hyperlink>
      <w:r w:rsidRPr="00F92171">
        <w:rPr>
          <w:rFonts w:cs="Arial"/>
          <w:sz w:val="20"/>
        </w:rPr>
        <w:t>. Accessed 06/17/2013.</w:t>
      </w:r>
    </w:p>
  </w:footnote>
  <w:footnote w:id="4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“Appendix B: Emissions Modeling for the DFW Attainment Demonstration SIP Revision for the 1997 Eight-Hour Ozone Standard”. Austin, Texas. p. B-12. Available online: </w:t>
      </w:r>
      <w:hyperlink r:id="rId41" w:history="1">
        <w:r w:rsidRPr="00F92171">
          <w:rPr>
            <w:rStyle w:val="Hyperlink"/>
            <w:rFonts w:cs="Arial"/>
            <w:sz w:val="20"/>
          </w:rPr>
          <w:t>http://www.tceq.texas.gov/assets/public/implementation/air/sip/dfw/ad_2011/AppB_EI_ado.pdf</w:t>
        </w:r>
      </w:hyperlink>
      <w:r w:rsidRPr="00F92171">
        <w:rPr>
          <w:rFonts w:cs="Arial"/>
          <w:sz w:val="20"/>
        </w:rPr>
        <w:t>. Accessed 07/03/2013.</w:t>
      </w:r>
    </w:p>
  </w:footnote>
  <w:footnote w:id="5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CPS Energy, “Who We Are”, Available online: </w:t>
      </w:r>
      <w:hyperlink r:id="rId42" w:history="1">
        <w:r w:rsidRPr="00F92171">
          <w:rPr>
            <w:rStyle w:val="Hyperlink"/>
            <w:rFonts w:cs="Arial"/>
            <w:sz w:val="20"/>
          </w:rPr>
          <w:t>http://www.cpsenergy.com/About_CPS_Energy/Who_We_Are/</w:t>
        </w:r>
      </w:hyperlink>
      <w:r w:rsidRPr="00F92171">
        <w:rPr>
          <w:rFonts w:cs="Arial"/>
          <w:sz w:val="20"/>
        </w:rPr>
        <w:t>. Accessed 07/09/2013.</w:t>
      </w:r>
    </w:p>
  </w:footnote>
  <w:footnote w:id="5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CPS Energy, “The History of CPS Energy”, Available online: </w:t>
      </w:r>
      <w:hyperlink r:id="rId43" w:history="1">
        <w:r w:rsidRPr="00F92171">
          <w:rPr>
            <w:rStyle w:val="Hyperlink"/>
            <w:rFonts w:cs="Arial"/>
            <w:sz w:val="20"/>
          </w:rPr>
          <w:t>http://www.cpsenergy.com/About_CPS_Energy/Who_We_Are/History/History_of_CPS_Energy.asp</w:t>
        </w:r>
      </w:hyperlink>
    </w:p>
    <w:p w:rsidR="00DC72CD" w:rsidRPr="00F92171" w:rsidRDefault="00DC72CD" w:rsidP="00011B7B">
      <w:pPr>
        <w:pStyle w:val="FootnoteText"/>
        <w:spacing w:line="240" w:lineRule="auto"/>
        <w:jc w:val="left"/>
        <w:rPr>
          <w:rFonts w:cs="Arial"/>
          <w:sz w:val="20"/>
        </w:rPr>
      </w:pPr>
      <w:r w:rsidRPr="00F92171">
        <w:rPr>
          <w:rFonts w:cs="Arial"/>
          <w:sz w:val="20"/>
        </w:rPr>
        <w:t>Accessed 07/09/2013.</w:t>
      </w:r>
    </w:p>
  </w:footnote>
  <w:footnote w:id="5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Reuters, Available online: </w:t>
      </w:r>
      <w:hyperlink r:id="rId44" w:history="1">
        <w:r w:rsidRPr="00F92171">
          <w:rPr>
            <w:rStyle w:val="Hyperlink"/>
            <w:rFonts w:cs="Arial"/>
            <w:sz w:val="20"/>
          </w:rPr>
          <w:t>http://www.reuters.com/article/2011/06/20/utilities-texas-coal-idAFN1E75J24420110620</w:t>
        </w:r>
      </w:hyperlink>
      <w:r w:rsidRPr="00F92171">
        <w:rPr>
          <w:rFonts w:cs="Arial"/>
          <w:sz w:val="20"/>
        </w:rPr>
        <w:t>.  Accessed 07/09/2013.</w:t>
      </w:r>
    </w:p>
  </w:footnote>
  <w:footnote w:id="53">
    <w:p w:rsidR="00DC72CD" w:rsidRPr="00F92171" w:rsidRDefault="00DC72CD" w:rsidP="00011B7B">
      <w:pPr>
        <w:pStyle w:val="FootnoteText"/>
        <w:spacing w:line="240" w:lineRule="auto"/>
        <w:jc w:val="left"/>
        <w:rPr>
          <w:rFonts w:cs="Arial"/>
          <w:sz w:val="20"/>
          <w:lang w:val="en-CA"/>
        </w:rPr>
      </w:pPr>
      <w:r w:rsidRPr="00F92171">
        <w:rPr>
          <w:rStyle w:val="FootnoteReference"/>
          <w:rFonts w:cs="Arial"/>
          <w:sz w:val="20"/>
        </w:rPr>
        <w:footnoteRef/>
      </w:r>
      <w:r w:rsidRPr="00F92171">
        <w:rPr>
          <w:rFonts w:cs="Arial"/>
          <w:sz w:val="20"/>
        </w:rPr>
        <w:t xml:space="preserve"> San Miguel Electric Cooperative, Inc. </w:t>
      </w:r>
      <w:r w:rsidRPr="00F92171">
        <w:rPr>
          <w:rFonts w:cs="Arial"/>
          <w:sz w:val="20"/>
          <w:lang w:val="en-CA"/>
        </w:rPr>
        <w:t xml:space="preserve">Available online: </w:t>
      </w:r>
      <w:hyperlink r:id="rId45" w:history="1">
        <w:r w:rsidRPr="00F92171">
          <w:rPr>
            <w:rStyle w:val="Hyperlink"/>
            <w:rFonts w:cs="Arial"/>
            <w:sz w:val="20"/>
            <w:lang w:val="en-CA"/>
          </w:rPr>
          <w:t>http://www.smeci.net/index2.htm</w:t>
        </w:r>
      </w:hyperlink>
      <w:r w:rsidRPr="00F92171">
        <w:rPr>
          <w:rFonts w:cs="Arial"/>
          <w:sz w:val="20"/>
          <w:lang w:val="en-CA"/>
        </w:rPr>
        <w:t>. Accessed 08/05/2013.</w:t>
      </w:r>
    </w:p>
  </w:footnote>
  <w:footnote w:id="5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Eutizi, Joe. San Miguel Electric Cooperative. Atascosa County, Texas. “Projected San Miguel Power Plant Emissions”. Email to Steven Smeltzer. 11/29/2012.  </w:t>
      </w:r>
    </w:p>
  </w:footnote>
  <w:footnote w:id="5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CarrTracks, “A Short History and Production Statistics of the Cement Industry for Rail fans”. Available online: </w:t>
      </w:r>
      <w:hyperlink r:id="rId46" w:history="1">
        <w:r w:rsidRPr="00F92171">
          <w:rPr>
            <w:rStyle w:val="Hyperlink"/>
            <w:rFonts w:cs="Arial"/>
            <w:sz w:val="20"/>
          </w:rPr>
          <w:t>http://www.carrtracks.com/cement.htm</w:t>
        </w:r>
      </w:hyperlink>
      <w:r w:rsidRPr="00F92171">
        <w:rPr>
          <w:rFonts w:cs="Arial"/>
          <w:sz w:val="20"/>
        </w:rPr>
        <w:t xml:space="preserve">. Accessed </w:t>
      </w:r>
      <w:r w:rsidRPr="00F92171">
        <w:rPr>
          <w:rFonts w:cs="Arial"/>
          <w:sz w:val="20"/>
          <w:lang w:val="en-CA"/>
        </w:rPr>
        <w:t>08/27/2013.</w:t>
      </w:r>
    </w:p>
  </w:footnote>
  <w:footnote w:id="56">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By Ron Maloney, Sept. 21, 2006. “Breath of Fresh Air”, The Herald-Zeitung. Available online </w:t>
      </w:r>
      <w:hyperlink r:id="rId47" w:history="1">
        <w:r w:rsidRPr="00F92171">
          <w:rPr>
            <w:rStyle w:val="Hyperlink"/>
            <w:rFonts w:cs="Arial"/>
            <w:sz w:val="20"/>
          </w:rPr>
          <w:t>http://herald-zeitung.com/news/article_cd4b36aa-cee7-5102-8d6c-df9351094667.html</w:t>
        </w:r>
      </w:hyperlink>
      <w:r w:rsidRPr="00F92171">
        <w:rPr>
          <w:rFonts w:cs="Arial"/>
          <w:sz w:val="20"/>
        </w:rPr>
        <w:t xml:space="preserve">. Accessed </w:t>
      </w:r>
      <w:r w:rsidRPr="00F92171">
        <w:rPr>
          <w:rFonts w:cs="Arial"/>
          <w:sz w:val="20"/>
          <w:lang w:val="en-CA"/>
        </w:rPr>
        <w:t>08/27/2013.</w:t>
      </w:r>
    </w:p>
    <w:p w:rsidR="00DC72CD" w:rsidRPr="00F92171" w:rsidRDefault="00DC72CD" w:rsidP="00011B7B">
      <w:pPr>
        <w:pStyle w:val="FootnoteText"/>
        <w:spacing w:line="240" w:lineRule="auto"/>
        <w:jc w:val="left"/>
        <w:rPr>
          <w:rFonts w:cs="Arial"/>
          <w:sz w:val="20"/>
        </w:rPr>
      </w:pPr>
    </w:p>
  </w:footnote>
  <w:footnote w:id="57">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Aurora Oil &amp; Gas Limited, “Production Results”.  Available online: </w:t>
      </w:r>
      <w:hyperlink r:id="rId48" w:history="1">
        <w:r w:rsidRPr="00F92171">
          <w:rPr>
            <w:rStyle w:val="Hyperlink"/>
            <w:rFonts w:cs="Arial"/>
            <w:sz w:val="20"/>
          </w:rPr>
          <w:t>http://auroraoag.com.au/IRM/Company/ShowPage.aspx/PDFs/1320-45194824/QuarterlyUpdateandAppendix5B</w:t>
        </w:r>
      </w:hyperlink>
      <w:r w:rsidRPr="00F92171">
        <w:rPr>
          <w:rFonts w:cs="Arial"/>
          <w:sz w:val="20"/>
        </w:rPr>
        <w:t>. Accessed 07/15/2013.</w:t>
      </w:r>
    </w:p>
  </w:footnote>
  <w:footnote w:id="58">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University of Arkansas and Argonne National Laboratory. “Fayetteville Shale Natural Gas: Reducing Environmental Impacts: Site Preparation”. Available online: </w:t>
      </w:r>
      <w:bookmarkStart w:id="68" w:name="_Hlk364235068"/>
      <w:r w:rsidR="004A40DC" w:rsidRPr="00F92171">
        <w:rPr>
          <w:rFonts w:cs="Arial"/>
          <w:sz w:val="20"/>
        </w:rPr>
        <w:fldChar w:fldCharType="begin"/>
      </w:r>
      <w:r w:rsidRPr="00F92171">
        <w:rPr>
          <w:rFonts w:cs="Arial"/>
          <w:sz w:val="20"/>
        </w:rPr>
        <w:instrText xml:space="preserve"> HYPERLINK  \l "_Hlk364235068" \s "3,9627,9770,31,,HYPERLINK \"http://lingo.cast.ua" </w:instrText>
      </w:r>
      <w:r w:rsidR="004A40DC" w:rsidRPr="00F92171">
        <w:rPr>
          <w:rFonts w:cs="Arial"/>
          <w:sz w:val="20"/>
        </w:rPr>
        <w:fldChar w:fldCharType="separate"/>
      </w:r>
      <w:hyperlink r:id="rId49" w:history="1">
        <w:r w:rsidRPr="00F92171">
          <w:rPr>
            <w:rStyle w:val="Hyperlink"/>
            <w:rFonts w:cs="Arial"/>
            <w:sz w:val="20"/>
          </w:rPr>
          <w:t>http://lingo.cast.uark.edu/LINGOPUBLIC/natgas/siteprep/index.htm</w:t>
        </w:r>
      </w:hyperlink>
      <w:r w:rsidR="004A40DC" w:rsidRPr="00F92171">
        <w:rPr>
          <w:rFonts w:cs="Arial"/>
          <w:sz w:val="20"/>
        </w:rPr>
        <w:fldChar w:fldCharType="end"/>
      </w:r>
      <w:bookmarkEnd w:id="68"/>
      <w:r w:rsidRPr="00F92171">
        <w:rPr>
          <w:rFonts w:cs="Arial"/>
          <w:sz w:val="20"/>
        </w:rPr>
        <w:t>. Accessed 08/2/2013</w:t>
      </w:r>
    </w:p>
  </w:footnote>
  <w:footnote w:id="59">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w:t>
      </w:r>
      <w:r w:rsidRPr="00F92171">
        <w:rPr>
          <w:rFonts w:cs="Arial"/>
          <w:i/>
          <w:sz w:val="20"/>
          <w:u w:val="single"/>
        </w:rPr>
        <w:t>Ibid</w:t>
      </w:r>
      <w:r w:rsidRPr="00F92171">
        <w:rPr>
          <w:rFonts w:cs="Arial"/>
          <w:sz w:val="20"/>
        </w:rPr>
        <w:t>.</w:t>
      </w:r>
    </w:p>
  </w:footnote>
  <w:footnote w:id="60">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Bar-Ilan, Rajashi Parikh, John Grant, Tejas Shah, Alison K. Pollack, ENVIRON International Corporation. Nov. 13, 2008. “Recommendations for Improvements to the CENRAP States’ Oil and Gas Emissions Inventories”. Novato, CA. p. 48. Available online: </w:t>
      </w:r>
      <w:hyperlink r:id="rId50" w:history="1">
        <w:r w:rsidRPr="00F92171">
          <w:rPr>
            <w:rStyle w:val="Hyperlink"/>
            <w:rFonts w:cs="Arial"/>
            <w:sz w:val="20"/>
          </w:rPr>
          <w:t>http://www.wrapair.org/forums/ogwg/documents/2008-11_CENRAP_O&amp;G_Report_11-13.pdf</w:t>
        </w:r>
      </w:hyperlink>
    </w:p>
    <w:p w:rsidR="00DC72CD" w:rsidRPr="00F92171" w:rsidRDefault="00DC72CD" w:rsidP="00011B7B">
      <w:pPr>
        <w:pStyle w:val="Header"/>
        <w:spacing w:line="240" w:lineRule="auto"/>
        <w:jc w:val="left"/>
        <w:rPr>
          <w:rFonts w:cs="Arial"/>
          <w:sz w:val="20"/>
        </w:rPr>
      </w:pPr>
      <w:r w:rsidRPr="00F92171">
        <w:rPr>
          <w:rFonts w:cs="Arial"/>
          <w:sz w:val="20"/>
        </w:rPr>
        <w:t xml:space="preserve"> Accessed 07/30/2013.</w:t>
      </w:r>
    </w:p>
  </w:footnote>
  <w:footnote w:id="61">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Eastern Research Group Inc. July 13, 2011. “Fort Worth Natural Gas Air Quality Study Final Report”. Prepared for City of Fort Worth, Fort Worth, Texas. p. 3-2. Available online: </w:t>
      </w:r>
      <w:hyperlink r:id="rId51" w:history="1">
        <w:r w:rsidRPr="00F92171">
          <w:rPr>
            <w:rFonts w:cs="Arial"/>
            <w:sz w:val="20"/>
          </w:rPr>
          <w:t>http://fortworthtexas.gov/gaswells/?id=87074</w:t>
        </w:r>
      </w:hyperlink>
      <w:r w:rsidRPr="00F92171">
        <w:rPr>
          <w:rFonts w:cs="Arial"/>
          <w:sz w:val="20"/>
        </w:rPr>
        <w:t>. Accessed 08/02/2013.</w:t>
      </w:r>
    </w:p>
  </w:footnote>
  <w:footnote w:id="62">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w:t>
      </w:r>
      <w:r w:rsidRPr="00F92171">
        <w:rPr>
          <w:rFonts w:ascii="Cambria Math" w:hAnsi="Cambria Math" w:cs="Cambria Math"/>
          <w:sz w:val="20"/>
        </w:rPr>
        <w:t>‐</w:t>
      </w:r>
      <w:r w:rsidRPr="00F92171">
        <w:rPr>
          <w:rFonts w:cs="Arial"/>
          <w:sz w:val="20"/>
        </w:rPr>
        <w:t>Ilan, John Grant, Rajashi Parikh, Ralph Morris, ENVIRON International Corporation, July 2011. “Oil and Gas Mobile Sources Pilot Study”. Novato, California. pp. 11-12. Available online: http://www.wrapair2.org/pdf/2011-07_P3%20Study%20Report%20(Final%20July-2011).pdf. Accessed: 04/12</w:t>
      </w:r>
      <w:r>
        <w:rPr>
          <w:rFonts w:cs="Arial"/>
          <w:sz w:val="20"/>
        </w:rPr>
        <w:t>/2012.</w:t>
      </w:r>
    </w:p>
  </w:footnote>
  <w:footnote w:id="63">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Richard Schiller, P.E. Fort, Worth District. Aug. 5, 2010. “Barnett Shale Gas Exploration Impact on TxDOT Roadways”.  TxDOT, Forth Worth. Slide 15.</w:t>
      </w:r>
    </w:p>
  </w:footnote>
  <w:footnote w:id="64">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Haxen and Sawyer, Environmental Engineers &amp; Scientists, Sept. 2009. “Impact Assessment of Natural Gas Production in the New York City Water Supply Watershed Rapid Impact Assessment Report”. New York City Department of Environmental Protection. p. 47. Available online: </w:t>
      </w:r>
      <w:hyperlink r:id="rId52" w:history="1">
        <w:r w:rsidRPr="00F92171">
          <w:rPr>
            <w:rFonts w:cs="Arial"/>
            <w:sz w:val="20"/>
          </w:rPr>
          <w:t>http://www.nyc.gov/html/dep/pdf/natural_gas_drilling/rapid_impact_assessment_091609.pdf</w:t>
        </w:r>
      </w:hyperlink>
      <w:r w:rsidRPr="00F92171">
        <w:rPr>
          <w:rFonts w:cs="Arial"/>
          <w:sz w:val="20"/>
        </w:rPr>
        <w:t>. Accessed: 04/20</w:t>
      </w:r>
      <w:r>
        <w:rPr>
          <w:rFonts w:cs="Arial"/>
          <w:sz w:val="20"/>
        </w:rPr>
        <w:t>/2012.</w:t>
      </w:r>
    </w:p>
  </w:footnote>
  <w:footnote w:id="65">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Santoro, R.L.; R.W. Howarth; A.R. Ingraffea. 2011. Indirect Emissions of Carbon Dioxide from</w:t>
      </w:r>
    </w:p>
    <w:p w:rsidR="00DC72CD" w:rsidRPr="00F92171" w:rsidRDefault="00DC72CD" w:rsidP="00011B7B">
      <w:pPr>
        <w:pStyle w:val="Header"/>
        <w:spacing w:line="240" w:lineRule="auto"/>
        <w:jc w:val="left"/>
        <w:rPr>
          <w:rFonts w:cs="Arial"/>
          <w:sz w:val="20"/>
        </w:rPr>
      </w:pPr>
      <w:r w:rsidRPr="00F92171">
        <w:rPr>
          <w:rFonts w:cs="Arial"/>
          <w:sz w:val="20"/>
        </w:rPr>
        <w:t>Marcellus Shale Gas Development. A Technical Report from the Agriculture, Energy, &amp; Environment</w:t>
      </w:r>
    </w:p>
    <w:p w:rsidR="00DC72CD" w:rsidRPr="00F92171" w:rsidRDefault="00DC72CD" w:rsidP="00011B7B">
      <w:pPr>
        <w:pStyle w:val="Header"/>
        <w:spacing w:line="240" w:lineRule="auto"/>
        <w:jc w:val="left"/>
        <w:rPr>
          <w:rFonts w:cs="Arial"/>
          <w:sz w:val="20"/>
        </w:rPr>
      </w:pPr>
      <w:r w:rsidRPr="00F92171">
        <w:rPr>
          <w:rFonts w:cs="Arial"/>
          <w:sz w:val="20"/>
        </w:rPr>
        <w:t xml:space="preserve">Program at Cornell University. June 30, 2011. p. 8. Available online: </w:t>
      </w:r>
      <w:hyperlink r:id="rId53" w:history="1">
        <w:r w:rsidRPr="00F92171">
          <w:rPr>
            <w:rFonts w:cs="Arial"/>
            <w:sz w:val="20"/>
          </w:rPr>
          <w:t>http://www.eeb.cornell.edu/howarth/IndirectEmissionsofCarbonDioxidefromMarcellusShaleGasDevelopment_June302011%20.pdf</w:t>
        </w:r>
      </w:hyperlink>
      <w:r w:rsidRPr="00F92171">
        <w:rPr>
          <w:rFonts w:cs="Arial"/>
          <w:sz w:val="20"/>
        </w:rPr>
        <w:t>. Accessed: 04/02</w:t>
      </w:r>
      <w:r>
        <w:rPr>
          <w:rFonts w:cs="Arial"/>
          <w:sz w:val="20"/>
        </w:rPr>
        <w:t>/2012.</w:t>
      </w:r>
    </w:p>
  </w:footnote>
  <w:footnote w:id="66">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National Park Service U.S. Department of the Interior, Dec. 2008. “Potential Development of the</w:t>
      </w:r>
    </w:p>
    <w:p w:rsidR="00DC72CD" w:rsidRPr="00F92171" w:rsidRDefault="00DC72CD" w:rsidP="00011B7B">
      <w:pPr>
        <w:pStyle w:val="Header"/>
        <w:spacing w:line="240" w:lineRule="auto"/>
        <w:jc w:val="left"/>
        <w:rPr>
          <w:rFonts w:cs="Arial"/>
          <w:sz w:val="20"/>
        </w:rPr>
      </w:pPr>
      <w:r w:rsidRPr="00F92171">
        <w:rPr>
          <w:rFonts w:cs="Arial"/>
          <w:sz w:val="20"/>
        </w:rPr>
        <w:t xml:space="preserve">Natural Gas Resources in the Marcellus Shale: New York, Pennsylvania, West Virginia, and Ohio”. p. 9. Available online: </w:t>
      </w:r>
      <w:hyperlink r:id="rId54" w:history="1">
        <w:r w:rsidRPr="00F92171">
          <w:rPr>
            <w:rFonts w:cs="Arial"/>
            <w:sz w:val="20"/>
          </w:rPr>
          <w:t>http://www.nps.gov/frhi/parkmgmt/upload/GRD-M-Shale_12-11-2008_high_res.pdf</w:t>
        </w:r>
      </w:hyperlink>
      <w:r w:rsidRPr="00F92171">
        <w:rPr>
          <w:rFonts w:cs="Arial"/>
          <w:sz w:val="20"/>
        </w:rPr>
        <w:t>. Accessed: 04/22</w:t>
      </w:r>
      <w:r>
        <w:rPr>
          <w:rFonts w:cs="Arial"/>
          <w:sz w:val="20"/>
        </w:rPr>
        <w:t>/2012.</w:t>
      </w:r>
    </w:p>
  </w:footnote>
  <w:footnote w:id="67">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All Consulting, Sept. 16, 2010. “NY DEC SGEIS Information Requests”. Prepared for Independent Oil &amp; Gas Association, Project no.: 1284. Available online: </w:t>
      </w:r>
      <w:hyperlink r:id="rId55" w:history="1">
        <w:r w:rsidRPr="00F92171">
          <w:rPr>
            <w:rFonts w:cs="Arial"/>
            <w:sz w:val="20"/>
          </w:rPr>
          <w:t>http://catskillcitizens.org/learnmore/20100916IOGAResponsetoDECChesapeake_IOGAResponsetoDEC.pdf</w:t>
        </w:r>
      </w:hyperlink>
      <w:r w:rsidRPr="00F92171">
        <w:rPr>
          <w:rFonts w:cs="Arial"/>
          <w:sz w:val="20"/>
        </w:rPr>
        <w:t>. Accessed: 04/16</w:t>
      </w:r>
      <w:r>
        <w:rPr>
          <w:rFonts w:cs="Arial"/>
          <w:sz w:val="20"/>
        </w:rPr>
        <w:t>/2012.</w:t>
      </w:r>
    </w:p>
  </w:footnote>
  <w:footnote w:id="68">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ENVIRON, August 2009. “Programmatic Environmental Assessment for 80 Acre Infill Oil and Gas Development on the Southern Ute Indian Reservation”. Novato, California. Appendix A, p. 62. Available online: http://www.suitdoe.com/Documents/Appendix_G_AirQualityTSD.pdf. Accessed: 04/25</w:t>
      </w:r>
      <w:r>
        <w:rPr>
          <w:rFonts w:cs="Arial"/>
          <w:sz w:val="20"/>
        </w:rPr>
        <w:t>/2012.</w:t>
      </w:r>
    </w:p>
  </w:footnote>
  <w:footnote w:id="69">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U.S. Department of the Interior, Bureau of Land Management, Sept. 2008. “Final Supplemental Environmental Impact Statement for the Pinedale Anticline Oil and Gas Exploration and Development Project: Pinedale Anticline Project Area Supplemental Environmental Impact Statement”. Sheyenne, Wyoming. p. F42. Available online: </w:t>
      </w:r>
      <w:hyperlink r:id="rId56" w:history="1">
        <w:r w:rsidRPr="00F92171">
          <w:rPr>
            <w:rFonts w:cs="Arial"/>
            <w:sz w:val="20"/>
          </w:rPr>
          <w:t>http://www.blm.gov/pgdata/etc/medialib/blm/wy/information/NEPA/pfodocs/anticline/rd-seis/tsd.Par.13395.File.dat/07appF.pdf</w:t>
        </w:r>
      </w:hyperlink>
      <w:r w:rsidRPr="00F92171">
        <w:rPr>
          <w:rFonts w:cs="Arial"/>
          <w:sz w:val="20"/>
        </w:rPr>
        <w:t>. Accessed: 04/12</w:t>
      </w:r>
      <w:r>
        <w:rPr>
          <w:rFonts w:cs="Arial"/>
          <w:sz w:val="20"/>
        </w:rPr>
        <w:t>/2012.</w:t>
      </w:r>
    </w:p>
  </w:footnote>
  <w:footnote w:id="70">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U.S. Department of the Interior, Bureau of Land Management, Sept. 2008. “Final Supplemental Environmental Impact Statement for the Pinedale Anticline Oil and Gas Exploration and Development Project: Pinedale Anticline Project Area Supplemental Environmental Impact Statement”. Sheyenne, Wyoming. pp. F39-F40. Available online: </w:t>
      </w:r>
      <w:hyperlink r:id="rId57" w:history="1">
        <w:r w:rsidRPr="00F92171">
          <w:rPr>
            <w:rFonts w:cs="Arial"/>
            <w:sz w:val="20"/>
          </w:rPr>
          <w:t>http://www.blm.gov/pgdata/etc/medialib/blm/wy/information/NEPA/pfodocs/anticline/rd-seis/tsd.Par.13395.File.dat/07appF.pdf</w:t>
        </w:r>
      </w:hyperlink>
      <w:r w:rsidRPr="00F92171">
        <w:rPr>
          <w:rFonts w:cs="Arial"/>
          <w:sz w:val="20"/>
        </w:rPr>
        <w:t>. Accessed: 04/12</w:t>
      </w:r>
      <w:r>
        <w:rPr>
          <w:rFonts w:cs="Arial"/>
          <w:sz w:val="20"/>
        </w:rPr>
        <w:t>/2012.</w:t>
      </w:r>
    </w:p>
  </w:footnote>
  <w:footnote w:id="71">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BLM National Operations Center, Division of Resource Services, December, 2007. “San Juan Public Lands Center Draft Land Management Plan &amp; Draft Environmental Impact Statement: Air Quality Impact Assessment Technical Support Document”. Bureau of Land Management, San Juan Public Lands Center, Durango, Colorado. p. A-4. Available online: </w:t>
      </w:r>
      <w:hyperlink r:id="rId58" w:history="1">
        <w:r w:rsidRPr="00F92171">
          <w:rPr>
            <w:rFonts w:cs="Arial"/>
            <w:sz w:val="20"/>
          </w:rPr>
          <w:t>http://ocs.fortlewis.edu/forestplan/DEIS/pdf/120507_TSD&amp;App%20A.pdf</w:t>
        </w:r>
      </w:hyperlink>
      <w:r w:rsidRPr="00F92171">
        <w:rPr>
          <w:rFonts w:cs="Arial"/>
          <w:sz w:val="20"/>
        </w:rPr>
        <w:t>. Accessed: 04/03/2012.</w:t>
      </w:r>
    </w:p>
  </w:footnote>
  <w:footnote w:id="72">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U.S. Department of the Interior, Bureau of Land Management. June 2010. “Tumbleweed II Exploratory Natural Gas Drilling Project”. East City, Utah. DOI-BLM-UTG010-2009-0090-EA. p. 12 of 29. Available online: </w:t>
      </w:r>
      <w:hyperlink r:id="rId59" w:history="1">
        <w:r w:rsidRPr="00F92171">
          <w:rPr>
            <w:rFonts w:cs="Arial"/>
            <w:sz w:val="20"/>
          </w:rPr>
          <w:t>http://www.blm.gov/pgdata/etc/medialib/blm/ut/lands_and_minerals/oil_and_gas/november_2011.Par.24530.File.dat/</w:t>
        </w:r>
      </w:hyperlink>
      <w:r w:rsidRPr="00F92171">
        <w:rPr>
          <w:rFonts w:cs="Arial"/>
          <w:sz w:val="20"/>
        </w:rPr>
        <w:t>. Accessed: 04/12</w:t>
      </w:r>
      <w:r>
        <w:rPr>
          <w:rFonts w:cs="Arial"/>
          <w:sz w:val="20"/>
        </w:rPr>
        <w:t>/2012.</w:t>
      </w:r>
    </w:p>
  </w:footnote>
  <w:footnote w:id="73">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Amnon Bar-Ilan, ENVIRON Corporation, June 2010. “Oil and Gas Mobile Source Emissions Pilot Study: Background Research Report”. UNC-EMAQ (3-12)-006.v1. Novato, CA. p. 17. Available online: </w:t>
      </w:r>
      <w:hyperlink r:id="rId60" w:history="1">
        <w:r w:rsidRPr="00F92171">
          <w:rPr>
            <w:rFonts w:cs="Arial"/>
            <w:sz w:val="20"/>
          </w:rPr>
          <w:t>http://www.wrapair2.org/documents/2010-06y_WRAP%20P3%20Background%20Literature%20Review%20(06-06%20REV).pdf</w:t>
        </w:r>
      </w:hyperlink>
      <w:r w:rsidRPr="00F92171">
        <w:rPr>
          <w:rFonts w:cs="Arial"/>
          <w:sz w:val="20"/>
        </w:rPr>
        <w:t>. Accessed: 04/03</w:t>
      </w:r>
      <w:r>
        <w:rPr>
          <w:rFonts w:cs="Arial"/>
          <w:sz w:val="20"/>
        </w:rPr>
        <w:t>/2012.</w:t>
      </w:r>
    </w:p>
  </w:footnote>
  <w:footnote w:id="74">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Buys &amp; Associates, Inc., Sept. 2008. “APPENDIX J: Near-Field Air Quality Technical Support Document for the West Tavaputs Plateau Oil and Gas Producing Region Environmental Impact Statement”. Prepared for: Bureau of Land Management Price Field Office Littleton, Colorado. Available online: </w:t>
      </w:r>
      <w:hyperlink r:id="rId61" w:history="1">
        <w:r w:rsidRPr="00F92171">
          <w:rPr>
            <w:rFonts w:cs="Arial"/>
            <w:sz w:val="20"/>
          </w:rPr>
          <w:t>http://www.blm.gov/ut/st/en/fo/price/energy/Oil_Gas/wtp_final_eis.html</w:t>
        </w:r>
      </w:hyperlink>
      <w:r w:rsidRPr="00F92171">
        <w:rPr>
          <w:rFonts w:cs="Arial"/>
          <w:sz w:val="20"/>
        </w:rPr>
        <w:t>. Accessed: 04/20</w:t>
      </w:r>
      <w:r>
        <w:rPr>
          <w:rFonts w:cs="Arial"/>
          <w:sz w:val="20"/>
        </w:rPr>
        <w:t>/2012.</w:t>
      </w:r>
    </w:p>
  </w:footnote>
  <w:footnote w:id="75">
    <w:p w:rsidR="00DC72CD" w:rsidRPr="00F92171" w:rsidRDefault="00DC72CD" w:rsidP="00011B7B">
      <w:pPr>
        <w:keepNext/>
        <w:keepLines/>
        <w:autoSpaceDE w:val="0"/>
        <w:autoSpaceDN w:val="0"/>
        <w:adjustRightInd w:val="0"/>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Energy in Depth: A coalition led by Independent Petroleum Association of America. Available online: </w:t>
      </w:r>
      <w:hyperlink r:id="rId62" w:history="1">
        <w:r w:rsidRPr="00F92171">
          <w:rPr>
            <w:rFonts w:cs="Arial"/>
            <w:sz w:val="20"/>
          </w:rPr>
          <w:t>http://www.energyindepth.org/rig/index.html</w:t>
        </w:r>
      </w:hyperlink>
      <w:r w:rsidRPr="00F92171">
        <w:rPr>
          <w:rFonts w:cs="Arial"/>
          <w:sz w:val="20"/>
        </w:rPr>
        <w:t>. Accessed: 04/18</w:t>
      </w:r>
      <w:r>
        <w:rPr>
          <w:rFonts w:cs="Arial"/>
          <w:sz w:val="20"/>
        </w:rPr>
        <w:t>/2012.</w:t>
      </w:r>
    </w:p>
  </w:footnote>
  <w:footnote w:id="76">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Richard Schiller, P.E. Fort, Worth District. Aug. 5, 2010. “Barnett Shale Gas Exploration Impact on TxDOT Roadways”.  TxDOT, Forth Worth. Slide 15. </w:t>
      </w:r>
    </w:p>
  </w:footnote>
  <w:footnote w:id="77">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Santoro, R.L.; R.W. Howarth; A.R. Ingraffea. 2011. Indirect Emissions of Carbon Dioxide from</w:t>
      </w:r>
    </w:p>
    <w:p w:rsidR="00DC72CD" w:rsidRPr="00F92171" w:rsidRDefault="00DC72CD" w:rsidP="00011B7B">
      <w:pPr>
        <w:pStyle w:val="Header"/>
        <w:spacing w:line="240" w:lineRule="auto"/>
        <w:jc w:val="left"/>
        <w:rPr>
          <w:rFonts w:cs="Arial"/>
          <w:sz w:val="20"/>
        </w:rPr>
      </w:pPr>
      <w:r w:rsidRPr="00F92171">
        <w:rPr>
          <w:rFonts w:cs="Arial"/>
          <w:sz w:val="20"/>
        </w:rPr>
        <w:t>Marcellus Shale Gas Development. A Technical Report from the Agriculture, Energy, &amp; Environment</w:t>
      </w:r>
    </w:p>
    <w:p w:rsidR="00DC72CD" w:rsidRPr="00F92171" w:rsidRDefault="00DC72CD" w:rsidP="00011B7B">
      <w:pPr>
        <w:pStyle w:val="Header"/>
        <w:spacing w:line="240" w:lineRule="auto"/>
        <w:jc w:val="left"/>
        <w:rPr>
          <w:rFonts w:cs="Arial"/>
          <w:sz w:val="20"/>
        </w:rPr>
      </w:pPr>
      <w:r w:rsidRPr="00F92171">
        <w:rPr>
          <w:rFonts w:cs="Arial"/>
          <w:sz w:val="20"/>
        </w:rPr>
        <w:t xml:space="preserve">Program at Cornell University. June 30, 2011. p. 8. Available online: </w:t>
      </w:r>
      <w:hyperlink r:id="rId63" w:history="1">
        <w:r w:rsidRPr="00F92171">
          <w:rPr>
            <w:rFonts w:cs="Arial"/>
            <w:sz w:val="20"/>
          </w:rPr>
          <w:t>http://www.eeb.cornell.edu/howarth/IndirectEmissionsofCarbonDioxidefromMarcellusShaleGasDevelopment_June302011%20.pdf</w:t>
        </w:r>
      </w:hyperlink>
      <w:r w:rsidRPr="00F92171">
        <w:rPr>
          <w:rFonts w:cs="Arial"/>
          <w:sz w:val="20"/>
        </w:rPr>
        <w:t>. Accessed: 04/02</w:t>
      </w:r>
      <w:r>
        <w:rPr>
          <w:rFonts w:cs="Arial"/>
          <w:sz w:val="20"/>
        </w:rPr>
        <w:t>/2012.</w:t>
      </w:r>
    </w:p>
  </w:footnote>
  <w:footnote w:id="78">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Buys &amp; Associates, Inc., Sept. 2008. “APPENDIX J: Near-Field Air Quality Technical Support Document for the West Tavaputs Plateau Oil and Gas Producing Region Environmental Impact Statement”. Prepared for: Bureau of Land Management Price Field Office Littleton, Colorado. Available online: </w:t>
      </w:r>
      <w:hyperlink r:id="rId64" w:history="1">
        <w:r w:rsidRPr="00F92171">
          <w:rPr>
            <w:rFonts w:cs="Arial"/>
            <w:sz w:val="20"/>
          </w:rPr>
          <w:t>http://www.blm.gov/ut/st/en/fo/price/energy/Oil_Gas/wtp_final_eis.html</w:t>
        </w:r>
      </w:hyperlink>
      <w:r w:rsidRPr="00F92171">
        <w:rPr>
          <w:rFonts w:cs="Arial"/>
          <w:sz w:val="20"/>
        </w:rPr>
        <w:t>. Accessed: 04/20</w:t>
      </w:r>
      <w:r>
        <w:rPr>
          <w:rFonts w:cs="Arial"/>
          <w:sz w:val="20"/>
        </w:rPr>
        <w:t>/2012.</w:t>
      </w:r>
    </w:p>
  </w:footnote>
  <w:footnote w:id="79">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Bar-Ilan, ENVIRON Corporation, June 2010. “Oil and Gas Mobile Source Emissions Pilot Study: Background Research Report”. UNC-EMAQ (3-12)-006.v1. Novato, CA. pp. 17-18. Available online: </w:t>
      </w:r>
      <w:hyperlink r:id="rId65" w:history="1">
        <w:r w:rsidRPr="00F92171">
          <w:rPr>
            <w:rFonts w:cs="Arial"/>
            <w:sz w:val="20"/>
          </w:rPr>
          <w:t>http://www.wrapair2.org/documents/2010-06y_WRAP%20P3%20Background%20Literature%20Review%20(06-06%20REV).pdf</w:t>
        </w:r>
      </w:hyperlink>
      <w:r w:rsidRPr="00F92171">
        <w:rPr>
          <w:rFonts w:cs="Arial"/>
          <w:sz w:val="20"/>
        </w:rPr>
        <w:t>. Accessed: 04/03</w:t>
      </w:r>
      <w:r>
        <w:rPr>
          <w:rFonts w:cs="Arial"/>
          <w:sz w:val="20"/>
        </w:rPr>
        <w:t>/2012.</w:t>
      </w:r>
    </w:p>
  </w:footnote>
  <w:footnote w:id="80">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Bar-Ilan, ENVIRON Corporation, June 2010. “Oil and Gas Mobile Source Emissions Pilot Study: Background Research Report”. UNC-EMAQ (3-12)-006.v1. Novato, CA. p. 17. Available online: </w:t>
      </w:r>
      <w:hyperlink r:id="rId66" w:history="1">
        <w:r w:rsidRPr="00F92171">
          <w:rPr>
            <w:rFonts w:cs="Arial"/>
            <w:sz w:val="20"/>
          </w:rPr>
          <w:t>http://www.wrapair2.org/documents/2010-06y_WRAP%20P3%20Background%20Literature%20Review%20(06-06%20REV).pdf</w:t>
        </w:r>
      </w:hyperlink>
      <w:r w:rsidRPr="00F92171">
        <w:rPr>
          <w:rFonts w:cs="Arial"/>
          <w:sz w:val="20"/>
        </w:rPr>
        <w:t>. Accessed: 04/03</w:t>
      </w:r>
      <w:r>
        <w:rPr>
          <w:rFonts w:cs="Arial"/>
          <w:sz w:val="20"/>
        </w:rPr>
        <w:t>/2012.</w:t>
      </w:r>
    </w:p>
  </w:footnote>
  <w:footnote w:id="81">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North Central Texas Council of Governments. “Barnett Shale Truck Traffic Survey”. Dallas, Texas. Slide 9. Available online: http://www.nctcog.org/trans/air/barnettshale.asp. Accessed 05/04</w:t>
      </w:r>
      <w:r>
        <w:rPr>
          <w:rFonts w:cs="Arial"/>
          <w:sz w:val="20"/>
        </w:rPr>
        <w:t>/2012.</w:t>
      </w:r>
    </w:p>
  </w:footnote>
  <w:footnote w:id="82">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Santoro, R.L.; R.W. Howarth; A.R. Ingraffea. 2011. Indirect Emissions of Carbon Dioxide from</w:t>
      </w:r>
    </w:p>
    <w:p w:rsidR="00DC72CD" w:rsidRPr="00F92171" w:rsidRDefault="00DC72CD" w:rsidP="00011B7B">
      <w:pPr>
        <w:pStyle w:val="Header"/>
        <w:spacing w:line="240" w:lineRule="auto"/>
        <w:jc w:val="left"/>
        <w:rPr>
          <w:rFonts w:cs="Arial"/>
          <w:sz w:val="20"/>
        </w:rPr>
      </w:pPr>
      <w:r w:rsidRPr="00F92171">
        <w:rPr>
          <w:rFonts w:cs="Arial"/>
          <w:sz w:val="20"/>
        </w:rPr>
        <w:t>Marcellus Shale Gas Development. A Technical Report from the Agriculture, Energy, &amp; Environment</w:t>
      </w:r>
    </w:p>
    <w:p w:rsidR="00DC72CD" w:rsidRPr="00F92171" w:rsidRDefault="00DC72CD" w:rsidP="00011B7B">
      <w:pPr>
        <w:pStyle w:val="Header"/>
        <w:spacing w:line="240" w:lineRule="auto"/>
        <w:jc w:val="left"/>
        <w:rPr>
          <w:rFonts w:cs="Arial"/>
          <w:sz w:val="20"/>
        </w:rPr>
      </w:pPr>
      <w:r w:rsidRPr="00F92171">
        <w:rPr>
          <w:rFonts w:cs="Arial"/>
          <w:sz w:val="20"/>
        </w:rPr>
        <w:t xml:space="preserve">Program at Cornell University. June 30, 2011. p. 8. Available online: </w:t>
      </w:r>
      <w:hyperlink r:id="rId67" w:history="1">
        <w:r w:rsidRPr="00F92171">
          <w:rPr>
            <w:rFonts w:cs="Arial"/>
            <w:sz w:val="20"/>
          </w:rPr>
          <w:t>http://www.eeb.cornell.edu/howarth/IndirectEmissionsofCarbonDioxidefromMarcellusShaleGasDevelopment_June302011%20.pdf</w:t>
        </w:r>
      </w:hyperlink>
      <w:r w:rsidRPr="00F92171">
        <w:rPr>
          <w:rFonts w:cs="Arial"/>
          <w:sz w:val="20"/>
        </w:rPr>
        <w:t>. Accessed: 04/02</w:t>
      </w:r>
      <w:r>
        <w:rPr>
          <w:rFonts w:cs="Arial"/>
          <w:sz w:val="20"/>
        </w:rPr>
        <w:t>/2012.</w:t>
      </w:r>
    </w:p>
  </w:footnote>
  <w:footnote w:id="83">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All Consulting, Sept. 16, 2010. “NY DEC SGEIS Information Requests”. Prepared for Independent Oil &amp; Gas Association, Project no.: 1284. Available online: </w:t>
      </w:r>
      <w:hyperlink r:id="rId68" w:history="1">
        <w:r w:rsidRPr="00F92171">
          <w:rPr>
            <w:rFonts w:cs="Arial"/>
            <w:sz w:val="20"/>
          </w:rPr>
          <w:t>http://catskillcitizens.org/learnmore/20100916IOGAResponsetoDECChesapeake_IOGAResponsetoDEC.pdf</w:t>
        </w:r>
      </w:hyperlink>
      <w:r w:rsidRPr="00F92171">
        <w:rPr>
          <w:rFonts w:cs="Arial"/>
          <w:sz w:val="20"/>
        </w:rPr>
        <w:t>. Accessed: 04/16</w:t>
      </w:r>
      <w:r>
        <w:rPr>
          <w:rFonts w:cs="Arial"/>
          <w:sz w:val="20"/>
        </w:rPr>
        <w:t>/2012.</w:t>
      </w:r>
    </w:p>
  </w:footnote>
  <w:footnote w:id="84">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National Park Service U.S. Department of the Interior, Dec. 2008. “Potential Development of the</w:t>
      </w:r>
    </w:p>
    <w:p w:rsidR="00DC72CD" w:rsidRPr="00F92171" w:rsidRDefault="00DC72CD" w:rsidP="00011B7B">
      <w:pPr>
        <w:pStyle w:val="Header"/>
        <w:spacing w:line="240" w:lineRule="auto"/>
        <w:jc w:val="left"/>
        <w:rPr>
          <w:rFonts w:cs="Arial"/>
          <w:sz w:val="20"/>
        </w:rPr>
      </w:pPr>
      <w:r w:rsidRPr="00F92171">
        <w:rPr>
          <w:rFonts w:cs="Arial"/>
          <w:sz w:val="20"/>
        </w:rPr>
        <w:t xml:space="preserve">Natural Gas Resources in the Marcellus Shale: New York, Pennsylvania, West Virginia, and Ohio”. p. 9. Available online: </w:t>
      </w:r>
      <w:hyperlink r:id="rId69" w:history="1">
        <w:r w:rsidRPr="00F92171">
          <w:rPr>
            <w:rFonts w:cs="Arial"/>
            <w:sz w:val="20"/>
          </w:rPr>
          <w:t>http://www.nps.gov/frhi/parkmgmt/upload/GRD-M-Shale_12-11-2008_high_res.pdf</w:t>
        </w:r>
      </w:hyperlink>
      <w:r w:rsidRPr="00F92171">
        <w:rPr>
          <w:rFonts w:cs="Arial"/>
          <w:sz w:val="20"/>
        </w:rPr>
        <w:t>. Accessed: 04/22</w:t>
      </w:r>
      <w:r>
        <w:rPr>
          <w:rFonts w:cs="Arial"/>
          <w:sz w:val="20"/>
        </w:rPr>
        <w:t>/2012.</w:t>
      </w:r>
    </w:p>
  </w:footnote>
  <w:footnote w:id="85">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Colter Cookson. June, 2011. “Operators Converge On Eagle Ford’s Oil and Liquids-Rich Gas”. The American Oil and Gas Reporter. p. 3. Available online: http://www.laredoenergy.com/sites/default/files/0611LaredoEnergyEprint.pdf. Accessed: 04/12</w:t>
      </w:r>
      <w:r>
        <w:rPr>
          <w:rFonts w:cs="Arial"/>
          <w:sz w:val="20"/>
        </w:rPr>
        <w:t>/2012.</w:t>
      </w:r>
    </w:p>
  </w:footnote>
  <w:footnote w:id="86">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BLM National Operations Center, Division of Resource Services, December, 2007. “San Juan Public Lands Center Draft Land Management Plan &amp; Draft Environmental Impact Statement: Air Quality Impact Assessment Technical Support Document”. Bureau of Land Management, San Juan Public Lands Center, Durango, Colorado. p. A-9. Available online: </w:t>
      </w:r>
      <w:hyperlink r:id="rId70" w:history="1">
        <w:r w:rsidRPr="00F92171">
          <w:rPr>
            <w:rFonts w:cs="Arial"/>
            <w:sz w:val="20"/>
          </w:rPr>
          <w:t>http://ocs.fortlewis.edu/forestplan/DEIS/pdf/120507_TSD&amp;App%20A.pdf</w:t>
        </w:r>
      </w:hyperlink>
      <w:r w:rsidRPr="00F92171">
        <w:rPr>
          <w:rFonts w:cs="Arial"/>
          <w:sz w:val="20"/>
        </w:rPr>
        <w:t>. Accessed: 04/03</w:t>
      </w:r>
      <w:r>
        <w:rPr>
          <w:rFonts w:cs="Arial"/>
          <w:sz w:val="20"/>
        </w:rPr>
        <w:t>/2012.</w:t>
      </w:r>
    </w:p>
  </w:footnote>
  <w:footnote w:id="87">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ENVIRON, August 2009. “Programmatic Environmental Assessment for 80 Acre Infill Oil and Gas Development on the Southern Ute Indian Reservation”. Novato, California. Appendix A, p. 68. Available online: http://www.suitdoe.com/Documents/Appendix_G_AirQualityTSD.pdf. Accessed: 04/25</w:t>
      </w:r>
      <w:r>
        <w:rPr>
          <w:rFonts w:cs="Arial"/>
          <w:sz w:val="20"/>
        </w:rPr>
        <w:t>/2012.</w:t>
      </w:r>
    </w:p>
  </w:footnote>
  <w:footnote w:id="88">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Buys &amp; Associates, Inc., Sept. 2008. “APPENDIX J: Near-Field Air Quality Technical Support Document for the West Tavaputs Plateau Oil and Gas Producing Region Environmental Impact Statement”. Prepared for: Bureau of Land Management Price Field Office Littleton, Colorado. Available online: </w:t>
      </w:r>
      <w:hyperlink r:id="rId71" w:history="1">
        <w:r w:rsidRPr="00F92171">
          <w:rPr>
            <w:rFonts w:cs="Arial"/>
            <w:sz w:val="20"/>
          </w:rPr>
          <w:t>http://www.blm.gov/ut/st/en/fo/price/energy/Oil_Gas/wtp_final_eis.html</w:t>
        </w:r>
      </w:hyperlink>
      <w:r w:rsidRPr="00F92171">
        <w:rPr>
          <w:rFonts w:cs="Arial"/>
          <w:sz w:val="20"/>
        </w:rPr>
        <w:t>. Accessed: 04/20</w:t>
      </w:r>
      <w:r>
        <w:rPr>
          <w:rFonts w:cs="Arial"/>
          <w:sz w:val="20"/>
        </w:rPr>
        <w:t>/2012.</w:t>
      </w:r>
    </w:p>
  </w:footnote>
  <w:footnote w:id="89">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Amnon Bar</w:t>
      </w:r>
      <w:r w:rsidRPr="00F92171">
        <w:rPr>
          <w:rFonts w:ascii="Cambria Math" w:hAnsi="Cambria Math" w:cs="Cambria Math"/>
          <w:sz w:val="20"/>
        </w:rPr>
        <w:t>‐</w:t>
      </w:r>
      <w:r w:rsidRPr="00F92171">
        <w:rPr>
          <w:rFonts w:cs="Arial"/>
          <w:sz w:val="20"/>
        </w:rPr>
        <w:t xml:space="preserve">Ilan, John Grant, Rajashi Parikh, Ralph Morris, ENVIRON International Corporation, July 2011. “Oil and Gas Mobile Sources Pilot Study”. Novato, California. p. 11. Available online: </w:t>
      </w:r>
      <w:hyperlink r:id="rId72" w:history="1">
        <w:r w:rsidRPr="00F92171">
          <w:rPr>
            <w:rFonts w:cs="Arial"/>
            <w:sz w:val="20"/>
          </w:rPr>
          <w:t>http://www.wrapair2.org/documents/2011-07_P3%20Study%20Report%20(Final%20July-2011).pdf</w:t>
        </w:r>
      </w:hyperlink>
      <w:r w:rsidRPr="00F92171">
        <w:rPr>
          <w:rFonts w:cs="Arial"/>
          <w:sz w:val="20"/>
        </w:rPr>
        <w:t>. Accessed: 04/12</w:t>
      </w:r>
      <w:r>
        <w:rPr>
          <w:rFonts w:cs="Arial"/>
          <w:sz w:val="20"/>
        </w:rPr>
        <w:t>/2012.</w:t>
      </w:r>
    </w:p>
  </w:footnote>
  <w:footnote w:id="90">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Haxen and Sawyer, Environmental Engineers &amp; Scientists, Sept. 2009. “Impact Assessment of Natural Gas Production in the New York City Water Supply Watershed Rapid Impact Assessment Report” New York City Department of Environmental Protection. p. 47. Available online: </w:t>
      </w:r>
      <w:hyperlink r:id="rId73" w:history="1">
        <w:r w:rsidRPr="00F92171">
          <w:rPr>
            <w:rFonts w:cs="Arial"/>
            <w:sz w:val="20"/>
          </w:rPr>
          <w:t>http://www.nyc.gov/html/dep/pdf/natural_gas_drilling/rapid_impact_assessment_091609.pdf</w:t>
        </w:r>
      </w:hyperlink>
      <w:r w:rsidRPr="00F92171">
        <w:rPr>
          <w:rFonts w:cs="Arial"/>
          <w:sz w:val="20"/>
        </w:rPr>
        <w:t>. Accessed: 04/20</w:t>
      </w:r>
      <w:r>
        <w:rPr>
          <w:rFonts w:cs="Arial"/>
          <w:sz w:val="20"/>
        </w:rPr>
        <w:t>/2012.</w:t>
      </w:r>
    </w:p>
  </w:footnote>
  <w:footnote w:id="91">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U.S. Department of the Interior, Bureau of Land Management, Sept. 2008. “Final Supplemental Environmental Impact Statement for the Pinedale Anticline Oil and Gas Exploration and Development Project: Pinedale Anticline Project Area Supplemental Environmental Impact Statement”. Sheyenne, Wyoming. pp. F51-52. Available online: </w:t>
      </w:r>
      <w:hyperlink r:id="rId74" w:history="1">
        <w:r w:rsidRPr="00F92171">
          <w:rPr>
            <w:rFonts w:cs="Arial"/>
            <w:sz w:val="20"/>
          </w:rPr>
          <w:t>http://www.blm.gov/pgdata/etc/medialib/blm/wy/information/NEPA/pfodocs/anticline/rd-seis/tsd.Par.13395.File.dat/07appF.pdf</w:t>
        </w:r>
      </w:hyperlink>
      <w:r w:rsidRPr="00F92171">
        <w:rPr>
          <w:rFonts w:cs="Arial"/>
          <w:sz w:val="20"/>
        </w:rPr>
        <w:t>. Accessed: 04/12</w:t>
      </w:r>
      <w:r>
        <w:rPr>
          <w:rFonts w:cs="Arial"/>
          <w:sz w:val="20"/>
        </w:rPr>
        <w:t>/2012.</w:t>
      </w:r>
    </w:p>
  </w:footnote>
  <w:footnote w:id="92">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Santoro, R.L.; R.W. Howarth; A.R. Ingraffea. 2011. Indirect Emissions of Carbon Dioxide from</w:t>
      </w:r>
    </w:p>
    <w:p w:rsidR="00DC72CD" w:rsidRPr="00F92171" w:rsidRDefault="00DC72CD" w:rsidP="00011B7B">
      <w:pPr>
        <w:pStyle w:val="Header"/>
        <w:spacing w:line="240" w:lineRule="auto"/>
        <w:jc w:val="left"/>
        <w:rPr>
          <w:rFonts w:cs="Arial"/>
          <w:sz w:val="20"/>
        </w:rPr>
      </w:pPr>
      <w:r w:rsidRPr="00F92171">
        <w:rPr>
          <w:rFonts w:cs="Arial"/>
          <w:sz w:val="20"/>
        </w:rPr>
        <w:t>Marcellus Shale Gas Development. A Technical Report from the Agriculture, Energy, &amp; Environment</w:t>
      </w:r>
    </w:p>
    <w:p w:rsidR="00DC72CD" w:rsidRPr="00F92171" w:rsidRDefault="00DC72CD" w:rsidP="00011B7B">
      <w:pPr>
        <w:pStyle w:val="Header"/>
        <w:spacing w:line="240" w:lineRule="auto"/>
        <w:jc w:val="left"/>
        <w:rPr>
          <w:rFonts w:cs="Arial"/>
          <w:sz w:val="20"/>
        </w:rPr>
      </w:pPr>
      <w:r w:rsidRPr="00F92171">
        <w:rPr>
          <w:rFonts w:cs="Arial"/>
          <w:sz w:val="20"/>
        </w:rPr>
        <w:t xml:space="preserve">Program at Cornell University. June 30, 2011. Available online: </w:t>
      </w:r>
      <w:hyperlink r:id="rId75" w:history="1">
        <w:r w:rsidRPr="00F92171">
          <w:rPr>
            <w:rFonts w:cs="Arial"/>
            <w:sz w:val="20"/>
          </w:rPr>
          <w:t>http://www.eeb.cornell.edu/howarth/IndirectEmissionsofCarbonDioxidefromMarcellusShaleGasDevelopment_June302011%20.pdf</w:t>
        </w:r>
      </w:hyperlink>
      <w:r w:rsidRPr="00F92171">
        <w:rPr>
          <w:rFonts w:cs="Arial"/>
          <w:sz w:val="20"/>
        </w:rPr>
        <w:t xml:space="preserve"> Accessed: 04/02</w:t>
      </w:r>
      <w:r>
        <w:rPr>
          <w:rFonts w:cs="Arial"/>
          <w:sz w:val="20"/>
        </w:rPr>
        <w:t>/2012.</w:t>
      </w:r>
    </w:p>
  </w:footnote>
  <w:footnote w:id="93">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BLM National Operations Center, Division of Resource Services, December, 2007. “San Juan Public Lands Center Draft Land Management Plan &amp; Draft Environmental Impact Statement: Air Quality Impact Assessment Technical Support Document”. Bureau of Land Management, San Juan Public Lands Center, Durango, Colorado. p. A-16. Available online: </w:t>
      </w:r>
      <w:hyperlink r:id="rId76" w:history="1">
        <w:r w:rsidRPr="00F92171">
          <w:rPr>
            <w:rFonts w:cs="Arial"/>
            <w:sz w:val="20"/>
          </w:rPr>
          <w:t>http://ocs.fortlewis.edu/forestplan/DEIS/pdf/120507_TSD&amp;App%20A.pdf</w:t>
        </w:r>
      </w:hyperlink>
      <w:r w:rsidRPr="00F92171">
        <w:rPr>
          <w:rFonts w:cs="Arial"/>
          <w:sz w:val="20"/>
        </w:rPr>
        <w:t>. Accessed: 04/03/2012.</w:t>
      </w:r>
    </w:p>
  </w:footnote>
  <w:footnote w:id="94">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U.S. Department of the Interior, Bureau of Land Management. June 2010. “Tumbleweed II Exploratory Natural Gas Drilling Project”. East City, Utah. DOI-BLM-UTG010-2009-0090-EA. p. 24 of 29. Available online: </w:t>
      </w:r>
      <w:hyperlink r:id="rId77" w:history="1">
        <w:r w:rsidRPr="00F92171">
          <w:rPr>
            <w:rFonts w:cs="Arial"/>
            <w:sz w:val="20"/>
          </w:rPr>
          <w:t>http://www.blm.gov/pgdata/etc/medialib/blm/ut/lands_and_minerals/oil_and_gas/november_2011.Par.24530.File.dat/</w:t>
        </w:r>
      </w:hyperlink>
      <w:r w:rsidRPr="00F92171">
        <w:rPr>
          <w:rFonts w:cs="Arial"/>
          <w:sz w:val="20"/>
        </w:rPr>
        <w:t>. Accessed: 04/12</w:t>
      </w:r>
      <w:r>
        <w:rPr>
          <w:rFonts w:cs="Arial"/>
          <w:sz w:val="20"/>
        </w:rPr>
        <w:t>/2012.</w:t>
      </w:r>
    </w:p>
  </w:footnote>
  <w:footnote w:id="95">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Bar-Ilan, ENVIRON Corporation, June 2010. “Oil and Gas Mobile Source Emissions Pilot Study: Background Research Report”. UNC-EMAQ (3-12)-006.v1. Novato, CA. p. 18. Available online: </w:t>
      </w:r>
      <w:hyperlink r:id="rId78" w:history="1">
        <w:r w:rsidRPr="00F92171">
          <w:rPr>
            <w:rFonts w:cs="Arial"/>
            <w:sz w:val="20"/>
          </w:rPr>
          <w:t>http://www.wrapair2.org/documents/2010-06y_WRAP%20P3%20Background%20Literature%20Review%20(06-06%20REV).pdf</w:t>
        </w:r>
      </w:hyperlink>
      <w:r w:rsidRPr="00F92171">
        <w:rPr>
          <w:rFonts w:cs="Arial"/>
          <w:sz w:val="20"/>
        </w:rPr>
        <w:t>. Accessed: 04/03</w:t>
      </w:r>
      <w:r>
        <w:rPr>
          <w:rFonts w:cs="Arial"/>
          <w:sz w:val="20"/>
        </w:rPr>
        <w:t>/2012.</w:t>
      </w:r>
    </w:p>
  </w:footnote>
  <w:footnote w:id="96">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Richard Schiller, P.E. Fort, Worth District. Aug. 5, 2010. “Barnett Shale Gas Exploration Impact on TxDOT Roadways”.  TxDOT, Forth Worth. Slide 18. </w:t>
      </w:r>
    </w:p>
  </w:footnote>
  <w:footnote w:id="97">
    <w:p w:rsidR="00DC72CD" w:rsidRPr="00F92171" w:rsidRDefault="00DC72CD" w:rsidP="00011B7B">
      <w:pP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Chesapeake Energy Corporation, 2012. “Part 1 – Drilling”. Available online: </w:t>
      </w:r>
      <w:hyperlink r:id="rId79" w:history="1">
        <w:r w:rsidRPr="00F92171">
          <w:rPr>
            <w:rFonts w:cs="Arial"/>
            <w:sz w:val="20"/>
          </w:rPr>
          <w:t>http://www.askchesapeake.com/Barnett-Shale/Multimedia/Educational-Videos/Pages/Information.aspx</w:t>
        </w:r>
      </w:hyperlink>
      <w:r w:rsidRPr="00F92171">
        <w:rPr>
          <w:rFonts w:cs="Arial"/>
          <w:sz w:val="20"/>
        </w:rPr>
        <w:t>. Accessed: 04/22</w:t>
      </w:r>
      <w:r>
        <w:rPr>
          <w:rFonts w:cs="Arial"/>
          <w:sz w:val="20"/>
        </w:rPr>
        <w:t>/2012.</w:t>
      </w:r>
    </w:p>
  </w:footnote>
  <w:footnote w:id="98">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Amnon Bar</w:t>
      </w:r>
      <w:r w:rsidRPr="00F92171">
        <w:rPr>
          <w:rFonts w:ascii="Cambria Math" w:hAnsi="Cambria Math" w:cs="Cambria Math"/>
          <w:sz w:val="20"/>
        </w:rPr>
        <w:t>‐</w:t>
      </w:r>
      <w:r w:rsidRPr="00F92171">
        <w:rPr>
          <w:rFonts w:cs="Arial"/>
          <w:sz w:val="20"/>
        </w:rPr>
        <w:t xml:space="preserve">Ilan, John Grant, Rajashi Parikh, Ralph Morris, ENVIRON International Corporation, July 2011. “Oil and Gas Mobile Sources Pilot Study”. Novato, California. pp. 11-12. Available online: </w:t>
      </w:r>
      <w:hyperlink r:id="rId80" w:history="1">
        <w:r w:rsidRPr="00F92171">
          <w:rPr>
            <w:rFonts w:cs="Arial"/>
            <w:sz w:val="20"/>
          </w:rPr>
          <w:t>http://www.wrapair2.org/documents/2011-07_P3%20Study%20Report%20(Final%20July-2011).pdf</w:t>
        </w:r>
      </w:hyperlink>
      <w:r w:rsidRPr="00F92171">
        <w:rPr>
          <w:rFonts w:cs="Arial"/>
          <w:sz w:val="20"/>
        </w:rPr>
        <w:t>. Accessed: 04/12/2012.</w:t>
      </w:r>
    </w:p>
  </w:footnote>
  <w:footnote w:id="99">
    <w:p w:rsidR="00DC72CD" w:rsidRPr="00F92171" w:rsidRDefault="00DC72CD" w:rsidP="00011B7B">
      <w:pPr>
        <w:pStyle w:val="FootnoteText"/>
        <w:spacing w:line="240" w:lineRule="auto"/>
        <w:jc w:val="left"/>
        <w:rPr>
          <w:rFonts w:cs="Arial"/>
          <w:sz w:val="20"/>
        </w:rPr>
      </w:pPr>
      <w:r w:rsidRPr="00F92171">
        <w:rPr>
          <w:rStyle w:val="FootnoteReference"/>
          <w:rFonts w:eastAsiaTheme="majorEastAsia" w:cs="Arial"/>
          <w:sz w:val="20"/>
        </w:rPr>
        <w:footnoteRef/>
      </w:r>
      <w:r w:rsidRPr="00F92171">
        <w:rPr>
          <w:rFonts w:cs="Arial"/>
          <w:sz w:val="20"/>
        </w:rPr>
        <w:t xml:space="preserve"> Railroad Commission of Texas. “Specific Lease Query”. Austin, Texas. Available online: http://webapps.rrc.state.tx.us/PDQ/quickLeaseReportBuilderAction.do. Accessed 06/01/2012.</w:t>
      </w:r>
    </w:p>
  </w:footnote>
  <w:footnote w:id="100">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Office of Transportation and Air Quality, August 2010. “MOVES”. U.S. Environmental Protection Agency, Washington, DC. Available online: </w:t>
      </w:r>
      <w:hyperlink r:id="rId81" w:history="1">
        <w:r w:rsidRPr="00F92171">
          <w:rPr>
            <w:rFonts w:cs="Arial"/>
            <w:sz w:val="20"/>
          </w:rPr>
          <w:t>http://www.epa.gov/otaq/models/moves/index.htm</w:t>
        </w:r>
      </w:hyperlink>
      <w:r w:rsidRPr="00F92171">
        <w:rPr>
          <w:rFonts w:cs="Arial"/>
          <w:sz w:val="20"/>
        </w:rPr>
        <w:t>. Accessed 07/12/2013.</w:t>
      </w:r>
    </w:p>
  </w:footnote>
  <w:footnote w:id="101">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John Koupal, Mitch Cumberworth, and Megan Beardsley, June 9, 2004. “Introducing MOVES2004, the initial release of EPA’s new generation mobile source emission model”. U.S. EPA Office of Transportation and Air Quality, Assessment and Standards Division. Ann Arbor, MI. Available online: </w:t>
      </w:r>
      <w:hyperlink r:id="rId82" w:history="1">
        <w:r w:rsidRPr="00F92171">
          <w:rPr>
            <w:rFonts w:cs="Arial"/>
            <w:sz w:val="20"/>
          </w:rPr>
          <w:t>http://www.epa.gov/ttn/chief/conference/ei13/ghg/koupal.pdf</w:t>
        </w:r>
      </w:hyperlink>
      <w:r w:rsidRPr="00F92171">
        <w:rPr>
          <w:rFonts w:cs="Arial"/>
          <w:sz w:val="20"/>
        </w:rPr>
        <w:t>. Accessed 07/12/2013.</w:t>
      </w:r>
    </w:p>
  </w:footnote>
  <w:footnote w:id="102">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Brzezinski, Office of Transportation and Air Quality, U.S. Environmental Protection Agency, Washington, DC, e-mail dated 05/19/2012.</w:t>
      </w:r>
    </w:p>
  </w:footnote>
  <w:footnote w:id="10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Lori Clark, Shannon Stevenson, and Chris Klaus North Central Texas Council of Governments, August 2012. “Development of Oil and Gas Mobile Source Inventory in the Barnett Shale in the 12-County Dallas-Fort Worth Area”. Arlington, Texas. Texas Commission on Environmental Quality Grant Number: 582-11-13174. pp. 11, 13. Available online: http://www.nctcog.org/trans/air/barnettshale.asp. Accessed 07/12/2013.</w:t>
      </w:r>
    </w:p>
  </w:footnote>
  <w:footnote w:id="10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July 24, 2012. “Texas Emissions Reduction Plan (TERP) Emissions Reduction Incentive Grants Program”. Austin, Texas. Available online: http://www.tceq.texas.gov/assets/public/implementation/air/terp/techsup/2012onvehicle_ts.pdf. Accessed 8/27/2013.</w:t>
      </w:r>
    </w:p>
  </w:footnote>
  <w:footnote w:id="105">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rPr>
        <w:t xml:space="preserve"> Schlumberger Limited. “STATS Rig Count History”. Available online: </w:t>
      </w:r>
      <w:hyperlink r:id="rId83" w:history="1">
        <w:r w:rsidRPr="00F92171">
          <w:rPr>
            <w:rFonts w:cs="Arial"/>
            <w:sz w:val="20"/>
          </w:rPr>
          <w:t>http://stats.smith.com/new/history/statshistory.htm</w:t>
        </w:r>
      </w:hyperlink>
      <w:r w:rsidRPr="00F92171">
        <w:rPr>
          <w:rFonts w:cs="Arial"/>
          <w:sz w:val="20"/>
        </w:rPr>
        <w:t>. Accessed: 04/21/2012.</w:t>
      </w:r>
    </w:p>
  </w:footnote>
  <w:footnote w:id="106">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 xml:space="preserve">Railroad Commission of Texas, April 3, 2012. </w:t>
      </w:r>
      <w:r w:rsidRPr="00F92171">
        <w:rPr>
          <w:rFonts w:cs="Arial"/>
          <w:sz w:val="20"/>
          <w:vertAlign w:val="superscript"/>
        </w:rPr>
        <w:t xml:space="preserve"> </w:t>
      </w:r>
      <w:r w:rsidRPr="00F92171">
        <w:rPr>
          <w:rFonts w:cs="Arial"/>
          <w:sz w:val="20"/>
        </w:rPr>
        <w:t>“Eagle Ford Information”. Austin, Texas. Available online http://www.rrc.state.tx.us/eagleford/index.php. Accessed: 05/01/2012.</w:t>
      </w:r>
    </w:p>
  </w:footnote>
  <w:footnote w:id="107">
    <w:p w:rsidR="00DC72CD" w:rsidRPr="00F92171" w:rsidRDefault="00DC72CD" w:rsidP="00011B7B">
      <w:pPr>
        <w:pStyle w:val="Header"/>
        <w:spacing w:line="240" w:lineRule="auto"/>
        <w:jc w:val="left"/>
        <w:rPr>
          <w:rFonts w:cs="Arial"/>
          <w:sz w:val="20"/>
        </w:rPr>
      </w:pPr>
      <w:r w:rsidRPr="00F92171">
        <w:rPr>
          <w:rFonts w:cs="Arial"/>
          <w:sz w:val="20"/>
          <w:vertAlign w:val="superscript"/>
        </w:rPr>
        <w:footnoteRef/>
      </w:r>
      <w:r w:rsidRPr="00F92171">
        <w:rPr>
          <w:rFonts w:cs="Arial"/>
          <w:sz w:val="20"/>
          <w:vertAlign w:val="superscript"/>
        </w:rPr>
        <w:t xml:space="preserve"> </w:t>
      </w:r>
      <w:r w:rsidRPr="00F92171">
        <w:rPr>
          <w:rFonts w:cs="Arial"/>
          <w:sz w:val="20"/>
        </w:rPr>
        <w:t>John Grant, Lynsey Parker, Amnon Bar-Ilan, Sue Kemball-Cook, and Greg Yarwood, ENVIRON International Corporation. August 31, 2009. “Development of an Emission Inventory for Natural Gas Exploration and Production in the Haynesville Shale and Evaluation of Ozone Impacts”. Novato, CA. p. 13. Available online: http://www.netac.org/UserFiles/File/NETAC/9_29_09/Enclosure_2b.pdf. Accessed: 04/19/2012.</w:t>
      </w:r>
    </w:p>
  </w:footnote>
  <w:footnote w:id="10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July 2011. </w:t>
      </w:r>
      <w:r>
        <w:rPr>
          <w:rFonts w:cs="Arial"/>
          <w:sz w:val="20"/>
        </w:rPr>
        <w:t>“</w:t>
      </w:r>
      <w:r w:rsidRPr="005B654D">
        <w:rPr>
          <w:rFonts w:cs="Arial"/>
          <w:bCs/>
          <w:sz w:val="20"/>
        </w:rPr>
        <w:t>On-Road, Mobile Source Trend Emissions Inventories for All 254 Counties in Texas for 1999 – 2030”</w:t>
      </w:r>
      <w:r w:rsidRPr="005B654D">
        <w:rPr>
          <w:rFonts w:cs="Arial"/>
          <w:sz w:val="20"/>
        </w:rPr>
        <w:t>.</w:t>
      </w:r>
      <w:r w:rsidRPr="00F92171">
        <w:rPr>
          <w:rFonts w:cs="Arial"/>
          <w:sz w:val="20"/>
        </w:rPr>
        <w:t xml:space="preserve"> TTI, College Station, Texas. p. 1.</w:t>
      </w:r>
    </w:p>
  </w:footnote>
  <w:footnote w:id="10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iCs/>
          <w:sz w:val="20"/>
          <w:u w:val="single"/>
        </w:rPr>
        <w:t>Ibid</w:t>
      </w:r>
      <w:r w:rsidRPr="00F92171">
        <w:rPr>
          <w:rFonts w:cs="Arial"/>
          <w:sz w:val="20"/>
        </w:rPr>
        <w:t>.</w:t>
      </w:r>
    </w:p>
  </w:footnote>
  <w:footnote w:id="11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iCs/>
          <w:sz w:val="20"/>
          <w:u w:val="single"/>
        </w:rPr>
        <w:t>Ibid</w:t>
      </w:r>
      <w:r w:rsidRPr="00F92171">
        <w:rPr>
          <w:rFonts w:cs="Arial"/>
          <w:sz w:val="20"/>
        </w:rPr>
        <w:t>. p.2.</w:t>
      </w:r>
    </w:p>
  </w:footnote>
  <w:footnote w:id="111">
    <w:p w:rsidR="00DC72CD" w:rsidRPr="00AC7FE2" w:rsidRDefault="00DC72CD" w:rsidP="005B654D">
      <w:pPr>
        <w:pStyle w:val="FootnoteText"/>
        <w:spacing w:line="240" w:lineRule="auto"/>
        <w:jc w:val="left"/>
        <w:rPr>
          <w:rFonts w:cs="Arial"/>
          <w:sz w:val="20"/>
        </w:rPr>
      </w:pPr>
      <w:r w:rsidRPr="00AC7FE2">
        <w:rPr>
          <w:rStyle w:val="FootnoteReference"/>
          <w:rFonts w:eastAsiaTheme="majorEastAsia" w:cs="Arial"/>
          <w:sz w:val="20"/>
        </w:rPr>
        <w:footnoteRef/>
      </w:r>
      <w:r w:rsidRPr="00AC7FE2">
        <w:rPr>
          <w:rFonts w:cs="Arial"/>
          <w:sz w:val="20"/>
        </w:rPr>
        <w:t xml:space="preserve"> TTI, July 2011. “Production of Statewide Non-Link-Based, On-Road Emissions Inventories with the Moves Model for the Eight-Hour Ozone Standard Attainment Demonstration Modeling”. College Station, Texas. College Station, Texas. pp. 7-8. Available online: </w:t>
      </w:r>
      <w:hyperlink r:id="rId84" w:history="1">
        <w:r w:rsidRPr="00AC7FE2">
          <w:rPr>
            <w:rStyle w:val="Hyperlink"/>
            <w:rFonts w:cs="Arial"/>
            <w:sz w:val="20"/>
          </w:rPr>
          <w:t>ftp://amdaftp.tceq.texas.gov/pub/Mobile_EI/Statewide/mvs/reports/</w:t>
        </w:r>
      </w:hyperlink>
      <w:r w:rsidRPr="00AC7FE2">
        <w:rPr>
          <w:rFonts w:cs="Arial"/>
          <w:sz w:val="20"/>
        </w:rPr>
        <w:t>. Accessed 07/05/13.</w:t>
      </w:r>
    </w:p>
  </w:footnote>
  <w:footnote w:id="11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 p. 3.</w:t>
      </w:r>
    </w:p>
  </w:footnote>
  <w:footnote w:id="113">
    <w:p w:rsidR="00DC72CD" w:rsidRPr="00F92171" w:rsidRDefault="00DC72CD" w:rsidP="00011B7B">
      <w:pPr>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 xml:space="preserve"> p. 14.</w:t>
      </w:r>
    </w:p>
  </w:footnote>
  <w:footnote w:id="114">
    <w:p w:rsidR="00DC72CD" w:rsidRPr="00F92171" w:rsidRDefault="00DC72CD" w:rsidP="00011B7B">
      <w:pPr>
        <w:pStyle w:val="FootnoteText"/>
        <w:spacing w:line="240" w:lineRule="auto"/>
        <w:jc w:val="left"/>
        <w:rPr>
          <w:rFonts w:cs="Arial"/>
          <w:i/>
          <w:sz w:val="20"/>
          <w:u w:val="single"/>
        </w:rPr>
      </w:pPr>
      <w:r w:rsidRPr="00F92171">
        <w:rPr>
          <w:rStyle w:val="FootnoteReference"/>
          <w:rFonts w:cs="Arial"/>
          <w:i/>
          <w:sz w:val="20"/>
        </w:rPr>
        <w:footnoteRef/>
      </w:r>
      <w:r w:rsidRPr="00F92171">
        <w:rPr>
          <w:rFonts w:cs="Arial"/>
          <w:i/>
          <w:sz w:val="20"/>
          <w:u w:val="single"/>
        </w:rPr>
        <w:t xml:space="preserve"> Ibid.</w:t>
      </w:r>
      <w:r w:rsidRPr="00F92171">
        <w:rPr>
          <w:rFonts w:cs="Arial"/>
          <w:sz w:val="20"/>
        </w:rPr>
        <w:t xml:space="preserve"> p. 15.</w:t>
      </w:r>
    </w:p>
  </w:footnote>
  <w:footnote w:id="115">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 p. 18.</w:t>
      </w:r>
    </w:p>
  </w:footnote>
  <w:footnote w:id="116">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 xml:space="preserve"> p. 34.</w:t>
      </w:r>
    </w:p>
  </w:footnote>
  <w:footnote w:id="117">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w:t>
      </w:r>
      <w:r w:rsidRPr="00F92171">
        <w:rPr>
          <w:rFonts w:cs="Arial"/>
          <w:i/>
          <w:sz w:val="20"/>
          <w:u w:val="single"/>
        </w:rPr>
        <w:t>Ibid</w:t>
      </w:r>
      <w:r w:rsidRPr="00F92171">
        <w:rPr>
          <w:rFonts w:cs="Arial"/>
          <w:sz w:val="20"/>
        </w:rPr>
        <w:t>. p. 35.</w:t>
      </w:r>
    </w:p>
  </w:footnote>
  <w:footnote w:id="118">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Texas Water Development Board. “</w:t>
      </w:r>
      <w:r w:rsidRPr="00722DCB">
        <w:rPr>
          <w:rFonts w:cs="Arial"/>
          <w:sz w:val="20"/>
        </w:rPr>
        <w:t>2016 Regional and 2017 State Water Plan Projections Data</w:t>
      </w:r>
      <w:r w:rsidRPr="00F92171">
        <w:rPr>
          <w:rFonts w:cs="Arial"/>
          <w:sz w:val="20"/>
        </w:rPr>
        <w:t xml:space="preserve">”. Texas. Available online: </w:t>
      </w:r>
      <w:r w:rsidRPr="00722DCB">
        <w:rPr>
          <w:rFonts w:cs="Arial"/>
          <w:sz w:val="20"/>
        </w:rPr>
        <w:t>http://www.twdb.state.tx.us/waterplanning/data/projections/2017/demandproj.asp</w:t>
      </w:r>
      <w:r w:rsidRPr="00F92171">
        <w:rPr>
          <w:rFonts w:cs="Arial"/>
          <w:sz w:val="20"/>
        </w:rPr>
        <w:t>. Accessed 0</w:t>
      </w:r>
      <w:r>
        <w:rPr>
          <w:rFonts w:cs="Arial"/>
          <w:sz w:val="20"/>
        </w:rPr>
        <w:t>9</w:t>
      </w:r>
      <w:r w:rsidRPr="00F92171">
        <w:rPr>
          <w:rFonts w:cs="Arial"/>
          <w:sz w:val="20"/>
        </w:rPr>
        <w:t>/2</w:t>
      </w:r>
      <w:r>
        <w:rPr>
          <w:rFonts w:cs="Arial"/>
          <w:sz w:val="20"/>
        </w:rPr>
        <w:t>4</w:t>
      </w:r>
      <w:r w:rsidRPr="00F92171">
        <w:rPr>
          <w:rFonts w:cs="Arial"/>
          <w:sz w:val="20"/>
        </w:rPr>
        <w:t>/2013.</w:t>
      </w:r>
    </w:p>
  </w:footnote>
  <w:footnote w:id="119">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TCEQ, “Air and Water Monitoring”. Available online: </w:t>
      </w:r>
      <w:hyperlink r:id="rId85" w:history="1">
        <w:r w:rsidRPr="00F92171">
          <w:rPr>
            <w:rStyle w:val="Hyperlink"/>
            <w:rFonts w:cs="Arial"/>
            <w:sz w:val="20"/>
          </w:rPr>
          <w:t>http://www.tceq.state.tx.us/assets/public/compliance/monops/graphics/clickable/region13.gif</w:t>
        </w:r>
      </w:hyperlink>
      <w:r w:rsidRPr="00F92171">
        <w:rPr>
          <w:rFonts w:cs="Arial"/>
          <w:sz w:val="20"/>
        </w:rPr>
        <w:t>. Accessed 6/17/2013.</w:t>
      </w:r>
    </w:p>
  </w:footnote>
  <w:footnote w:id="120">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August 1998. “Guideline on Ozone Monitoring Site Selection”. EPA-454/R-98-002. Office of Air and Radiation. Office of Air Quality Planning and Standards Research Triangle Park, NC. Available online</w:t>
      </w:r>
      <w:hyperlink r:id="rId86" w:history="1">
        <w:r w:rsidRPr="00F92171">
          <w:rPr>
            <w:rStyle w:val="Hyperlink"/>
            <w:rFonts w:cs="Arial"/>
            <w:sz w:val="20"/>
          </w:rPr>
          <w:t xml:space="preserve">: http://www.epa.gov/ttnamti1/archive/files/ambient/criteria/reldocs/r-98-002.pdf </w:t>
        </w:r>
      </w:hyperlink>
      <w:r w:rsidRPr="00F92171">
        <w:rPr>
          <w:rFonts w:cs="Arial"/>
          <w:sz w:val="20"/>
        </w:rPr>
        <w:t>. Accessed 8/2/2013.</w:t>
      </w:r>
    </w:p>
  </w:footnote>
  <w:footnote w:id="121">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EPA, March 2008. “Fact Sheet: Final Revisions to the National Ambient Air Quality Standards for Ozone”. Available online: </w:t>
      </w:r>
      <w:hyperlink r:id="rId87" w:history="1">
        <w:r w:rsidRPr="00F92171">
          <w:rPr>
            <w:rStyle w:val="Hyperlink"/>
            <w:rFonts w:cs="Arial"/>
            <w:sz w:val="20"/>
          </w:rPr>
          <w:t>http://www.epa.gov/groundlevelozone/pdfs/2008_03_factsheet.pdf.</w:t>
        </w:r>
      </w:hyperlink>
      <w:r w:rsidRPr="00F92171">
        <w:rPr>
          <w:rFonts w:cs="Arial"/>
          <w:sz w:val="20"/>
        </w:rPr>
        <w:t xml:space="preserve"> Accessed 6/17/2013</w:t>
      </w:r>
    </w:p>
  </w:footnote>
  <w:footnote w:id="122">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Texas Commission on Environmental Quality (TCEQ). “Four Highest Eight-Hour Ozone Concentrations“. Austin, Texas. Available online: </w:t>
      </w:r>
      <w:hyperlink r:id="rId88" w:history="1">
        <w:r w:rsidRPr="00F92171">
          <w:rPr>
            <w:rStyle w:val="Hyperlink"/>
            <w:rFonts w:cs="Arial"/>
            <w:sz w:val="20"/>
          </w:rPr>
          <w:t>http://www.tceq.state.tx.us/cgi-bin/compliance/monops/8hr_4highest.pl</w:t>
        </w:r>
      </w:hyperlink>
      <w:r w:rsidRPr="00F92171">
        <w:rPr>
          <w:rFonts w:cs="Arial"/>
          <w:sz w:val="20"/>
        </w:rPr>
        <w:t>. Accessed 5/01/2013.</w:t>
      </w:r>
    </w:p>
  </w:footnote>
  <w:footnote w:id="123">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rPr>
        <w:t xml:space="preserve"> TxDOT, Sept. 2009. “Texas Safety Rest Area Program”. Available online: </w:t>
      </w:r>
      <w:hyperlink r:id="rId89" w:history="1">
        <w:r w:rsidRPr="00F92171">
          <w:rPr>
            <w:rStyle w:val="Hyperlink"/>
            <w:rFonts w:cs="Arial"/>
            <w:sz w:val="20"/>
          </w:rPr>
          <w:t>ftp://ftp.dot.state.tx.us/pub/txdot-info/library/pubs/travel/sra_brochure.pdf</w:t>
        </w:r>
      </w:hyperlink>
      <w:r w:rsidRPr="00F92171">
        <w:rPr>
          <w:rFonts w:cs="Arial"/>
          <w:sz w:val="20"/>
        </w:rPr>
        <w:t>. Accessed 07/11/2013.</w:t>
      </w:r>
    </w:p>
  </w:footnote>
  <w:footnote w:id="124">
    <w:p w:rsidR="00DC72CD" w:rsidRPr="00F92171" w:rsidRDefault="00DC72CD" w:rsidP="00011B7B">
      <w:pPr>
        <w:pStyle w:val="FootnoteText"/>
        <w:spacing w:line="240" w:lineRule="auto"/>
        <w:jc w:val="left"/>
        <w:rPr>
          <w:rFonts w:cs="Arial"/>
          <w:sz w:val="20"/>
        </w:rPr>
      </w:pPr>
      <w:r w:rsidRPr="00F92171">
        <w:rPr>
          <w:rStyle w:val="FootnoteReference"/>
          <w:rFonts w:cs="Arial"/>
          <w:sz w:val="20"/>
        </w:rPr>
        <w:footnoteRef/>
      </w:r>
      <w:r w:rsidRPr="00F92171">
        <w:rPr>
          <w:rFonts w:cs="Arial"/>
          <w:sz w:val="20"/>
          <w:vertAlign w:val="superscript"/>
        </w:rPr>
        <w:t xml:space="preserve"> </w:t>
      </w:r>
      <w:r w:rsidRPr="00F92171">
        <w:rPr>
          <w:rFonts w:cs="Arial"/>
          <w:sz w:val="20"/>
        </w:rPr>
        <w:t xml:space="preserve">U.S. EPA, December 2009. Office of Transportation and Air Quality Washington, DC. Motor Vehicle Emission Simulator. Available online: </w:t>
      </w:r>
      <w:hyperlink r:id="rId90" w:history="1">
        <w:r w:rsidRPr="00F92171">
          <w:rPr>
            <w:rStyle w:val="Hyperlink"/>
            <w:rFonts w:cs="Arial"/>
            <w:sz w:val="20"/>
          </w:rPr>
          <w:t>http://www.epa.gov/otaq/models/moves/index.htm</w:t>
        </w:r>
      </w:hyperlink>
      <w:r w:rsidRPr="00F92171">
        <w:rPr>
          <w:rFonts w:cs="Arial"/>
          <w:sz w:val="20"/>
        </w:rPr>
        <w:t>. Accessed 07/07/2013.</w:t>
      </w:r>
    </w:p>
  </w:footnote>
  <w:footnote w:id="125">
    <w:p w:rsidR="00DC72CD" w:rsidRPr="00F92171" w:rsidRDefault="00DC72CD" w:rsidP="00011B7B">
      <w:pPr>
        <w:autoSpaceDE w:val="0"/>
        <w:autoSpaceDN w:val="0"/>
        <w:adjustRightInd w:val="0"/>
        <w:spacing w:line="240" w:lineRule="auto"/>
        <w:jc w:val="left"/>
        <w:rPr>
          <w:rFonts w:cs="Arial"/>
          <w:sz w:val="20"/>
        </w:rPr>
      </w:pPr>
      <w:r w:rsidRPr="00F92171">
        <w:rPr>
          <w:rStyle w:val="FootnoteReference"/>
          <w:rFonts w:cs="Arial"/>
          <w:sz w:val="20"/>
        </w:rPr>
        <w:footnoteRef/>
      </w:r>
      <w:r w:rsidRPr="00F92171">
        <w:rPr>
          <w:rFonts w:cs="Arial"/>
          <w:sz w:val="20"/>
        </w:rPr>
        <w:t xml:space="preserve"> TCEQ, August 2008. “On-Road Mobile Source Emissions Trends for all 254 Texas Counties: 1990 Through 2040”. TTI. College Station, Texas.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Pr="00111B19" w:rsidRDefault="00DC72CD" w:rsidP="00111B19">
    <w:pPr>
      <w:pStyle w:val="Header"/>
      <w:jc w:val="right"/>
      <w:rPr>
        <w:b/>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Default="00DC72CD">
    <w:pPr>
      <w:pStyle w:val="Header"/>
      <w:jc w:val="right"/>
      <w:rPr>
        <w:rFonts w:cs="Arial"/>
        <w:b/>
        <w:bCs/>
        <w:color w:val="FF0000"/>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CD" w:rsidRPr="00111B19" w:rsidRDefault="00DC72CD" w:rsidP="00111B19">
    <w:pPr>
      <w:pStyle w:val="Header"/>
      <w:jc w:val="right"/>
      <w:rPr>
        <w:rStyle w:val="PageNumbe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944B28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2B6A0C1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72B2E3B"/>
    <w:multiLevelType w:val="hybridMultilevel"/>
    <w:tmpl w:val="A3CC4C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B65DD1"/>
    <w:multiLevelType w:val="hybridMultilevel"/>
    <w:tmpl w:val="BA583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13492"/>
    <w:multiLevelType w:val="hybridMultilevel"/>
    <w:tmpl w:val="3DD80F84"/>
    <w:lvl w:ilvl="0" w:tplc="04090001">
      <w:numFmt w:val="bullet"/>
      <w:lvlText w:val="-"/>
      <w:lvlJc w:val="left"/>
      <w:pPr>
        <w:ind w:left="378" w:hanging="360"/>
      </w:pPr>
      <w:rPr>
        <w:rFonts w:ascii="Arial" w:eastAsia="Times New Roman" w:hAnsi="Arial" w:cs="Aria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5" w15:restartNumberingAfterBreak="0">
    <w:nsid w:val="16637EE9"/>
    <w:multiLevelType w:val="hybridMultilevel"/>
    <w:tmpl w:val="F772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667BD"/>
    <w:multiLevelType w:val="hybridMultilevel"/>
    <w:tmpl w:val="07D609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00648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663745"/>
    <w:multiLevelType w:val="hybridMultilevel"/>
    <w:tmpl w:val="0CF4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21D26"/>
    <w:multiLevelType w:val="hybridMultilevel"/>
    <w:tmpl w:val="23C0F654"/>
    <w:lvl w:ilvl="0" w:tplc="D27A4CDE">
      <w:start w:val="1"/>
      <w:numFmt w:val="bullet"/>
      <w:lvlText w:val="-"/>
      <w:lvlJc w:val="left"/>
      <w:pPr>
        <w:ind w:left="432" w:hanging="360"/>
      </w:pPr>
      <w:rPr>
        <w:rFonts w:ascii="Arial" w:eastAsia="Times New Roman"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15:restartNumberingAfterBreak="0">
    <w:nsid w:val="24FD3FF9"/>
    <w:multiLevelType w:val="hybridMultilevel"/>
    <w:tmpl w:val="EE5846F0"/>
    <w:lvl w:ilvl="0" w:tplc="70D2B9C8">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70547D"/>
    <w:multiLevelType w:val="hybridMultilevel"/>
    <w:tmpl w:val="F98A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93333"/>
    <w:multiLevelType w:val="hybridMultilevel"/>
    <w:tmpl w:val="EB7E0412"/>
    <w:lvl w:ilvl="0" w:tplc="04090001">
      <w:start w:val="1"/>
      <w:numFmt w:val="decimal"/>
      <w:pStyle w:val="Headering1"/>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44A412D0"/>
    <w:multiLevelType w:val="multilevel"/>
    <w:tmpl w:val="B0A8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D723FE"/>
    <w:multiLevelType w:val="hybridMultilevel"/>
    <w:tmpl w:val="148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06220"/>
    <w:multiLevelType w:val="hybridMultilevel"/>
    <w:tmpl w:val="21B6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62439"/>
    <w:multiLevelType w:val="hybridMultilevel"/>
    <w:tmpl w:val="9558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61C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CB33627"/>
    <w:multiLevelType w:val="hybridMultilevel"/>
    <w:tmpl w:val="74F08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194F7F"/>
    <w:multiLevelType w:val="hybridMultilevel"/>
    <w:tmpl w:val="16C2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CB101D"/>
    <w:multiLevelType w:val="hybridMultilevel"/>
    <w:tmpl w:val="A842823C"/>
    <w:lvl w:ilvl="0" w:tplc="6B9A944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4BD0D17"/>
    <w:multiLevelType w:val="hybridMultilevel"/>
    <w:tmpl w:val="5A780E3E"/>
    <w:lvl w:ilvl="0" w:tplc="0409000F">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5D513090"/>
    <w:multiLevelType w:val="multilevel"/>
    <w:tmpl w:val="021E9A30"/>
    <w:lvl w:ilvl="0">
      <w:start w:val="1"/>
      <w:numFmt w:val="decimal"/>
      <w:lvlText w:val="%1"/>
      <w:lvlJc w:val="left"/>
      <w:pPr>
        <w:ind w:left="612" w:hanging="432"/>
      </w:pPr>
    </w:lvl>
    <w:lvl w:ilvl="1">
      <w:start w:val="1"/>
      <w:numFmt w:val="decimal"/>
      <w:lvlText w:val="2.%2"/>
      <w:lvlJc w:val="left"/>
      <w:pPr>
        <w:ind w:left="453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091654A"/>
    <w:multiLevelType w:val="hybridMultilevel"/>
    <w:tmpl w:val="352C5036"/>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694E2950"/>
    <w:multiLevelType w:val="hybridMultilevel"/>
    <w:tmpl w:val="2F427908"/>
    <w:lvl w:ilvl="0" w:tplc="10090001">
      <w:start w:val="1"/>
      <w:numFmt w:val="bullet"/>
      <w:lvlText w:val=""/>
      <w:lvlJc w:val="left"/>
      <w:pPr>
        <w:ind w:left="1350" w:hanging="360"/>
      </w:pPr>
      <w:rPr>
        <w:rFonts w:ascii="Symbol" w:hAnsi="Symbol" w:hint="default"/>
      </w:rPr>
    </w:lvl>
    <w:lvl w:ilvl="1" w:tplc="10090003" w:tentative="1">
      <w:start w:val="1"/>
      <w:numFmt w:val="bullet"/>
      <w:lvlText w:val="o"/>
      <w:lvlJc w:val="left"/>
      <w:pPr>
        <w:ind w:left="2070" w:hanging="360"/>
      </w:pPr>
      <w:rPr>
        <w:rFonts w:ascii="Courier New" w:hAnsi="Courier New" w:cs="Courier New" w:hint="default"/>
      </w:rPr>
    </w:lvl>
    <w:lvl w:ilvl="2" w:tplc="10090005" w:tentative="1">
      <w:start w:val="1"/>
      <w:numFmt w:val="bullet"/>
      <w:lvlText w:val=""/>
      <w:lvlJc w:val="left"/>
      <w:pPr>
        <w:ind w:left="2790" w:hanging="360"/>
      </w:pPr>
      <w:rPr>
        <w:rFonts w:ascii="Wingdings" w:hAnsi="Wingdings" w:hint="default"/>
      </w:rPr>
    </w:lvl>
    <w:lvl w:ilvl="3" w:tplc="10090001" w:tentative="1">
      <w:start w:val="1"/>
      <w:numFmt w:val="bullet"/>
      <w:lvlText w:val=""/>
      <w:lvlJc w:val="left"/>
      <w:pPr>
        <w:ind w:left="3510" w:hanging="360"/>
      </w:pPr>
      <w:rPr>
        <w:rFonts w:ascii="Symbol" w:hAnsi="Symbol" w:hint="default"/>
      </w:rPr>
    </w:lvl>
    <w:lvl w:ilvl="4" w:tplc="10090003" w:tentative="1">
      <w:start w:val="1"/>
      <w:numFmt w:val="bullet"/>
      <w:lvlText w:val="o"/>
      <w:lvlJc w:val="left"/>
      <w:pPr>
        <w:ind w:left="4230" w:hanging="360"/>
      </w:pPr>
      <w:rPr>
        <w:rFonts w:ascii="Courier New" w:hAnsi="Courier New" w:cs="Courier New" w:hint="default"/>
      </w:rPr>
    </w:lvl>
    <w:lvl w:ilvl="5" w:tplc="10090005" w:tentative="1">
      <w:start w:val="1"/>
      <w:numFmt w:val="bullet"/>
      <w:lvlText w:val=""/>
      <w:lvlJc w:val="left"/>
      <w:pPr>
        <w:ind w:left="4950" w:hanging="360"/>
      </w:pPr>
      <w:rPr>
        <w:rFonts w:ascii="Wingdings" w:hAnsi="Wingdings" w:hint="default"/>
      </w:rPr>
    </w:lvl>
    <w:lvl w:ilvl="6" w:tplc="10090001" w:tentative="1">
      <w:start w:val="1"/>
      <w:numFmt w:val="bullet"/>
      <w:lvlText w:val=""/>
      <w:lvlJc w:val="left"/>
      <w:pPr>
        <w:ind w:left="5670" w:hanging="360"/>
      </w:pPr>
      <w:rPr>
        <w:rFonts w:ascii="Symbol" w:hAnsi="Symbol" w:hint="default"/>
      </w:rPr>
    </w:lvl>
    <w:lvl w:ilvl="7" w:tplc="10090003" w:tentative="1">
      <w:start w:val="1"/>
      <w:numFmt w:val="bullet"/>
      <w:lvlText w:val="o"/>
      <w:lvlJc w:val="left"/>
      <w:pPr>
        <w:ind w:left="6390" w:hanging="360"/>
      </w:pPr>
      <w:rPr>
        <w:rFonts w:ascii="Courier New" w:hAnsi="Courier New" w:cs="Courier New" w:hint="default"/>
      </w:rPr>
    </w:lvl>
    <w:lvl w:ilvl="8" w:tplc="10090005" w:tentative="1">
      <w:start w:val="1"/>
      <w:numFmt w:val="bullet"/>
      <w:lvlText w:val=""/>
      <w:lvlJc w:val="left"/>
      <w:pPr>
        <w:ind w:left="7110" w:hanging="360"/>
      </w:pPr>
      <w:rPr>
        <w:rFonts w:ascii="Wingdings" w:hAnsi="Wingdings" w:hint="default"/>
      </w:rPr>
    </w:lvl>
  </w:abstractNum>
  <w:abstractNum w:abstractNumId="25" w15:restartNumberingAfterBreak="0">
    <w:nsid w:val="6A521869"/>
    <w:multiLevelType w:val="hybridMultilevel"/>
    <w:tmpl w:val="4EA0D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0A64C9"/>
    <w:multiLevelType w:val="hybridMultilevel"/>
    <w:tmpl w:val="8382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8E20B0"/>
    <w:multiLevelType w:val="hybridMultilevel"/>
    <w:tmpl w:val="967C915A"/>
    <w:lvl w:ilvl="0" w:tplc="04090001">
      <w:start w:val="1"/>
      <w:numFmt w:val="decimal"/>
      <w:lvlText w:val="(%1)"/>
      <w:lvlJc w:val="left"/>
      <w:pPr>
        <w:ind w:left="495" w:hanging="375"/>
      </w:pPr>
      <w:rPr>
        <w:rFonts w:hint="default"/>
      </w:rPr>
    </w:lvl>
    <w:lvl w:ilvl="1" w:tplc="04090003" w:tentative="1">
      <w:start w:val="1"/>
      <w:numFmt w:val="lowerLetter"/>
      <w:lvlText w:val="%2."/>
      <w:lvlJc w:val="left"/>
      <w:pPr>
        <w:ind w:left="1200" w:hanging="360"/>
      </w:pPr>
    </w:lvl>
    <w:lvl w:ilvl="2" w:tplc="04090005" w:tentative="1">
      <w:start w:val="1"/>
      <w:numFmt w:val="lowerRoman"/>
      <w:lvlText w:val="%3."/>
      <w:lvlJc w:val="right"/>
      <w:pPr>
        <w:ind w:left="1920" w:hanging="180"/>
      </w:pPr>
    </w:lvl>
    <w:lvl w:ilvl="3" w:tplc="04090001" w:tentative="1">
      <w:start w:val="1"/>
      <w:numFmt w:val="decimal"/>
      <w:lvlText w:val="%4."/>
      <w:lvlJc w:val="left"/>
      <w:pPr>
        <w:ind w:left="2640" w:hanging="360"/>
      </w:pPr>
    </w:lvl>
    <w:lvl w:ilvl="4" w:tplc="04090003" w:tentative="1">
      <w:start w:val="1"/>
      <w:numFmt w:val="lowerLetter"/>
      <w:lvlText w:val="%5."/>
      <w:lvlJc w:val="left"/>
      <w:pPr>
        <w:ind w:left="3360" w:hanging="360"/>
      </w:pPr>
    </w:lvl>
    <w:lvl w:ilvl="5" w:tplc="04090005" w:tentative="1">
      <w:start w:val="1"/>
      <w:numFmt w:val="lowerRoman"/>
      <w:lvlText w:val="%6."/>
      <w:lvlJc w:val="right"/>
      <w:pPr>
        <w:ind w:left="4080" w:hanging="180"/>
      </w:pPr>
    </w:lvl>
    <w:lvl w:ilvl="6" w:tplc="04090001" w:tentative="1">
      <w:start w:val="1"/>
      <w:numFmt w:val="decimal"/>
      <w:lvlText w:val="%7."/>
      <w:lvlJc w:val="left"/>
      <w:pPr>
        <w:ind w:left="4800" w:hanging="360"/>
      </w:pPr>
    </w:lvl>
    <w:lvl w:ilvl="7" w:tplc="04090003" w:tentative="1">
      <w:start w:val="1"/>
      <w:numFmt w:val="lowerLetter"/>
      <w:lvlText w:val="%8."/>
      <w:lvlJc w:val="left"/>
      <w:pPr>
        <w:ind w:left="5520" w:hanging="360"/>
      </w:pPr>
    </w:lvl>
    <w:lvl w:ilvl="8" w:tplc="04090005" w:tentative="1">
      <w:start w:val="1"/>
      <w:numFmt w:val="lowerRoman"/>
      <w:lvlText w:val="%9."/>
      <w:lvlJc w:val="right"/>
      <w:pPr>
        <w:ind w:left="6240" w:hanging="180"/>
      </w:pPr>
    </w:lvl>
  </w:abstractNum>
  <w:abstractNum w:abstractNumId="28" w15:restartNumberingAfterBreak="0">
    <w:nsid w:val="7E2515D4"/>
    <w:multiLevelType w:val="hybridMultilevel"/>
    <w:tmpl w:val="75EA34EA"/>
    <w:lvl w:ilvl="0" w:tplc="C9401B98">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
  </w:num>
  <w:num w:numId="3">
    <w:abstractNumId w:val="0"/>
  </w:num>
  <w:num w:numId="4">
    <w:abstractNumId w:val="12"/>
  </w:num>
  <w:num w:numId="5">
    <w:abstractNumId w:val="20"/>
  </w:num>
  <w:num w:numId="6">
    <w:abstractNumId w:val="3"/>
  </w:num>
  <w:num w:numId="7">
    <w:abstractNumId w:val="23"/>
  </w:num>
  <w:num w:numId="8">
    <w:abstractNumId w:val="2"/>
  </w:num>
  <w:num w:numId="9">
    <w:abstractNumId w:val="13"/>
  </w:num>
  <w:num w:numId="10">
    <w:abstractNumId w:val="9"/>
  </w:num>
  <w:num w:numId="11">
    <w:abstractNumId w:val="21"/>
  </w:num>
  <w:num w:numId="12">
    <w:abstractNumId w:val="4"/>
  </w:num>
  <w:num w:numId="13">
    <w:abstractNumId w:val="22"/>
  </w:num>
  <w:num w:numId="14">
    <w:abstractNumId w:val="10"/>
  </w:num>
  <w:num w:numId="15">
    <w:abstractNumId w:val="27"/>
  </w:num>
  <w:num w:numId="16">
    <w:abstractNumId w:val="19"/>
  </w:num>
  <w:num w:numId="17">
    <w:abstractNumId w:val="24"/>
  </w:num>
  <w:num w:numId="18">
    <w:abstractNumId w:val="18"/>
  </w:num>
  <w:num w:numId="19">
    <w:abstractNumId w:val="5"/>
  </w:num>
  <w:num w:numId="20">
    <w:abstractNumId w:val="16"/>
  </w:num>
  <w:num w:numId="21">
    <w:abstractNumId w:val="11"/>
  </w:num>
  <w:num w:numId="22">
    <w:abstractNumId w:val="6"/>
  </w:num>
  <w:num w:numId="23">
    <w:abstractNumId w:val="28"/>
  </w:num>
  <w:num w:numId="24">
    <w:abstractNumId w:val="7"/>
  </w:num>
  <w:num w:numId="25">
    <w:abstractNumId w:val="25"/>
  </w:num>
  <w:num w:numId="26">
    <w:abstractNumId w:val="14"/>
  </w:num>
  <w:num w:numId="27">
    <w:abstractNumId w:val="15"/>
  </w:num>
  <w:num w:numId="28">
    <w:abstractNumId w:val="8"/>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4505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19B"/>
    <w:rsid w:val="0000254D"/>
    <w:rsid w:val="00002558"/>
    <w:rsid w:val="00002BF3"/>
    <w:rsid w:val="00004994"/>
    <w:rsid w:val="00005B0B"/>
    <w:rsid w:val="0000673D"/>
    <w:rsid w:val="00006869"/>
    <w:rsid w:val="00006E40"/>
    <w:rsid w:val="00010407"/>
    <w:rsid w:val="00011B7B"/>
    <w:rsid w:val="00012AFA"/>
    <w:rsid w:val="000133DD"/>
    <w:rsid w:val="00013D40"/>
    <w:rsid w:val="000146BE"/>
    <w:rsid w:val="00014DD8"/>
    <w:rsid w:val="00017461"/>
    <w:rsid w:val="000214E7"/>
    <w:rsid w:val="00021C6F"/>
    <w:rsid w:val="00021C88"/>
    <w:rsid w:val="00022FA7"/>
    <w:rsid w:val="0002444D"/>
    <w:rsid w:val="0002649A"/>
    <w:rsid w:val="00026F8D"/>
    <w:rsid w:val="00026FF7"/>
    <w:rsid w:val="0002756E"/>
    <w:rsid w:val="00027675"/>
    <w:rsid w:val="00027F7A"/>
    <w:rsid w:val="00030090"/>
    <w:rsid w:val="0003162C"/>
    <w:rsid w:val="00031A52"/>
    <w:rsid w:val="00031EDF"/>
    <w:rsid w:val="00032E17"/>
    <w:rsid w:val="00033FED"/>
    <w:rsid w:val="000377DA"/>
    <w:rsid w:val="00042CFC"/>
    <w:rsid w:val="000432E9"/>
    <w:rsid w:val="00043AA3"/>
    <w:rsid w:val="00044779"/>
    <w:rsid w:val="000447EE"/>
    <w:rsid w:val="00046367"/>
    <w:rsid w:val="000508C6"/>
    <w:rsid w:val="00051B96"/>
    <w:rsid w:val="00051E0C"/>
    <w:rsid w:val="00051E97"/>
    <w:rsid w:val="0005213E"/>
    <w:rsid w:val="00052CBE"/>
    <w:rsid w:val="00053FD9"/>
    <w:rsid w:val="00055209"/>
    <w:rsid w:val="000556BC"/>
    <w:rsid w:val="000562D9"/>
    <w:rsid w:val="0005641D"/>
    <w:rsid w:val="000577A2"/>
    <w:rsid w:val="00060B0F"/>
    <w:rsid w:val="00060FF1"/>
    <w:rsid w:val="0006121D"/>
    <w:rsid w:val="00061937"/>
    <w:rsid w:val="00061A7D"/>
    <w:rsid w:val="00062E2C"/>
    <w:rsid w:val="00064833"/>
    <w:rsid w:val="0006493D"/>
    <w:rsid w:val="00065417"/>
    <w:rsid w:val="000654AE"/>
    <w:rsid w:val="00065601"/>
    <w:rsid w:val="00067FE5"/>
    <w:rsid w:val="000732DA"/>
    <w:rsid w:val="000738FE"/>
    <w:rsid w:val="0007400B"/>
    <w:rsid w:val="000761C1"/>
    <w:rsid w:val="00077B5F"/>
    <w:rsid w:val="0008046B"/>
    <w:rsid w:val="00081000"/>
    <w:rsid w:val="0008176D"/>
    <w:rsid w:val="00082E44"/>
    <w:rsid w:val="000859F9"/>
    <w:rsid w:val="00086324"/>
    <w:rsid w:val="00087E6F"/>
    <w:rsid w:val="00090ECD"/>
    <w:rsid w:val="0009199A"/>
    <w:rsid w:val="00091A43"/>
    <w:rsid w:val="00095F13"/>
    <w:rsid w:val="000A06A3"/>
    <w:rsid w:val="000A0B96"/>
    <w:rsid w:val="000A207C"/>
    <w:rsid w:val="000A28DD"/>
    <w:rsid w:val="000A3555"/>
    <w:rsid w:val="000A408F"/>
    <w:rsid w:val="000A4398"/>
    <w:rsid w:val="000A4490"/>
    <w:rsid w:val="000A5C54"/>
    <w:rsid w:val="000A5D57"/>
    <w:rsid w:val="000A7E23"/>
    <w:rsid w:val="000B015D"/>
    <w:rsid w:val="000B0C2F"/>
    <w:rsid w:val="000B1786"/>
    <w:rsid w:val="000B192D"/>
    <w:rsid w:val="000B1E6F"/>
    <w:rsid w:val="000B3748"/>
    <w:rsid w:val="000B4148"/>
    <w:rsid w:val="000B495D"/>
    <w:rsid w:val="000B4ABC"/>
    <w:rsid w:val="000B720E"/>
    <w:rsid w:val="000B7E95"/>
    <w:rsid w:val="000C0460"/>
    <w:rsid w:val="000C08D9"/>
    <w:rsid w:val="000C0DA3"/>
    <w:rsid w:val="000C1B7A"/>
    <w:rsid w:val="000C22F7"/>
    <w:rsid w:val="000C2D06"/>
    <w:rsid w:val="000C5DBA"/>
    <w:rsid w:val="000D059F"/>
    <w:rsid w:val="000D0F19"/>
    <w:rsid w:val="000D2E32"/>
    <w:rsid w:val="000D3854"/>
    <w:rsid w:val="000D4DA2"/>
    <w:rsid w:val="000D5FA0"/>
    <w:rsid w:val="000D72B7"/>
    <w:rsid w:val="000E0D62"/>
    <w:rsid w:val="000E2F3D"/>
    <w:rsid w:val="000E4FD7"/>
    <w:rsid w:val="000E55E8"/>
    <w:rsid w:val="000E5727"/>
    <w:rsid w:val="000E5BE6"/>
    <w:rsid w:val="000E6165"/>
    <w:rsid w:val="000E69D5"/>
    <w:rsid w:val="000E7F48"/>
    <w:rsid w:val="000F076C"/>
    <w:rsid w:val="000F0AA8"/>
    <w:rsid w:val="000F0FCC"/>
    <w:rsid w:val="000F146D"/>
    <w:rsid w:val="000F1E73"/>
    <w:rsid w:val="000F2307"/>
    <w:rsid w:val="000F28DA"/>
    <w:rsid w:val="000F3F40"/>
    <w:rsid w:val="000F40DE"/>
    <w:rsid w:val="000F5B4F"/>
    <w:rsid w:val="000F73DB"/>
    <w:rsid w:val="000F7FA7"/>
    <w:rsid w:val="0010162B"/>
    <w:rsid w:val="00102C28"/>
    <w:rsid w:val="00102D69"/>
    <w:rsid w:val="00103ABE"/>
    <w:rsid w:val="00103F7A"/>
    <w:rsid w:val="00104152"/>
    <w:rsid w:val="00104866"/>
    <w:rsid w:val="00104FA4"/>
    <w:rsid w:val="00105C0A"/>
    <w:rsid w:val="00106733"/>
    <w:rsid w:val="0010789A"/>
    <w:rsid w:val="00110AE9"/>
    <w:rsid w:val="00111B19"/>
    <w:rsid w:val="00111E57"/>
    <w:rsid w:val="00112FA6"/>
    <w:rsid w:val="00113142"/>
    <w:rsid w:val="001131E1"/>
    <w:rsid w:val="00115381"/>
    <w:rsid w:val="001157E1"/>
    <w:rsid w:val="001159EC"/>
    <w:rsid w:val="0011757C"/>
    <w:rsid w:val="00117D43"/>
    <w:rsid w:val="00120160"/>
    <w:rsid w:val="001214E3"/>
    <w:rsid w:val="0012156F"/>
    <w:rsid w:val="0012159B"/>
    <w:rsid w:val="001218F9"/>
    <w:rsid w:val="001237B0"/>
    <w:rsid w:val="00123E5E"/>
    <w:rsid w:val="00123FEC"/>
    <w:rsid w:val="00124E3A"/>
    <w:rsid w:val="00125369"/>
    <w:rsid w:val="00125BF3"/>
    <w:rsid w:val="00126398"/>
    <w:rsid w:val="001274EA"/>
    <w:rsid w:val="001305D0"/>
    <w:rsid w:val="00131DBF"/>
    <w:rsid w:val="001328FE"/>
    <w:rsid w:val="0013399B"/>
    <w:rsid w:val="00133ABF"/>
    <w:rsid w:val="00134F63"/>
    <w:rsid w:val="00136332"/>
    <w:rsid w:val="00137E5C"/>
    <w:rsid w:val="00144DA3"/>
    <w:rsid w:val="00146867"/>
    <w:rsid w:val="00147313"/>
    <w:rsid w:val="0015299E"/>
    <w:rsid w:val="00153545"/>
    <w:rsid w:val="00153A36"/>
    <w:rsid w:val="00154142"/>
    <w:rsid w:val="00154995"/>
    <w:rsid w:val="00155078"/>
    <w:rsid w:val="001553EE"/>
    <w:rsid w:val="001564F5"/>
    <w:rsid w:val="00156A9A"/>
    <w:rsid w:val="00157492"/>
    <w:rsid w:val="00157882"/>
    <w:rsid w:val="00165AB9"/>
    <w:rsid w:val="00165DA3"/>
    <w:rsid w:val="00166186"/>
    <w:rsid w:val="00171488"/>
    <w:rsid w:val="001716B1"/>
    <w:rsid w:val="00171A11"/>
    <w:rsid w:val="00172EC9"/>
    <w:rsid w:val="0017447F"/>
    <w:rsid w:val="00175B29"/>
    <w:rsid w:val="00177F94"/>
    <w:rsid w:val="00180E24"/>
    <w:rsid w:val="00180ED6"/>
    <w:rsid w:val="00181155"/>
    <w:rsid w:val="00181AF8"/>
    <w:rsid w:val="00182EB6"/>
    <w:rsid w:val="00184350"/>
    <w:rsid w:val="00185258"/>
    <w:rsid w:val="00185600"/>
    <w:rsid w:val="00190E20"/>
    <w:rsid w:val="001924D1"/>
    <w:rsid w:val="001926F0"/>
    <w:rsid w:val="00193E7F"/>
    <w:rsid w:val="00193EE8"/>
    <w:rsid w:val="00194066"/>
    <w:rsid w:val="00194101"/>
    <w:rsid w:val="001942D3"/>
    <w:rsid w:val="00194BE1"/>
    <w:rsid w:val="00195882"/>
    <w:rsid w:val="00196376"/>
    <w:rsid w:val="00197E5A"/>
    <w:rsid w:val="001A137A"/>
    <w:rsid w:val="001A1F56"/>
    <w:rsid w:val="001A290B"/>
    <w:rsid w:val="001A2B98"/>
    <w:rsid w:val="001A2F24"/>
    <w:rsid w:val="001A43FD"/>
    <w:rsid w:val="001A5363"/>
    <w:rsid w:val="001A6AC3"/>
    <w:rsid w:val="001A7E67"/>
    <w:rsid w:val="001B011E"/>
    <w:rsid w:val="001B152A"/>
    <w:rsid w:val="001B3073"/>
    <w:rsid w:val="001B40A9"/>
    <w:rsid w:val="001B4ADF"/>
    <w:rsid w:val="001B5252"/>
    <w:rsid w:val="001B52B1"/>
    <w:rsid w:val="001B6609"/>
    <w:rsid w:val="001B7E6C"/>
    <w:rsid w:val="001B7F93"/>
    <w:rsid w:val="001C687A"/>
    <w:rsid w:val="001C6E4E"/>
    <w:rsid w:val="001C7558"/>
    <w:rsid w:val="001D0DBE"/>
    <w:rsid w:val="001D45A3"/>
    <w:rsid w:val="001D464D"/>
    <w:rsid w:val="001D4EAA"/>
    <w:rsid w:val="001E2270"/>
    <w:rsid w:val="001E2279"/>
    <w:rsid w:val="001E2955"/>
    <w:rsid w:val="001E2C4D"/>
    <w:rsid w:val="001E2F98"/>
    <w:rsid w:val="001E500B"/>
    <w:rsid w:val="001E63FA"/>
    <w:rsid w:val="001F18F7"/>
    <w:rsid w:val="001F4572"/>
    <w:rsid w:val="001F46B9"/>
    <w:rsid w:val="001F5FE7"/>
    <w:rsid w:val="001F735D"/>
    <w:rsid w:val="00200CFC"/>
    <w:rsid w:val="0020170C"/>
    <w:rsid w:val="00203F66"/>
    <w:rsid w:val="00204189"/>
    <w:rsid w:val="0020596E"/>
    <w:rsid w:val="00205E07"/>
    <w:rsid w:val="002064BB"/>
    <w:rsid w:val="00210D91"/>
    <w:rsid w:val="0021112A"/>
    <w:rsid w:val="00211430"/>
    <w:rsid w:val="002116FC"/>
    <w:rsid w:val="00211842"/>
    <w:rsid w:val="00211E27"/>
    <w:rsid w:val="002125F2"/>
    <w:rsid w:val="00212730"/>
    <w:rsid w:val="00213CF3"/>
    <w:rsid w:val="0021537A"/>
    <w:rsid w:val="00215693"/>
    <w:rsid w:val="002179BD"/>
    <w:rsid w:val="002208CD"/>
    <w:rsid w:val="00220E00"/>
    <w:rsid w:val="00221555"/>
    <w:rsid w:val="00221D20"/>
    <w:rsid w:val="00221E5B"/>
    <w:rsid w:val="002225FB"/>
    <w:rsid w:val="00223143"/>
    <w:rsid w:val="002233C0"/>
    <w:rsid w:val="00224FC2"/>
    <w:rsid w:val="002259B5"/>
    <w:rsid w:val="00225E73"/>
    <w:rsid w:val="002277B4"/>
    <w:rsid w:val="00230112"/>
    <w:rsid w:val="00231677"/>
    <w:rsid w:val="002320C9"/>
    <w:rsid w:val="00233625"/>
    <w:rsid w:val="0023389A"/>
    <w:rsid w:val="002339CF"/>
    <w:rsid w:val="00233B4B"/>
    <w:rsid w:val="002340F3"/>
    <w:rsid w:val="002373C0"/>
    <w:rsid w:val="00237AC7"/>
    <w:rsid w:val="00237FE6"/>
    <w:rsid w:val="002414A0"/>
    <w:rsid w:val="00241E4A"/>
    <w:rsid w:val="00243960"/>
    <w:rsid w:val="00244AAA"/>
    <w:rsid w:val="00245221"/>
    <w:rsid w:val="00246B68"/>
    <w:rsid w:val="00246E68"/>
    <w:rsid w:val="00250BB8"/>
    <w:rsid w:val="00250EB8"/>
    <w:rsid w:val="0025195F"/>
    <w:rsid w:val="00253B01"/>
    <w:rsid w:val="00253E9F"/>
    <w:rsid w:val="002545D8"/>
    <w:rsid w:val="00255339"/>
    <w:rsid w:val="0025609C"/>
    <w:rsid w:val="002648CB"/>
    <w:rsid w:val="00266130"/>
    <w:rsid w:val="00266FF1"/>
    <w:rsid w:val="002708D1"/>
    <w:rsid w:val="00270E60"/>
    <w:rsid w:val="0027124F"/>
    <w:rsid w:val="00272105"/>
    <w:rsid w:val="00272A85"/>
    <w:rsid w:val="00272BD7"/>
    <w:rsid w:val="00273377"/>
    <w:rsid w:val="0027400E"/>
    <w:rsid w:val="00275522"/>
    <w:rsid w:val="00275BCB"/>
    <w:rsid w:val="00276C1B"/>
    <w:rsid w:val="00277025"/>
    <w:rsid w:val="00277177"/>
    <w:rsid w:val="00280FD6"/>
    <w:rsid w:val="0028147C"/>
    <w:rsid w:val="00281CDC"/>
    <w:rsid w:val="002823B5"/>
    <w:rsid w:val="002825A8"/>
    <w:rsid w:val="002827FD"/>
    <w:rsid w:val="00284541"/>
    <w:rsid w:val="0028544F"/>
    <w:rsid w:val="002856EF"/>
    <w:rsid w:val="00285CE5"/>
    <w:rsid w:val="00286857"/>
    <w:rsid w:val="00287B5C"/>
    <w:rsid w:val="00290BD1"/>
    <w:rsid w:val="002925BF"/>
    <w:rsid w:val="00293092"/>
    <w:rsid w:val="00295C78"/>
    <w:rsid w:val="00296E73"/>
    <w:rsid w:val="002A2089"/>
    <w:rsid w:val="002A232E"/>
    <w:rsid w:val="002A2DAD"/>
    <w:rsid w:val="002A30F6"/>
    <w:rsid w:val="002A3A12"/>
    <w:rsid w:val="002A511C"/>
    <w:rsid w:val="002A5DF8"/>
    <w:rsid w:val="002B0765"/>
    <w:rsid w:val="002B1666"/>
    <w:rsid w:val="002B2CF2"/>
    <w:rsid w:val="002B5949"/>
    <w:rsid w:val="002B6E1E"/>
    <w:rsid w:val="002B74BE"/>
    <w:rsid w:val="002C1EDE"/>
    <w:rsid w:val="002C4CE4"/>
    <w:rsid w:val="002C4DC0"/>
    <w:rsid w:val="002C74C1"/>
    <w:rsid w:val="002D1D79"/>
    <w:rsid w:val="002D2EC7"/>
    <w:rsid w:val="002D458A"/>
    <w:rsid w:val="002D6E9C"/>
    <w:rsid w:val="002E277B"/>
    <w:rsid w:val="002E3A3D"/>
    <w:rsid w:val="002E4EEA"/>
    <w:rsid w:val="002E6718"/>
    <w:rsid w:val="002F14AE"/>
    <w:rsid w:val="002F1B8C"/>
    <w:rsid w:val="002F20A3"/>
    <w:rsid w:val="002F24D9"/>
    <w:rsid w:val="002F36B2"/>
    <w:rsid w:val="002F3A7A"/>
    <w:rsid w:val="002F451F"/>
    <w:rsid w:val="002F4AE3"/>
    <w:rsid w:val="002F4F46"/>
    <w:rsid w:val="002F51C4"/>
    <w:rsid w:val="002F52C7"/>
    <w:rsid w:val="002F5512"/>
    <w:rsid w:val="002F6A45"/>
    <w:rsid w:val="00302B00"/>
    <w:rsid w:val="00302B18"/>
    <w:rsid w:val="00304042"/>
    <w:rsid w:val="003041F9"/>
    <w:rsid w:val="00304DA2"/>
    <w:rsid w:val="00307EB1"/>
    <w:rsid w:val="003110F9"/>
    <w:rsid w:val="00311CB0"/>
    <w:rsid w:val="00312399"/>
    <w:rsid w:val="003130A0"/>
    <w:rsid w:val="003144F4"/>
    <w:rsid w:val="00314B24"/>
    <w:rsid w:val="00316D58"/>
    <w:rsid w:val="00317F26"/>
    <w:rsid w:val="00320435"/>
    <w:rsid w:val="00321303"/>
    <w:rsid w:val="00321DC5"/>
    <w:rsid w:val="00321E60"/>
    <w:rsid w:val="00322BF2"/>
    <w:rsid w:val="003231BE"/>
    <w:rsid w:val="00324C7F"/>
    <w:rsid w:val="003253D9"/>
    <w:rsid w:val="00325AE2"/>
    <w:rsid w:val="00326D9A"/>
    <w:rsid w:val="003272D7"/>
    <w:rsid w:val="0032731A"/>
    <w:rsid w:val="00330078"/>
    <w:rsid w:val="00331B47"/>
    <w:rsid w:val="00333604"/>
    <w:rsid w:val="0033405A"/>
    <w:rsid w:val="00335BAD"/>
    <w:rsid w:val="003367C7"/>
    <w:rsid w:val="00336EA5"/>
    <w:rsid w:val="00337F66"/>
    <w:rsid w:val="003404F4"/>
    <w:rsid w:val="00340691"/>
    <w:rsid w:val="00342FD7"/>
    <w:rsid w:val="00345394"/>
    <w:rsid w:val="00345442"/>
    <w:rsid w:val="003456D2"/>
    <w:rsid w:val="0034760C"/>
    <w:rsid w:val="00347F80"/>
    <w:rsid w:val="003517D6"/>
    <w:rsid w:val="0035201B"/>
    <w:rsid w:val="003534B1"/>
    <w:rsid w:val="00354B9A"/>
    <w:rsid w:val="003562D7"/>
    <w:rsid w:val="00357CEB"/>
    <w:rsid w:val="00360DEE"/>
    <w:rsid w:val="00361547"/>
    <w:rsid w:val="00361FF9"/>
    <w:rsid w:val="003620A6"/>
    <w:rsid w:val="00362323"/>
    <w:rsid w:val="0036262D"/>
    <w:rsid w:val="00362FC9"/>
    <w:rsid w:val="00363150"/>
    <w:rsid w:val="003648E4"/>
    <w:rsid w:val="00364EEB"/>
    <w:rsid w:val="00365766"/>
    <w:rsid w:val="00365BBE"/>
    <w:rsid w:val="003668C9"/>
    <w:rsid w:val="00366ABA"/>
    <w:rsid w:val="00367211"/>
    <w:rsid w:val="00367910"/>
    <w:rsid w:val="00367B68"/>
    <w:rsid w:val="0037158E"/>
    <w:rsid w:val="00372CDF"/>
    <w:rsid w:val="0037614C"/>
    <w:rsid w:val="003763D9"/>
    <w:rsid w:val="00376E37"/>
    <w:rsid w:val="0037705B"/>
    <w:rsid w:val="00377424"/>
    <w:rsid w:val="0037754B"/>
    <w:rsid w:val="003776F7"/>
    <w:rsid w:val="00380744"/>
    <w:rsid w:val="00382006"/>
    <w:rsid w:val="00384EFC"/>
    <w:rsid w:val="003870A8"/>
    <w:rsid w:val="003876A4"/>
    <w:rsid w:val="00387D1D"/>
    <w:rsid w:val="003913E9"/>
    <w:rsid w:val="003925FA"/>
    <w:rsid w:val="003937B0"/>
    <w:rsid w:val="00394426"/>
    <w:rsid w:val="00394AD8"/>
    <w:rsid w:val="00394DCA"/>
    <w:rsid w:val="0039667A"/>
    <w:rsid w:val="00396B2B"/>
    <w:rsid w:val="0039722A"/>
    <w:rsid w:val="003A0FE9"/>
    <w:rsid w:val="003A105C"/>
    <w:rsid w:val="003A3602"/>
    <w:rsid w:val="003A37C6"/>
    <w:rsid w:val="003A37F2"/>
    <w:rsid w:val="003A4B46"/>
    <w:rsid w:val="003A57AC"/>
    <w:rsid w:val="003A5F5C"/>
    <w:rsid w:val="003A67BF"/>
    <w:rsid w:val="003A7770"/>
    <w:rsid w:val="003B15C7"/>
    <w:rsid w:val="003B381F"/>
    <w:rsid w:val="003B45EC"/>
    <w:rsid w:val="003B54D6"/>
    <w:rsid w:val="003B6532"/>
    <w:rsid w:val="003B68D7"/>
    <w:rsid w:val="003C0A5E"/>
    <w:rsid w:val="003C1956"/>
    <w:rsid w:val="003C1DBB"/>
    <w:rsid w:val="003C21A5"/>
    <w:rsid w:val="003C26B3"/>
    <w:rsid w:val="003C3274"/>
    <w:rsid w:val="003C44D3"/>
    <w:rsid w:val="003C62C7"/>
    <w:rsid w:val="003D0ABD"/>
    <w:rsid w:val="003D1082"/>
    <w:rsid w:val="003D14AE"/>
    <w:rsid w:val="003D14FE"/>
    <w:rsid w:val="003D1A07"/>
    <w:rsid w:val="003D2246"/>
    <w:rsid w:val="003D294D"/>
    <w:rsid w:val="003D3080"/>
    <w:rsid w:val="003D4337"/>
    <w:rsid w:val="003E0F1C"/>
    <w:rsid w:val="003E1087"/>
    <w:rsid w:val="003E288C"/>
    <w:rsid w:val="003E5076"/>
    <w:rsid w:val="003E64AD"/>
    <w:rsid w:val="003E7A34"/>
    <w:rsid w:val="003F17C6"/>
    <w:rsid w:val="003F25A1"/>
    <w:rsid w:val="003F387E"/>
    <w:rsid w:val="003F4AA2"/>
    <w:rsid w:val="003F52EA"/>
    <w:rsid w:val="0040094B"/>
    <w:rsid w:val="0040131E"/>
    <w:rsid w:val="00401923"/>
    <w:rsid w:val="00402CB7"/>
    <w:rsid w:val="0040537A"/>
    <w:rsid w:val="00405C87"/>
    <w:rsid w:val="00406663"/>
    <w:rsid w:val="004100D5"/>
    <w:rsid w:val="00413D5A"/>
    <w:rsid w:val="00414B7F"/>
    <w:rsid w:val="00415AA9"/>
    <w:rsid w:val="00416BA6"/>
    <w:rsid w:val="004179B4"/>
    <w:rsid w:val="00417E02"/>
    <w:rsid w:val="00417F11"/>
    <w:rsid w:val="00417F5A"/>
    <w:rsid w:val="004204FE"/>
    <w:rsid w:val="00420CE7"/>
    <w:rsid w:val="004212C7"/>
    <w:rsid w:val="004221D0"/>
    <w:rsid w:val="00422239"/>
    <w:rsid w:val="0042248F"/>
    <w:rsid w:val="00422C15"/>
    <w:rsid w:val="00422F2B"/>
    <w:rsid w:val="004235F7"/>
    <w:rsid w:val="004238ED"/>
    <w:rsid w:val="0042499D"/>
    <w:rsid w:val="00425731"/>
    <w:rsid w:val="00425D0D"/>
    <w:rsid w:val="004266E9"/>
    <w:rsid w:val="00426921"/>
    <w:rsid w:val="004300FE"/>
    <w:rsid w:val="00431B38"/>
    <w:rsid w:val="00431BA0"/>
    <w:rsid w:val="00431F2B"/>
    <w:rsid w:val="00432358"/>
    <w:rsid w:val="00436711"/>
    <w:rsid w:val="00437664"/>
    <w:rsid w:val="00437870"/>
    <w:rsid w:val="00440648"/>
    <w:rsid w:val="00441A0B"/>
    <w:rsid w:val="0044237A"/>
    <w:rsid w:val="004427E9"/>
    <w:rsid w:val="00443071"/>
    <w:rsid w:val="00443E2B"/>
    <w:rsid w:val="004444F1"/>
    <w:rsid w:val="00444A18"/>
    <w:rsid w:val="00445020"/>
    <w:rsid w:val="004473E1"/>
    <w:rsid w:val="00450088"/>
    <w:rsid w:val="00450E7C"/>
    <w:rsid w:val="004526B6"/>
    <w:rsid w:val="00453721"/>
    <w:rsid w:val="00453B81"/>
    <w:rsid w:val="00454462"/>
    <w:rsid w:val="004544D8"/>
    <w:rsid w:val="00454731"/>
    <w:rsid w:val="00455256"/>
    <w:rsid w:val="00457630"/>
    <w:rsid w:val="00457A95"/>
    <w:rsid w:val="00461987"/>
    <w:rsid w:val="004628F6"/>
    <w:rsid w:val="00464CCC"/>
    <w:rsid w:val="004652B2"/>
    <w:rsid w:val="00465621"/>
    <w:rsid w:val="00467A9C"/>
    <w:rsid w:val="00467CF1"/>
    <w:rsid w:val="00471D52"/>
    <w:rsid w:val="00473B75"/>
    <w:rsid w:val="004762E5"/>
    <w:rsid w:val="00476505"/>
    <w:rsid w:val="004776C0"/>
    <w:rsid w:val="0048150A"/>
    <w:rsid w:val="00482B79"/>
    <w:rsid w:val="00483AA5"/>
    <w:rsid w:val="00486224"/>
    <w:rsid w:val="00486684"/>
    <w:rsid w:val="00487535"/>
    <w:rsid w:val="00490412"/>
    <w:rsid w:val="004912DA"/>
    <w:rsid w:val="00491652"/>
    <w:rsid w:val="00491A5A"/>
    <w:rsid w:val="00493C05"/>
    <w:rsid w:val="0049427F"/>
    <w:rsid w:val="004947F9"/>
    <w:rsid w:val="00496877"/>
    <w:rsid w:val="0049738C"/>
    <w:rsid w:val="004A0EE4"/>
    <w:rsid w:val="004A17FC"/>
    <w:rsid w:val="004A1D31"/>
    <w:rsid w:val="004A40B1"/>
    <w:rsid w:val="004A40DC"/>
    <w:rsid w:val="004A509F"/>
    <w:rsid w:val="004A6DCB"/>
    <w:rsid w:val="004A72CD"/>
    <w:rsid w:val="004A76C5"/>
    <w:rsid w:val="004A76E8"/>
    <w:rsid w:val="004B0C07"/>
    <w:rsid w:val="004B0EB4"/>
    <w:rsid w:val="004B211E"/>
    <w:rsid w:val="004B3468"/>
    <w:rsid w:val="004B62CC"/>
    <w:rsid w:val="004B6607"/>
    <w:rsid w:val="004C0234"/>
    <w:rsid w:val="004C0319"/>
    <w:rsid w:val="004C114B"/>
    <w:rsid w:val="004C26A7"/>
    <w:rsid w:val="004C32FC"/>
    <w:rsid w:val="004C38BC"/>
    <w:rsid w:val="004C5402"/>
    <w:rsid w:val="004C60D6"/>
    <w:rsid w:val="004C772D"/>
    <w:rsid w:val="004C7C5A"/>
    <w:rsid w:val="004D0201"/>
    <w:rsid w:val="004D074B"/>
    <w:rsid w:val="004D1E2E"/>
    <w:rsid w:val="004D2C5D"/>
    <w:rsid w:val="004D39FB"/>
    <w:rsid w:val="004D50BF"/>
    <w:rsid w:val="004D5138"/>
    <w:rsid w:val="004D5F18"/>
    <w:rsid w:val="004D725E"/>
    <w:rsid w:val="004E2D01"/>
    <w:rsid w:val="004E322B"/>
    <w:rsid w:val="004E36EF"/>
    <w:rsid w:val="004E3980"/>
    <w:rsid w:val="004E7E12"/>
    <w:rsid w:val="004F087B"/>
    <w:rsid w:val="004F124F"/>
    <w:rsid w:val="004F1E0A"/>
    <w:rsid w:val="004F249C"/>
    <w:rsid w:val="004F3733"/>
    <w:rsid w:val="004F3F6B"/>
    <w:rsid w:val="004F4C42"/>
    <w:rsid w:val="005004BD"/>
    <w:rsid w:val="00500EBA"/>
    <w:rsid w:val="00502D25"/>
    <w:rsid w:val="00502D4C"/>
    <w:rsid w:val="00503F57"/>
    <w:rsid w:val="0050405D"/>
    <w:rsid w:val="00504CCA"/>
    <w:rsid w:val="00505989"/>
    <w:rsid w:val="00507C29"/>
    <w:rsid w:val="00511232"/>
    <w:rsid w:val="00511926"/>
    <w:rsid w:val="00511C7E"/>
    <w:rsid w:val="005125C7"/>
    <w:rsid w:val="005133EA"/>
    <w:rsid w:val="00514280"/>
    <w:rsid w:val="005142B8"/>
    <w:rsid w:val="0051672B"/>
    <w:rsid w:val="005177CD"/>
    <w:rsid w:val="00520DFE"/>
    <w:rsid w:val="00521BF7"/>
    <w:rsid w:val="00521DFE"/>
    <w:rsid w:val="00523278"/>
    <w:rsid w:val="005234DD"/>
    <w:rsid w:val="00523529"/>
    <w:rsid w:val="00526814"/>
    <w:rsid w:val="00527F03"/>
    <w:rsid w:val="00531AD1"/>
    <w:rsid w:val="00532FCE"/>
    <w:rsid w:val="00533207"/>
    <w:rsid w:val="005333FA"/>
    <w:rsid w:val="00533407"/>
    <w:rsid w:val="00533B78"/>
    <w:rsid w:val="005348F1"/>
    <w:rsid w:val="00534D7B"/>
    <w:rsid w:val="005351B2"/>
    <w:rsid w:val="005368C8"/>
    <w:rsid w:val="00540AFA"/>
    <w:rsid w:val="00540B00"/>
    <w:rsid w:val="005413EE"/>
    <w:rsid w:val="0054150F"/>
    <w:rsid w:val="00541AA0"/>
    <w:rsid w:val="00541C02"/>
    <w:rsid w:val="00542C57"/>
    <w:rsid w:val="00546039"/>
    <w:rsid w:val="0054611D"/>
    <w:rsid w:val="00546E64"/>
    <w:rsid w:val="005478D6"/>
    <w:rsid w:val="005501C7"/>
    <w:rsid w:val="00550581"/>
    <w:rsid w:val="00550782"/>
    <w:rsid w:val="00550B7A"/>
    <w:rsid w:val="00551746"/>
    <w:rsid w:val="00551F6B"/>
    <w:rsid w:val="0055209C"/>
    <w:rsid w:val="00552498"/>
    <w:rsid w:val="00552715"/>
    <w:rsid w:val="00553F05"/>
    <w:rsid w:val="0055420D"/>
    <w:rsid w:val="00555676"/>
    <w:rsid w:val="0055580F"/>
    <w:rsid w:val="0055584D"/>
    <w:rsid w:val="005563EA"/>
    <w:rsid w:val="00560764"/>
    <w:rsid w:val="00560D5C"/>
    <w:rsid w:val="00562767"/>
    <w:rsid w:val="00562F07"/>
    <w:rsid w:val="00563E0E"/>
    <w:rsid w:val="005656E9"/>
    <w:rsid w:val="00565FAD"/>
    <w:rsid w:val="005665AF"/>
    <w:rsid w:val="00566961"/>
    <w:rsid w:val="00566C7D"/>
    <w:rsid w:val="00566D1A"/>
    <w:rsid w:val="00567D79"/>
    <w:rsid w:val="0057164A"/>
    <w:rsid w:val="00573114"/>
    <w:rsid w:val="005731E6"/>
    <w:rsid w:val="00573F81"/>
    <w:rsid w:val="0057452A"/>
    <w:rsid w:val="005748F6"/>
    <w:rsid w:val="00574D31"/>
    <w:rsid w:val="005768E3"/>
    <w:rsid w:val="00576941"/>
    <w:rsid w:val="00576BC7"/>
    <w:rsid w:val="005771F6"/>
    <w:rsid w:val="0057747E"/>
    <w:rsid w:val="005806EA"/>
    <w:rsid w:val="00580F2B"/>
    <w:rsid w:val="00581A24"/>
    <w:rsid w:val="00582F96"/>
    <w:rsid w:val="0058315E"/>
    <w:rsid w:val="0058394C"/>
    <w:rsid w:val="00583E2A"/>
    <w:rsid w:val="00583F58"/>
    <w:rsid w:val="00583FF6"/>
    <w:rsid w:val="00584416"/>
    <w:rsid w:val="005857A5"/>
    <w:rsid w:val="00586B66"/>
    <w:rsid w:val="00587B09"/>
    <w:rsid w:val="00587BF6"/>
    <w:rsid w:val="00587D14"/>
    <w:rsid w:val="00591DEE"/>
    <w:rsid w:val="005924F9"/>
    <w:rsid w:val="00592A04"/>
    <w:rsid w:val="005940F8"/>
    <w:rsid w:val="00596066"/>
    <w:rsid w:val="00596F15"/>
    <w:rsid w:val="005978B2"/>
    <w:rsid w:val="005A10B8"/>
    <w:rsid w:val="005A2419"/>
    <w:rsid w:val="005A3495"/>
    <w:rsid w:val="005A3903"/>
    <w:rsid w:val="005A3A8C"/>
    <w:rsid w:val="005A5150"/>
    <w:rsid w:val="005A6A73"/>
    <w:rsid w:val="005A6B86"/>
    <w:rsid w:val="005A6C65"/>
    <w:rsid w:val="005B16A8"/>
    <w:rsid w:val="005B3E77"/>
    <w:rsid w:val="005B43B4"/>
    <w:rsid w:val="005B5A10"/>
    <w:rsid w:val="005B654D"/>
    <w:rsid w:val="005B73EE"/>
    <w:rsid w:val="005B7EBB"/>
    <w:rsid w:val="005C3190"/>
    <w:rsid w:val="005C3380"/>
    <w:rsid w:val="005C4DEA"/>
    <w:rsid w:val="005C50F3"/>
    <w:rsid w:val="005C6130"/>
    <w:rsid w:val="005C78D5"/>
    <w:rsid w:val="005C7A31"/>
    <w:rsid w:val="005D0357"/>
    <w:rsid w:val="005D0781"/>
    <w:rsid w:val="005D277F"/>
    <w:rsid w:val="005D28F0"/>
    <w:rsid w:val="005D380F"/>
    <w:rsid w:val="005D3E65"/>
    <w:rsid w:val="005D53D6"/>
    <w:rsid w:val="005D6388"/>
    <w:rsid w:val="005D6CA9"/>
    <w:rsid w:val="005E08B7"/>
    <w:rsid w:val="005E3687"/>
    <w:rsid w:val="005E3833"/>
    <w:rsid w:val="005E48A8"/>
    <w:rsid w:val="005E5E89"/>
    <w:rsid w:val="005E6458"/>
    <w:rsid w:val="005E70DF"/>
    <w:rsid w:val="005E7681"/>
    <w:rsid w:val="005E79C3"/>
    <w:rsid w:val="005F073F"/>
    <w:rsid w:val="005F25C0"/>
    <w:rsid w:val="005F2F2A"/>
    <w:rsid w:val="005F721B"/>
    <w:rsid w:val="0060022C"/>
    <w:rsid w:val="0060098C"/>
    <w:rsid w:val="00600D23"/>
    <w:rsid w:val="006017D8"/>
    <w:rsid w:val="006021CE"/>
    <w:rsid w:val="00603654"/>
    <w:rsid w:val="006036FD"/>
    <w:rsid w:val="00603714"/>
    <w:rsid w:val="00603979"/>
    <w:rsid w:val="00603FAE"/>
    <w:rsid w:val="006050B8"/>
    <w:rsid w:val="00605701"/>
    <w:rsid w:val="0060638E"/>
    <w:rsid w:val="00606680"/>
    <w:rsid w:val="00606DF3"/>
    <w:rsid w:val="0061124A"/>
    <w:rsid w:val="0061185A"/>
    <w:rsid w:val="00611A03"/>
    <w:rsid w:val="00611DC8"/>
    <w:rsid w:val="00612FD5"/>
    <w:rsid w:val="006133A4"/>
    <w:rsid w:val="00613446"/>
    <w:rsid w:val="006146F6"/>
    <w:rsid w:val="00614BA1"/>
    <w:rsid w:val="00617571"/>
    <w:rsid w:val="006178DC"/>
    <w:rsid w:val="0062135B"/>
    <w:rsid w:val="00623D52"/>
    <w:rsid w:val="00623F35"/>
    <w:rsid w:val="0062499E"/>
    <w:rsid w:val="00626BC6"/>
    <w:rsid w:val="00631F26"/>
    <w:rsid w:val="0063239B"/>
    <w:rsid w:val="00633791"/>
    <w:rsid w:val="0063392F"/>
    <w:rsid w:val="006345AD"/>
    <w:rsid w:val="006358B7"/>
    <w:rsid w:val="00636026"/>
    <w:rsid w:val="006372F9"/>
    <w:rsid w:val="0063778E"/>
    <w:rsid w:val="006423E5"/>
    <w:rsid w:val="0064493C"/>
    <w:rsid w:val="006449E4"/>
    <w:rsid w:val="00644DC3"/>
    <w:rsid w:val="00645ADB"/>
    <w:rsid w:val="00650160"/>
    <w:rsid w:val="0065044B"/>
    <w:rsid w:val="00650E28"/>
    <w:rsid w:val="00651DF9"/>
    <w:rsid w:val="006522B4"/>
    <w:rsid w:val="00653292"/>
    <w:rsid w:val="006535A3"/>
    <w:rsid w:val="0065368E"/>
    <w:rsid w:val="00654C6A"/>
    <w:rsid w:val="00656A30"/>
    <w:rsid w:val="0065750C"/>
    <w:rsid w:val="00663404"/>
    <w:rsid w:val="006641EB"/>
    <w:rsid w:val="006646B2"/>
    <w:rsid w:val="0066668C"/>
    <w:rsid w:val="006674EF"/>
    <w:rsid w:val="006679E1"/>
    <w:rsid w:val="00675153"/>
    <w:rsid w:val="00675F86"/>
    <w:rsid w:val="006774E9"/>
    <w:rsid w:val="0067776C"/>
    <w:rsid w:val="00677B28"/>
    <w:rsid w:val="00683595"/>
    <w:rsid w:val="00683966"/>
    <w:rsid w:val="00684B10"/>
    <w:rsid w:val="00684D5A"/>
    <w:rsid w:val="0069608A"/>
    <w:rsid w:val="00696ACF"/>
    <w:rsid w:val="00696C32"/>
    <w:rsid w:val="006972D5"/>
    <w:rsid w:val="006976A0"/>
    <w:rsid w:val="006A0058"/>
    <w:rsid w:val="006A0F49"/>
    <w:rsid w:val="006A12A2"/>
    <w:rsid w:val="006A4012"/>
    <w:rsid w:val="006A41D1"/>
    <w:rsid w:val="006A4446"/>
    <w:rsid w:val="006A62E7"/>
    <w:rsid w:val="006A7BF3"/>
    <w:rsid w:val="006B0390"/>
    <w:rsid w:val="006B35A0"/>
    <w:rsid w:val="006B583D"/>
    <w:rsid w:val="006B663F"/>
    <w:rsid w:val="006C087B"/>
    <w:rsid w:val="006C0E6E"/>
    <w:rsid w:val="006C1268"/>
    <w:rsid w:val="006C2629"/>
    <w:rsid w:val="006C2B2B"/>
    <w:rsid w:val="006C2E58"/>
    <w:rsid w:val="006C2F2D"/>
    <w:rsid w:val="006C3455"/>
    <w:rsid w:val="006C4EAE"/>
    <w:rsid w:val="006C541E"/>
    <w:rsid w:val="006C76F3"/>
    <w:rsid w:val="006C7B5D"/>
    <w:rsid w:val="006D35C0"/>
    <w:rsid w:val="006D3983"/>
    <w:rsid w:val="006D3B19"/>
    <w:rsid w:val="006D411D"/>
    <w:rsid w:val="006D55B0"/>
    <w:rsid w:val="006D5988"/>
    <w:rsid w:val="006D5D68"/>
    <w:rsid w:val="006D69CC"/>
    <w:rsid w:val="006D728B"/>
    <w:rsid w:val="006D7EBD"/>
    <w:rsid w:val="006E12AA"/>
    <w:rsid w:val="006E1AAC"/>
    <w:rsid w:val="006E233B"/>
    <w:rsid w:val="006E3944"/>
    <w:rsid w:val="006E46FA"/>
    <w:rsid w:val="006E4B3C"/>
    <w:rsid w:val="006E601E"/>
    <w:rsid w:val="006E6CB1"/>
    <w:rsid w:val="006E6F6A"/>
    <w:rsid w:val="006E74DF"/>
    <w:rsid w:val="006E7897"/>
    <w:rsid w:val="006F0E2F"/>
    <w:rsid w:val="006F10AF"/>
    <w:rsid w:val="006F1D8C"/>
    <w:rsid w:val="006F1E29"/>
    <w:rsid w:val="006F2A95"/>
    <w:rsid w:val="006F3337"/>
    <w:rsid w:val="006F3927"/>
    <w:rsid w:val="0070047C"/>
    <w:rsid w:val="007018B5"/>
    <w:rsid w:val="007022F2"/>
    <w:rsid w:val="0070280D"/>
    <w:rsid w:val="00702D02"/>
    <w:rsid w:val="00702FE0"/>
    <w:rsid w:val="00703AFC"/>
    <w:rsid w:val="00704C65"/>
    <w:rsid w:val="007054EB"/>
    <w:rsid w:val="00705AE7"/>
    <w:rsid w:val="007077B6"/>
    <w:rsid w:val="007123D7"/>
    <w:rsid w:val="00713044"/>
    <w:rsid w:val="0071304E"/>
    <w:rsid w:val="00713912"/>
    <w:rsid w:val="00715426"/>
    <w:rsid w:val="00715624"/>
    <w:rsid w:val="00716F96"/>
    <w:rsid w:val="007210F8"/>
    <w:rsid w:val="0072229E"/>
    <w:rsid w:val="00722968"/>
    <w:rsid w:val="00722AAB"/>
    <w:rsid w:val="00722D47"/>
    <w:rsid w:val="00722DCB"/>
    <w:rsid w:val="00723CAD"/>
    <w:rsid w:val="00724831"/>
    <w:rsid w:val="0072529B"/>
    <w:rsid w:val="00725A00"/>
    <w:rsid w:val="007261C0"/>
    <w:rsid w:val="0072731D"/>
    <w:rsid w:val="007273BC"/>
    <w:rsid w:val="00730BC4"/>
    <w:rsid w:val="00731A1D"/>
    <w:rsid w:val="00731A4F"/>
    <w:rsid w:val="00733188"/>
    <w:rsid w:val="00733A4B"/>
    <w:rsid w:val="00733AE0"/>
    <w:rsid w:val="00735ADD"/>
    <w:rsid w:val="007409C1"/>
    <w:rsid w:val="00740B55"/>
    <w:rsid w:val="00741A7D"/>
    <w:rsid w:val="00741F62"/>
    <w:rsid w:val="00742D8D"/>
    <w:rsid w:val="00744514"/>
    <w:rsid w:val="007445CA"/>
    <w:rsid w:val="007465FB"/>
    <w:rsid w:val="0074756B"/>
    <w:rsid w:val="00747728"/>
    <w:rsid w:val="00747BED"/>
    <w:rsid w:val="00747CE0"/>
    <w:rsid w:val="007526D6"/>
    <w:rsid w:val="007565CE"/>
    <w:rsid w:val="00756610"/>
    <w:rsid w:val="00763303"/>
    <w:rsid w:val="00765443"/>
    <w:rsid w:val="00765852"/>
    <w:rsid w:val="00766E3F"/>
    <w:rsid w:val="007710D7"/>
    <w:rsid w:val="00772041"/>
    <w:rsid w:val="00772174"/>
    <w:rsid w:val="007730D8"/>
    <w:rsid w:val="00773407"/>
    <w:rsid w:val="00776478"/>
    <w:rsid w:val="00777689"/>
    <w:rsid w:val="007777BB"/>
    <w:rsid w:val="00780383"/>
    <w:rsid w:val="00782BAB"/>
    <w:rsid w:val="007841C0"/>
    <w:rsid w:val="00784466"/>
    <w:rsid w:val="00785C3A"/>
    <w:rsid w:val="00786B35"/>
    <w:rsid w:val="00790943"/>
    <w:rsid w:val="00790F8C"/>
    <w:rsid w:val="0079112D"/>
    <w:rsid w:val="00792740"/>
    <w:rsid w:val="00792E65"/>
    <w:rsid w:val="00793845"/>
    <w:rsid w:val="00793B08"/>
    <w:rsid w:val="0079504C"/>
    <w:rsid w:val="00795759"/>
    <w:rsid w:val="007957BB"/>
    <w:rsid w:val="007A1B87"/>
    <w:rsid w:val="007A3028"/>
    <w:rsid w:val="007A350B"/>
    <w:rsid w:val="007A4D1C"/>
    <w:rsid w:val="007A63FF"/>
    <w:rsid w:val="007A7B70"/>
    <w:rsid w:val="007B28FA"/>
    <w:rsid w:val="007B3DF3"/>
    <w:rsid w:val="007B4932"/>
    <w:rsid w:val="007B4B61"/>
    <w:rsid w:val="007B4FD5"/>
    <w:rsid w:val="007B53A9"/>
    <w:rsid w:val="007B56B7"/>
    <w:rsid w:val="007B675E"/>
    <w:rsid w:val="007B72B3"/>
    <w:rsid w:val="007B7CA7"/>
    <w:rsid w:val="007C2106"/>
    <w:rsid w:val="007C21CF"/>
    <w:rsid w:val="007C24C8"/>
    <w:rsid w:val="007C2639"/>
    <w:rsid w:val="007C3A6D"/>
    <w:rsid w:val="007C3DD6"/>
    <w:rsid w:val="007C6C6D"/>
    <w:rsid w:val="007C6DB7"/>
    <w:rsid w:val="007D007C"/>
    <w:rsid w:val="007D17A4"/>
    <w:rsid w:val="007D256F"/>
    <w:rsid w:val="007D27E0"/>
    <w:rsid w:val="007D303B"/>
    <w:rsid w:val="007D3C35"/>
    <w:rsid w:val="007D4097"/>
    <w:rsid w:val="007D7CC1"/>
    <w:rsid w:val="007E00AC"/>
    <w:rsid w:val="007E2013"/>
    <w:rsid w:val="007E4E73"/>
    <w:rsid w:val="007E5597"/>
    <w:rsid w:val="007E5B46"/>
    <w:rsid w:val="007E5CE2"/>
    <w:rsid w:val="007E7179"/>
    <w:rsid w:val="007E740D"/>
    <w:rsid w:val="007E750D"/>
    <w:rsid w:val="007F119D"/>
    <w:rsid w:val="007F11F1"/>
    <w:rsid w:val="007F171F"/>
    <w:rsid w:val="007F2AB1"/>
    <w:rsid w:val="007F3615"/>
    <w:rsid w:val="007F3D47"/>
    <w:rsid w:val="007F4634"/>
    <w:rsid w:val="007F625F"/>
    <w:rsid w:val="007F68E8"/>
    <w:rsid w:val="007F71C6"/>
    <w:rsid w:val="007F7870"/>
    <w:rsid w:val="007F7895"/>
    <w:rsid w:val="008004F7"/>
    <w:rsid w:val="008012F7"/>
    <w:rsid w:val="0080138A"/>
    <w:rsid w:val="008019B7"/>
    <w:rsid w:val="00801C16"/>
    <w:rsid w:val="008035F9"/>
    <w:rsid w:val="00803644"/>
    <w:rsid w:val="008036A1"/>
    <w:rsid w:val="00803876"/>
    <w:rsid w:val="0080390D"/>
    <w:rsid w:val="00803AF3"/>
    <w:rsid w:val="00804232"/>
    <w:rsid w:val="008047D8"/>
    <w:rsid w:val="00804868"/>
    <w:rsid w:val="00806865"/>
    <w:rsid w:val="00811591"/>
    <w:rsid w:val="00812935"/>
    <w:rsid w:val="00812942"/>
    <w:rsid w:val="00812C4D"/>
    <w:rsid w:val="008135D4"/>
    <w:rsid w:val="00813C1D"/>
    <w:rsid w:val="00815043"/>
    <w:rsid w:val="00815338"/>
    <w:rsid w:val="008171CB"/>
    <w:rsid w:val="008207E8"/>
    <w:rsid w:val="00820ACB"/>
    <w:rsid w:val="00820E00"/>
    <w:rsid w:val="008212C4"/>
    <w:rsid w:val="008216C3"/>
    <w:rsid w:val="008217E3"/>
    <w:rsid w:val="00821DBB"/>
    <w:rsid w:val="00822CF6"/>
    <w:rsid w:val="0082316E"/>
    <w:rsid w:val="00824455"/>
    <w:rsid w:val="0082763C"/>
    <w:rsid w:val="00827774"/>
    <w:rsid w:val="00827C3F"/>
    <w:rsid w:val="00830519"/>
    <w:rsid w:val="008322D2"/>
    <w:rsid w:val="0083231F"/>
    <w:rsid w:val="00832D28"/>
    <w:rsid w:val="00832EBA"/>
    <w:rsid w:val="008378DC"/>
    <w:rsid w:val="00837976"/>
    <w:rsid w:val="008403DA"/>
    <w:rsid w:val="00841B96"/>
    <w:rsid w:val="00842348"/>
    <w:rsid w:val="00842E44"/>
    <w:rsid w:val="00843366"/>
    <w:rsid w:val="0084460B"/>
    <w:rsid w:val="00844DA9"/>
    <w:rsid w:val="00847134"/>
    <w:rsid w:val="008473D9"/>
    <w:rsid w:val="00850AD3"/>
    <w:rsid w:val="00851545"/>
    <w:rsid w:val="008528C9"/>
    <w:rsid w:val="00852D02"/>
    <w:rsid w:val="00854596"/>
    <w:rsid w:val="00854E1B"/>
    <w:rsid w:val="00856CD9"/>
    <w:rsid w:val="00856EB8"/>
    <w:rsid w:val="00863EEE"/>
    <w:rsid w:val="00871C2F"/>
    <w:rsid w:val="00875BA1"/>
    <w:rsid w:val="00875EEB"/>
    <w:rsid w:val="0088128A"/>
    <w:rsid w:val="008815F8"/>
    <w:rsid w:val="00881997"/>
    <w:rsid w:val="00882562"/>
    <w:rsid w:val="00882F1D"/>
    <w:rsid w:val="00883A8B"/>
    <w:rsid w:val="0088408F"/>
    <w:rsid w:val="00884402"/>
    <w:rsid w:val="00885F54"/>
    <w:rsid w:val="008878B2"/>
    <w:rsid w:val="00890E6D"/>
    <w:rsid w:val="008912C3"/>
    <w:rsid w:val="00891511"/>
    <w:rsid w:val="008928BD"/>
    <w:rsid w:val="0089530E"/>
    <w:rsid w:val="00895552"/>
    <w:rsid w:val="008975E7"/>
    <w:rsid w:val="008A0589"/>
    <w:rsid w:val="008A0AAE"/>
    <w:rsid w:val="008A1743"/>
    <w:rsid w:val="008A3841"/>
    <w:rsid w:val="008A4022"/>
    <w:rsid w:val="008A5F4D"/>
    <w:rsid w:val="008A6378"/>
    <w:rsid w:val="008A7FFE"/>
    <w:rsid w:val="008B0827"/>
    <w:rsid w:val="008B0D0D"/>
    <w:rsid w:val="008B121E"/>
    <w:rsid w:val="008B1521"/>
    <w:rsid w:val="008B167C"/>
    <w:rsid w:val="008B2F02"/>
    <w:rsid w:val="008B3357"/>
    <w:rsid w:val="008B3683"/>
    <w:rsid w:val="008B49BB"/>
    <w:rsid w:val="008B66F2"/>
    <w:rsid w:val="008B6D3E"/>
    <w:rsid w:val="008B736D"/>
    <w:rsid w:val="008B74AF"/>
    <w:rsid w:val="008B75EC"/>
    <w:rsid w:val="008C0BC8"/>
    <w:rsid w:val="008C4842"/>
    <w:rsid w:val="008C7EC8"/>
    <w:rsid w:val="008D0984"/>
    <w:rsid w:val="008D0DC9"/>
    <w:rsid w:val="008D1292"/>
    <w:rsid w:val="008D1893"/>
    <w:rsid w:val="008D41D1"/>
    <w:rsid w:val="008D4343"/>
    <w:rsid w:val="008D49C1"/>
    <w:rsid w:val="008D4ADD"/>
    <w:rsid w:val="008D4BFB"/>
    <w:rsid w:val="008D6C15"/>
    <w:rsid w:val="008D6E50"/>
    <w:rsid w:val="008D702E"/>
    <w:rsid w:val="008E317D"/>
    <w:rsid w:val="008E318A"/>
    <w:rsid w:val="008E31CA"/>
    <w:rsid w:val="008E3487"/>
    <w:rsid w:val="008E40B4"/>
    <w:rsid w:val="008E4CD0"/>
    <w:rsid w:val="008E4D9C"/>
    <w:rsid w:val="008E5683"/>
    <w:rsid w:val="008E6205"/>
    <w:rsid w:val="008E7233"/>
    <w:rsid w:val="008F208B"/>
    <w:rsid w:val="008F221B"/>
    <w:rsid w:val="008F3EEA"/>
    <w:rsid w:val="008F453B"/>
    <w:rsid w:val="008F4D99"/>
    <w:rsid w:val="008F55C1"/>
    <w:rsid w:val="008F5BF2"/>
    <w:rsid w:val="008F5D30"/>
    <w:rsid w:val="008F6622"/>
    <w:rsid w:val="008F7CAF"/>
    <w:rsid w:val="00902035"/>
    <w:rsid w:val="0090270B"/>
    <w:rsid w:val="00903CF7"/>
    <w:rsid w:val="00907214"/>
    <w:rsid w:val="0091013B"/>
    <w:rsid w:val="009113F7"/>
    <w:rsid w:val="009114EF"/>
    <w:rsid w:val="00914232"/>
    <w:rsid w:val="009154E1"/>
    <w:rsid w:val="00915932"/>
    <w:rsid w:val="00915985"/>
    <w:rsid w:val="00915A5E"/>
    <w:rsid w:val="00917AB8"/>
    <w:rsid w:val="009200CC"/>
    <w:rsid w:val="00920D40"/>
    <w:rsid w:val="00921FBC"/>
    <w:rsid w:val="009224CC"/>
    <w:rsid w:val="00923218"/>
    <w:rsid w:val="00924B76"/>
    <w:rsid w:val="009263FE"/>
    <w:rsid w:val="0093051E"/>
    <w:rsid w:val="0093119B"/>
    <w:rsid w:val="009320C8"/>
    <w:rsid w:val="00932211"/>
    <w:rsid w:val="0093342D"/>
    <w:rsid w:val="00933B06"/>
    <w:rsid w:val="00933EA9"/>
    <w:rsid w:val="00934E9D"/>
    <w:rsid w:val="0093744A"/>
    <w:rsid w:val="009428BA"/>
    <w:rsid w:val="00942C93"/>
    <w:rsid w:val="00943581"/>
    <w:rsid w:val="00945DFA"/>
    <w:rsid w:val="00947836"/>
    <w:rsid w:val="00950290"/>
    <w:rsid w:val="00950C82"/>
    <w:rsid w:val="00951BBA"/>
    <w:rsid w:val="00952658"/>
    <w:rsid w:val="009534A1"/>
    <w:rsid w:val="00953E90"/>
    <w:rsid w:val="00953FA6"/>
    <w:rsid w:val="009543BA"/>
    <w:rsid w:val="009577E5"/>
    <w:rsid w:val="00957ABB"/>
    <w:rsid w:val="00960FBE"/>
    <w:rsid w:val="009623E7"/>
    <w:rsid w:val="009633A5"/>
    <w:rsid w:val="00964533"/>
    <w:rsid w:val="00970868"/>
    <w:rsid w:val="00971153"/>
    <w:rsid w:val="00972E12"/>
    <w:rsid w:val="0097398B"/>
    <w:rsid w:val="00980941"/>
    <w:rsid w:val="0098272A"/>
    <w:rsid w:val="009829AC"/>
    <w:rsid w:val="00982DA9"/>
    <w:rsid w:val="00983B8F"/>
    <w:rsid w:val="009843EB"/>
    <w:rsid w:val="009846A1"/>
    <w:rsid w:val="0098482A"/>
    <w:rsid w:val="00985287"/>
    <w:rsid w:val="00985EEE"/>
    <w:rsid w:val="009868FD"/>
    <w:rsid w:val="009876E9"/>
    <w:rsid w:val="00990369"/>
    <w:rsid w:val="00990EDE"/>
    <w:rsid w:val="00990FA9"/>
    <w:rsid w:val="00991274"/>
    <w:rsid w:val="00993591"/>
    <w:rsid w:val="00993A08"/>
    <w:rsid w:val="0099446F"/>
    <w:rsid w:val="009957B9"/>
    <w:rsid w:val="00995B7E"/>
    <w:rsid w:val="00995C48"/>
    <w:rsid w:val="009968E7"/>
    <w:rsid w:val="00996D9B"/>
    <w:rsid w:val="0099705C"/>
    <w:rsid w:val="009A0717"/>
    <w:rsid w:val="009A0D7F"/>
    <w:rsid w:val="009A0D9F"/>
    <w:rsid w:val="009A66F9"/>
    <w:rsid w:val="009A7886"/>
    <w:rsid w:val="009B0585"/>
    <w:rsid w:val="009B0BD9"/>
    <w:rsid w:val="009B0EAF"/>
    <w:rsid w:val="009B2265"/>
    <w:rsid w:val="009B469F"/>
    <w:rsid w:val="009B5460"/>
    <w:rsid w:val="009B5ECB"/>
    <w:rsid w:val="009B62C2"/>
    <w:rsid w:val="009B797D"/>
    <w:rsid w:val="009B7B58"/>
    <w:rsid w:val="009C08AF"/>
    <w:rsid w:val="009C2CF1"/>
    <w:rsid w:val="009C3936"/>
    <w:rsid w:val="009C5A79"/>
    <w:rsid w:val="009C67EE"/>
    <w:rsid w:val="009C743F"/>
    <w:rsid w:val="009C767B"/>
    <w:rsid w:val="009D0B0C"/>
    <w:rsid w:val="009D15D8"/>
    <w:rsid w:val="009D1715"/>
    <w:rsid w:val="009D20F8"/>
    <w:rsid w:val="009D2954"/>
    <w:rsid w:val="009D3C12"/>
    <w:rsid w:val="009D46A8"/>
    <w:rsid w:val="009D5BE8"/>
    <w:rsid w:val="009D72C6"/>
    <w:rsid w:val="009D7443"/>
    <w:rsid w:val="009D7FB6"/>
    <w:rsid w:val="009E35CB"/>
    <w:rsid w:val="009E3696"/>
    <w:rsid w:val="009E3BDD"/>
    <w:rsid w:val="009E4946"/>
    <w:rsid w:val="009E55F9"/>
    <w:rsid w:val="009E6BDC"/>
    <w:rsid w:val="009E76DA"/>
    <w:rsid w:val="009F0D3B"/>
    <w:rsid w:val="009F2006"/>
    <w:rsid w:val="009F2351"/>
    <w:rsid w:val="009F376E"/>
    <w:rsid w:val="009F402F"/>
    <w:rsid w:val="009F56D5"/>
    <w:rsid w:val="009F57C3"/>
    <w:rsid w:val="00A01C13"/>
    <w:rsid w:val="00A026D7"/>
    <w:rsid w:val="00A02E79"/>
    <w:rsid w:val="00A02FFD"/>
    <w:rsid w:val="00A03B05"/>
    <w:rsid w:val="00A04926"/>
    <w:rsid w:val="00A0653E"/>
    <w:rsid w:val="00A119B0"/>
    <w:rsid w:val="00A122B8"/>
    <w:rsid w:val="00A15613"/>
    <w:rsid w:val="00A176BF"/>
    <w:rsid w:val="00A2002F"/>
    <w:rsid w:val="00A21838"/>
    <w:rsid w:val="00A228CF"/>
    <w:rsid w:val="00A23117"/>
    <w:rsid w:val="00A24145"/>
    <w:rsid w:val="00A24763"/>
    <w:rsid w:val="00A24B4C"/>
    <w:rsid w:val="00A25899"/>
    <w:rsid w:val="00A267B0"/>
    <w:rsid w:val="00A2764C"/>
    <w:rsid w:val="00A3002C"/>
    <w:rsid w:val="00A310A5"/>
    <w:rsid w:val="00A3190D"/>
    <w:rsid w:val="00A336A6"/>
    <w:rsid w:val="00A33E0E"/>
    <w:rsid w:val="00A34CFA"/>
    <w:rsid w:val="00A35621"/>
    <w:rsid w:val="00A36C7A"/>
    <w:rsid w:val="00A36F80"/>
    <w:rsid w:val="00A40860"/>
    <w:rsid w:val="00A40A5A"/>
    <w:rsid w:val="00A43402"/>
    <w:rsid w:val="00A4395A"/>
    <w:rsid w:val="00A439A2"/>
    <w:rsid w:val="00A44A02"/>
    <w:rsid w:val="00A44B60"/>
    <w:rsid w:val="00A44E3E"/>
    <w:rsid w:val="00A466E3"/>
    <w:rsid w:val="00A47D55"/>
    <w:rsid w:val="00A5159F"/>
    <w:rsid w:val="00A524E3"/>
    <w:rsid w:val="00A526B0"/>
    <w:rsid w:val="00A52975"/>
    <w:rsid w:val="00A52E91"/>
    <w:rsid w:val="00A533E8"/>
    <w:rsid w:val="00A54D49"/>
    <w:rsid w:val="00A560F3"/>
    <w:rsid w:val="00A563C3"/>
    <w:rsid w:val="00A5681C"/>
    <w:rsid w:val="00A60906"/>
    <w:rsid w:val="00A609F7"/>
    <w:rsid w:val="00A638D0"/>
    <w:rsid w:val="00A649A6"/>
    <w:rsid w:val="00A66DB9"/>
    <w:rsid w:val="00A67D11"/>
    <w:rsid w:val="00A70536"/>
    <w:rsid w:val="00A7066A"/>
    <w:rsid w:val="00A70BB6"/>
    <w:rsid w:val="00A70FB7"/>
    <w:rsid w:val="00A71DD9"/>
    <w:rsid w:val="00A72213"/>
    <w:rsid w:val="00A73E49"/>
    <w:rsid w:val="00A750B1"/>
    <w:rsid w:val="00A75A55"/>
    <w:rsid w:val="00A81086"/>
    <w:rsid w:val="00A81AF5"/>
    <w:rsid w:val="00A8231B"/>
    <w:rsid w:val="00A837FE"/>
    <w:rsid w:val="00A83942"/>
    <w:rsid w:val="00A84B5E"/>
    <w:rsid w:val="00A855A3"/>
    <w:rsid w:val="00A85E9E"/>
    <w:rsid w:val="00A85ED5"/>
    <w:rsid w:val="00A87125"/>
    <w:rsid w:val="00A87B55"/>
    <w:rsid w:val="00A9023A"/>
    <w:rsid w:val="00A91C9A"/>
    <w:rsid w:val="00A91E38"/>
    <w:rsid w:val="00A920E6"/>
    <w:rsid w:val="00A9306C"/>
    <w:rsid w:val="00A9375B"/>
    <w:rsid w:val="00A93BE8"/>
    <w:rsid w:val="00A94F45"/>
    <w:rsid w:val="00A95A1A"/>
    <w:rsid w:val="00A974AC"/>
    <w:rsid w:val="00A97785"/>
    <w:rsid w:val="00A977D9"/>
    <w:rsid w:val="00AA200C"/>
    <w:rsid w:val="00AA3DA1"/>
    <w:rsid w:val="00AA3E39"/>
    <w:rsid w:val="00AA51E2"/>
    <w:rsid w:val="00AA7542"/>
    <w:rsid w:val="00AB1EFA"/>
    <w:rsid w:val="00AB4359"/>
    <w:rsid w:val="00AB43E7"/>
    <w:rsid w:val="00AB6185"/>
    <w:rsid w:val="00AC058F"/>
    <w:rsid w:val="00AC2486"/>
    <w:rsid w:val="00AC2A0D"/>
    <w:rsid w:val="00AC714B"/>
    <w:rsid w:val="00AC714F"/>
    <w:rsid w:val="00AD0869"/>
    <w:rsid w:val="00AD11FE"/>
    <w:rsid w:val="00AD3943"/>
    <w:rsid w:val="00AD4341"/>
    <w:rsid w:val="00AD43E2"/>
    <w:rsid w:val="00AD448C"/>
    <w:rsid w:val="00AD514C"/>
    <w:rsid w:val="00AD78DC"/>
    <w:rsid w:val="00AE0D02"/>
    <w:rsid w:val="00AE47E8"/>
    <w:rsid w:val="00AE60DD"/>
    <w:rsid w:val="00AF0C60"/>
    <w:rsid w:val="00AF260E"/>
    <w:rsid w:val="00AF2D2F"/>
    <w:rsid w:val="00AF2DA1"/>
    <w:rsid w:val="00AF30FA"/>
    <w:rsid w:val="00AF3E5E"/>
    <w:rsid w:val="00AF4BEC"/>
    <w:rsid w:val="00AF4C33"/>
    <w:rsid w:val="00AF4DF7"/>
    <w:rsid w:val="00AF5483"/>
    <w:rsid w:val="00AF7090"/>
    <w:rsid w:val="00AF778C"/>
    <w:rsid w:val="00B000FB"/>
    <w:rsid w:val="00B0119A"/>
    <w:rsid w:val="00B0159A"/>
    <w:rsid w:val="00B01745"/>
    <w:rsid w:val="00B01962"/>
    <w:rsid w:val="00B01AA3"/>
    <w:rsid w:val="00B05C11"/>
    <w:rsid w:val="00B06BD6"/>
    <w:rsid w:val="00B06C7B"/>
    <w:rsid w:val="00B10228"/>
    <w:rsid w:val="00B1025B"/>
    <w:rsid w:val="00B13D70"/>
    <w:rsid w:val="00B14983"/>
    <w:rsid w:val="00B151F8"/>
    <w:rsid w:val="00B15820"/>
    <w:rsid w:val="00B15D64"/>
    <w:rsid w:val="00B15F9C"/>
    <w:rsid w:val="00B16B7A"/>
    <w:rsid w:val="00B205F8"/>
    <w:rsid w:val="00B20FBD"/>
    <w:rsid w:val="00B21072"/>
    <w:rsid w:val="00B219AA"/>
    <w:rsid w:val="00B23DB7"/>
    <w:rsid w:val="00B2422D"/>
    <w:rsid w:val="00B25D16"/>
    <w:rsid w:val="00B26086"/>
    <w:rsid w:val="00B310D8"/>
    <w:rsid w:val="00B3168F"/>
    <w:rsid w:val="00B3287B"/>
    <w:rsid w:val="00B32C66"/>
    <w:rsid w:val="00B34362"/>
    <w:rsid w:val="00B346D7"/>
    <w:rsid w:val="00B3470F"/>
    <w:rsid w:val="00B37346"/>
    <w:rsid w:val="00B408AB"/>
    <w:rsid w:val="00B4128B"/>
    <w:rsid w:val="00B426A4"/>
    <w:rsid w:val="00B434F3"/>
    <w:rsid w:val="00B43C71"/>
    <w:rsid w:val="00B43FC4"/>
    <w:rsid w:val="00B45361"/>
    <w:rsid w:val="00B4537C"/>
    <w:rsid w:val="00B456A8"/>
    <w:rsid w:val="00B45764"/>
    <w:rsid w:val="00B46411"/>
    <w:rsid w:val="00B5029A"/>
    <w:rsid w:val="00B515A6"/>
    <w:rsid w:val="00B52048"/>
    <w:rsid w:val="00B52EF6"/>
    <w:rsid w:val="00B534B5"/>
    <w:rsid w:val="00B5501F"/>
    <w:rsid w:val="00B55E83"/>
    <w:rsid w:val="00B560D4"/>
    <w:rsid w:val="00B5612B"/>
    <w:rsid w:val="00B56EB7"/>
    <w:rsid w:val="00B57959"/>
    <w:rsid w:val="00B57AE8"/>
    <w:rsid w:val="00B57E81"/>
    <w:rsid w:val="00B611C0"/>
    <w:rsid w:val="00B61530"/>
    <w:rsid w:val="00B61619"/>
    <w:rsid w:val="00B62D15"/>
    <w:rsid w:val="00B6383E"/>
    <w:rsid w:val="00B63FC7"/>
    <w:rsid w:val="00B65068"/>
    <w:rsid w:val="00B6509A"/>
    <w:rsid w:val="00B65E0D"/>
    <w:rsid w:val="00B66496"/>
    <w:rsid w:val="00B67104"/>
    <w:rsid w:val="00B67A6B"/>
    <w:rsid w:val="00B705A6"/>
    <w:rsid w:val="00B72AF0"/>
    <w:rsid w:val="00B749AF"/>
    <w:rsid w:val="00B75FB0"/>
    <w:rsid w:val="00B77B72"/>
    <w:rsid w:val="00B80393"/>
    <w:rsid w:val="00B80D77"/>
    <w:rsid w:val="00B82151"/>
    <w:rsid w:val="00B8251A"/>
    <w:rsid w:val="00B84096"/>
    <w:rsid w:val="00B846E3"/>
    <w:rsid w:val="00B84EDA"/>
    <w:rsid w:val="00B85072"/>
    <w:rsid w:val="00B8724C"/>
    <w:rsid w:val="00B910F3"/>
    <w:rsid w:val="00B92925"/>
    <w:rsid w:val="00B93E81"/>
    <w:rsid w:val="00B95730"/>
    <w:rsid w:val="00B97922"/>
    <w:rsid w:val="00BA1DAC"/>
    <w:rsid w:val="00BA2B34"/>
    <w:rsid w:val="00BA2F50"/>
    <w:rsid w:val="00BA383E"/>
    <w:rsid w:val="00BA3B61"/>
    <w:rsid w:val="00BA3CA8"/>
    <w:rsid w:val="00BA59FA"/>
    <w:rsid w:val="00BA5CDD"/>
    <w:rsid w:val="00BA6902"/>
    <w:rsid w:val="00BB01A4"/>
    <w:rsid w:val="00BB0FC6"/>
    <w:rsid w:val="00BB2546"/>
    <w:rsid w:val="00BB2B07"/>
    <w:rsid w:val="00BB333F"/>
    <w:rsid w:val="00BB3E0D"/>
    <w:rsid w:val="00BB44C0"/>
    <w:rsid w:val="00BB50DD"/>
    <w:rsid w:val="00BB56FE"/>
    <w:rsid w:val="00BB6C56"/>
    <w:rsid w:val="00BB7283"/>
    <w:rsid w:val="00BB78D0"/>
    <w:rsid w:val="00BC0BB8"/>
    <w:rsid w:val="00BC12A8"/>
    <w:rsid w:val="00BC1CF1"/>
    <w:rsid w:val="00BC42C0"/>
    <w:rsid w:val="00BC45B3"/>
    <w:rsid w:val="00BC4A88"/>
    <w:rsid w:val="00BC4BC5"/>
    <w:rsid w:val="00BC5605"/>
    <w:rsid w:val="00BD173A"/>
    <w:rsid w:val="00BD18B8"/>
    <w:rsid w:val="00BD3416"/>
    <w:rsid w:val="00BD698C"/>
    <w:rsid w:val="00BD7261"/>
    <w:rsid w:val="00BD7350"/>
    <w:rsid w:val="00BE091B"/>
    <w:rsid w:val="00BE114E"/>
    <w:rsid w:val="00BE1372"/>
    <w:rsid w:val="00BE465D"/>
    <w:rsid w:val="00BE5BEB"/>
    <w:rsid w:val="00BF1947"/>
    <w:rsid w:val="00BF1D90"/>
    <w:rsid w:val="00BF223A"/>
    <w:rsid w:val="00BF28A7"/>
    <w:rsid w:val="00BF298A"/>
    <w:rsid w:val="00BF2F86"/>
    <w:rsid w:val="00BF5412"/>
    <w:rsid w:val="00BF5433"/>
    <w:rsid w:val="00BF5D84"/>
    <w:rsid w:val="00BF5ED8"/>
    <w:rsid w:val="00BF641A"/>
    <w:rsid w:val="00BF6F3F"/>
    <w:rsid w:val="00BF75D2"/>
    <w:rsid w:val="00C00894"/>
    <w:rsid w:val="00C01EFF"/>
    <w:rsid w:val="00C037A1"/>
    <w:rsid w:val="00C068E2"/>
    <w:rsid w:val="00C109EF"/>
    <w:rsid w:val="00C10D0F"/>
    <w:rsid w:val="00C13001"/>
    <w:rsid w:val="00C1302E"/>
    <w:rsid w:val="00C143B5"/>
    <w:rsid w:val="00C14FCF"/>
    <w:rsid w:val="00C15E99"/>
    <w:rsid w:val="00C17512"/>
    <w:rsid w:val="00C17B24"/>
    <w:rsid w:val="00C2057C"/>
    <w:rsid w:val="00C208B6"/>
    <w:rsid w:val="00C20F98"/>
    <w:rsid w:val="00C21196"/>
    <w:rsid w:val="00C21BED"/>
    <w:rsid w:val="00C23D92"/>
    <w:rsid w:val="00C240B8"/>
    <w:rsid w:val="00C26E3F"/>
    <w:rsid w:val="00C33EC8"/>
    <w:rsid w:val="00C351E1"/>
    <w:rsid w:val="00C35620"/>
    <w:rsid w:val="00C35C32"/>
    <w:rsid w:val="00C36C7B"/>
    <w:rsid w:val="00C373D2"/>
    <w:rsid w:val="00C400BD"/>
    <w:rsid w:val="00C41539"/>
    <w:rsid w:val="00C421F4"/>
    <w:rsid w:val="00C423CD"/>
    <w:rsid w:val="00C4355A"/>
    <w:rsid w:val="00C4532D"/>
    <w:rsid w:val="00C46604"/>
    <w:rsid w:val="00C50A81"/>
    <w:rsid w:val="00C50B37"/>
    <w:rsid w:val="00C52DFF"/>
    <w:rsid w:val="00C5317F"/>
    <w:rsid w:val="00C532F7"/>
    <w:rsid w:val="00C53E65"/>
    <w:rsid w:val="00C55255"/>
    <w:rsid w:val="00C5698F"/>
    <w:rsid w:val="00C60A13"/>
    <w:rsid w:val="00C6185A"/>
    <w:rsid w:val="00C619CD"/>
    <w:rsid w:val="00C64FBF"/>
    <w:rsid w:val="00C65A02"/>
    <w:rsid w:val="00C67486"/>
    <w:rsid w:val="00C67FE8"/>
    <w:rsid w:val="00C71002"/>
    <w:rsid w:val="00C7151B"/>
    <w:rsid w:val="00C72AF0"/>
    <w:rsid w:val="00C73102"/>
    <w:rsid w:val="00C733CC"/>
    <w:rsid w:val="00C73D8B"/>
    <w:rsid w:val="00C7473C"/>
    <w:rsid w:val="00C77E8E"/>
    <w:rsid w:val="00C80894"/>
    <w:rsid w:val="00C80C36"/>
    <w:rsid w:val="00C81BE6"/>
    <w:rsid w:val="00C833DC"/>
    <w:rsid w:val="00C83499"/>
    <w:rsid w:val="00C83B93"/>
    <w:rsid w:val="00C83D67"/>
    <w:rsid w:val="00C852DF"/>
    <w:rsid w:val="00C85350"/>
    <w:rsid w:val="00C8685F"/>
    <w:rsid w:val="00C8749F"/>
    <w:rsid w:val="00C87900"/>
    <w:rsid w:val="00C87FE7"/>
    <w:rsid w:val="00C901A3"/>
    <w:rsid w:val="00C9305F"/>
    <w:rsid w:val="00C9432F"/>
    <w:rsid w:val="00C945F9"/>
    <w:rsid w:val="00C9460F"/>
    <w:rsid w:val="00C94EAD"/>
    <w:rsid w:val="00C95589"/>
    <w:rsid w:val="00C95AE8"/>
    <w:rsid w:val="00C962D7"/>
    <w:rsid w:val="00C9654B"/>
    <w:rsid w:val="00C966CD"/>
    <w:rsid w:val="00C967D8"/>
    <w:rsid w:val="00C96A55"/>
    <w:rsid w:val="00C96A7D"/>
    <w:rsid w:val="00C973B4"/>
    <w:rsid w:val="00C97547"/>
    <w:rsid w:val="00CA001D"/>
    <w:rsid w:val="00CA374C"/>
    <w:rsid w:val="00CA3D03"/>
    <w:rsid w:val="00CA3F1E"/>
    <w:rsid w:val="00CA4D25"/>
    <w:rsid w:val="00CA72E0"/>
    <w:rsid w:val="00CB036C"/>
    <w:rsid w:val="00CB2100"/>
    <w:rsid w:val="00CB2514"/>
    <w:rsid w:val="00CB2767"/>
    <w:rsid w:val="00CB3973"/>
    <w:rsid w:val="00CB593D"/>
    <w:rsid w:val="00CC0395"/>
    <w:rsid w:val="00CC4186"/>
    <w:rsid w:val="00CC47AB"/>
    <w:rsid w:val="00CC6AE6"/>
    <w:rsid w:val="00CD0DF3"/>
    <w:rsid w:val="00CD2237"/>
    <w:rsid w:val="00CD39DE"/>
    <w:rsid w:val="00CD443C"/>
    <w:rsid w:val="00CD63CD"/>
    <w:rsid w:val="00CD7ED3"/>
    <w:rsid w:val="00CE2A1A"/>
    <w:rsid w:val="00CE2BFE"/>
    <w:rsid w:val="00CE2CE1"/>
    <w:rsid w:val="00CE405A"/>
    <w:rsid w:val="00CE443E"/>
    <w:rsid w:val="00CE6198"/>
    <w:rsid w:val="00CE6330"/>
    <w:rsid w:val="00CE69B2"/>
    <w:rsid w:val="00CF053B"/>
    <w:rsid w:val="00CF0F56"/>
    <w:rsid w:val="00CF21E0"/>
    <w:rsid w:val="00CF3153"/>
    <w:rsid w:val="00CF345B"/>
    <w:rsid w:val="00CF5396"/>
    <w:rsid w:val="00CF5A3F"/>
    <w:rsid w:val="00CF5B0E"/>
    <w:rsid w:val="00CF63E9"/>
    <w:rsid w:val="00CF75FA"/>
    <w:rsid w:val="00D00994"/>
    <w:rsid w:val="00D02F6F"/>
    <w:rsid w:val="00D03CEA"/>
    <w:rsid w:val="00D047D2"/>
    <w:rsid w:val="00D04978"/>
    <w:rsid w:val="00D04A92"/>
    <w:rsid w:val="00D04F0F"/>
    <w:rsid w:val="00D05FC9"/>
    <w:rsid w:val="00D06208"/>
    <w:rsid w:val="00D1252F"/>
    <w:rsid w:val="00D138AC"/>
    <w:rsid w:val="00D13956"/>
    <w:rsid w:val="00D14314"/>
    <w:rsid w:val="00D1655D"/>
    <w:rsid w:val="00D177E8"/>
    <w:rsid w:val="00D1798F"/>
    <w:rsid w:val="00D216E7"/>
    <w:rsid w:val="00D2231C"/>
    <w:rsid w:val="00D22A38"/>
    <w:rsid w:val="00D24847"/>
    <w:rsid w:val="00D24BC5"/>
    <w:rsid w:val="00D259F0"/>
    <w:rsid w:val="00D26AA8"/>
    <w:rsid w:val="00D316F1"/>
    <w:rsid w:val="00D31BB9"/>
    <w:rsid w:val="00D31E4D"/>
    <w:rsid w:val="00D32C4D"/>
    <w:rsid w:val="00D32FB6"/>
    <w:rsid w:val="00D32FF9"/>
    <w:rsid w:val="00D34130"/>
    <w:rsid w:val="00D342F4"/>
    <w:rsid w:val="00D35874"/>
    <w:rsid w:val="00D40C11"/>
    <w:rsid w:val="00D419B5"/>
    <w:rsid w:val="00D43FE2"/>
    <w:rsid w:val="00D443F8"/>
    <w:rsid w:val="00D456D1"/>
    <w:rsid w:val="00D467B3"/>
    <w:rsid w:val="00D472F6"/>
    <w:rsid w:val="00D50935"/>
    <w:rsid w:val="00D51E54"/>
    <w:rsid w:val="00D52594"/>
    <w:rsid w:val="00D533C1"/>
    <w:rsid w:val="00D541C2"/>
    <w:rsid w:val="00D5551D"/>
    <w:rsid w:val="00D55E3C"/>
    <w:rsid w:val="00D56C45"/>
    <w:rsid w:val="00D572A5"/>
    <w:rsid w:val="00D57AED"/>
    <w:rsid w:val="00D60E45"/>
    <w:rsid w:val="00D61163"/>
    <w:rsid w:val="00D613F9"/>
    <w:rsid w:val="00D61740"/>
    <w:rsid w:val="00D6198A"/>
    <w:rsid w:val="00D62DA9"/>
    <w:rsid w:val="00D63675"/>
    <w:rsid w:val="00D65A93"/>
    <w:rsid w:val="00D65E54"/>
    <w:rsid w:val="00D66D5B"/>
    <w:rsid w:val="00D70092"/>
    <w:rsid w:val="00D70B44"/>
    <w:rsid w:val="00D70FC1"/>
    <w:rsid w:val="00D71331"/>
    <w:rsid w:val="00D71E1C"/>
    <w:rsid w:val="00D721E0"/>
    <w:rsid w:val="00D736D2"/>
    <w:rsid w:val="00D73DBF"/>
    <w:rsid w:val="00D73E5F"/>
    <w:rsid w:val="00D74509"/>
    <w:rsid w:val="00D74F2F"/>
    <w:rsid w:val="00D76266"/>
    <w:rsid w:val="00D76D53"/>
    <w:rsid w:val="00D80C75"/>
    <w:rsid w:val="00D81212"/>
    <w:rsid w:val="00D81884"/>
    <w:rsid w:val="00D83D1A"/>
    <w:rsid w:val="00D84EE8"/>
    <w:rsid w:val="00D8652A"/>
    <w:rsid w:val="00D90245"/>
    <w:rsid w:val="00D907B7"/>
    <w:rsid w:val="00D918A3"/>
    <w:rsid w:val="00D91AFF"/>
    <w:rsid w:val="00D92405"/>
    <w:rsid w:val="00D92547"/>
    <w:rsid w:val="00D92630"/>
    <w:rsid w:val="00D931B8"/>
    <w:rsid w:val="00D97086"/>
    <w:rsid w:val="00D9784E"/>
    <w:rsid w:val="00DA0420"/>
    <w:rsid w:val="00DA070C"/>
    <w:rsid w:val="00DA2121"/>
    <w:rsid w:val="00DA2177"/>
    <w:rsid w:val="00DA4752"/>
    <w:rsid w:val="00DB0B94"/>
    <w:rsid w:val="00DB113E"/>
    <w:rsid w:val="00DB17E7"/>
    <w:rsid w:val="00DB4CBE"/>
    <w:rsid w:val="00DB5205"/>
    <w:rsid w:val="00DB5488"/>
    <w:rsid w:val="00DB566D"/>
    <w:rsid w:val="00DB6409"/>
    <w:rsid w:val="00DB6458"/>
    <w:rsid w:val="00DB657B"/>
    <w:rsid w:val="00DB6774"/>
    <w:rsid w:val="00DB72AE"/>
    <w:rsid w:val="00DB7360"/>
    <w:rsid w:val="00DC1C07"/>
    <w:rsid w:val="00DC1E33"/>
    <w:rsid w:val="00DC3525"/>
    <w:rsid w:val="00DC396F"/>
    <w:rsid w:val="00DC55D7"/>
    <w:rsid w:val="00DC72CD"/>
    <w:rsid w:val="00DD02C5"/>
    <w:rsid w:val="00DD0EC1"/>
    <w:rsid w:val="00DD2856"/>
    <w:rsid w:val="00DD472C"/>
    <w:rsid w:val="00DD53BD"/>
    <w:rsid w:val="00DE24F5"/>
    <w:rsid w:val="00DE2C1D"/>
    <w:rsid w:val="00DE3D70"/>
    <w:rsid w:val="00DE436D"/>
    <w:rsid w:val="00DE5A7A"/>
    <w:rsid w:val="00DE651C"/>
    <w:rsid w:val="00DE6B6A"/>
    <w:rsid w:val="00DF1D10"/>
    <w:rsid w:val="00DF2B6B"/>
    <w:rsid w:val="00DF41E5"/>
    <w:rsid w:val="00DF4214"/>
    <w:rsid w:val="00DF47E7"/>
    <w:rsid w:val="00DF50B3"/>
    <w:rsid w:val="00DF555C"/>
    <w:rsid w:val="00DF5A59"/>
    <w:rsid w:val="00DF6053"/>
    <w:rsid w:val="00DF6619"/>
    <w:rsid w:val="00DF7706"/>
    <w:rsid w:val="00DF7BD8"/>
    <w:rsid w:val="00E01027"/>
    <w:rsid w:val="00E0134F"/>
    <w:rsid w:val="00E02368"/>
    <w:rsid w:val="00E04151"/>
    <w:rsid w:val="00E056B4"/>
    <w:rsid w:val="00E06E91"/>
    <w:rsid w:val="00E10371"/>
    <w:rsid w:val="00E10B78"/>
    <w:rsid w:val="00E1185D"/>
    <w:rsid w:val="00E12F36"/>
    <w:rsid w:val="00E14167"/>
    <w:rsid w:val="00E1454C"/>
    <w:rsid w:val="00E15599"/>
    <w:rsid w:val="00E15B4D"/>
    <w:rsid w:val="00E16681"/>
    <w:rsid w:val="00E1760C"/>
    <w:rsid w:val="00E211FC"/>
    <w:rsid w:val="00E218A0"/>
    <w:rsid w:val="00E21A45"/>
    <w:rsid w:val="00E22A3F"/>
    <w:rsid w:val="00E23876"/>
    <w:rsid w:val="00E24C4A"/>
    <w:rsid w:val="00E251D0"/>
    <w:rsid w:val="00E2719C"/>
    <w:rsid w:val="00E273AA"/>
    <w:rsid w:val="00E27583"/>
    <w:rsid w:val="00E27593"/>
    <w:rsid w:val="00E3125A"/>
    <w:rsid w:val="00E318E3"/>
    <w:rsid w:val="00E32800"/>
    <w:rsid w:val="00E333E2"/>
    <w:rsid w:val="00E33C62"/>
    <w:rsid w:val="00E33E50"/>
    <w:rsid w:val="00E34201"/>
    <w:rsid w:val="00E3476E"/>
    <w:rsid w:val="00E34A70"/>
    <w:rsid w:val="00E34DB9"/>
    <w:rsid w:val="00E35E36"/>
    <w:rsid w:val="00E36C65"/>
    <w:rsid w:val="00E36D7A"/>
    <w:rsid w:val="00E36F6A"/>
    <w:rsid w:val="00E37D84"/>
    <w:rsid w:val="00E42CE1"/>
    <w:rsid w:val="00E44095"/>
    <w:rsid w:val="00E447FF"/>
    <w:rsid w:val="00E4552B"/>
    <w:rsid w:val="00E4651B"/>
    <w:rsid w:val="00E51EB6"/>
    <w:rsid w:val="00E52870"/>
    <w:rsid w:val="00E52D66"/>
    <w:rsid w:val="00E5402F"/>
    <w:rsid w:val="00E54444"/>
    <w:rsid w:val="00E55191"/>
    <w:rsid w:val="00E61A00"/>
    <w:rsid w:val="00E6389F"/>
    <w:rsid w:val="00E64F8A"/>
    <w:rsid w:val="00E65494"/>
    <w:rsid w:val="00E656FB"/>
    <w:rsid w:val="00E667BF"/>
    <w:rsid w:val="00E670F5"/>
    <w:rsid w:val="00E674A5"/>
    <w:rsid w:val="00E6793A"/>
    <w:rsid w:val="00E67E9F"/>
    <w:rsid w:val="00E7111C"/>
    <w:rsid w:val="00E72168"/>
    <w:rsid w:val="00E74EFA"/>
    <w:rsid w:val="00E75B0F"/>
    <w:rsid w:val="00E76F28"/>
    <w:rsid w:val="00E773AB"/>
    <w:rsid w:val="00E77F30"/>
    <w:rsid w:val="00E80E0F"/>
    <w:rsid w:val="00E818E6"/>
    <w:rsid w:val="00E81D97"/>
    <w:rsid w:val="00E82473"/>
    <w:rsid w:val="00E82FFC"/>
    <w:rsid w:val="00E833BA"/>
    <w:rsid w:val="00E83445"/>
    <w:rsid w:val="00E850E9"/>
    <w:rsid w:val="00E85E7C"/>
    <w:rsid w:val="00E85F36"/>
    <w:rsid w:val="00E867C7"/>
    <w:rsid w:val="00E87140"/>
    <w:rsid w:val="00E90876"/>
    <w:rsid w:val="00E90D0C"/>
    <w:rsid w:val="00E9134D"/>
    <w:rsid w:val="00E94B60"/>
    <w:rsid w:val="00E969F2"/>
    <w:rsid w:val="00E96A3D"/>
    <w:rsid w:val="00E97F92"/>
    <w:rsid w:val="00EA018B"/>
    <w:rsid w:val="00EA0C48"/>
    <w:rsid w:val="00EA0CB7"/>
    <w:rsid w:val="00EA0FE0"/>
    <w:rsid w:val="00EA4477"/>
    <w:rsid w:val="00EA6000"/>
    <w:rsid w:val="00EA6FD7"/>
    <w:rsid w:val="00EA7CC7"/>
    <w:rsid w:val="00EA7DC2"/>
    <w:rsid w:val="00EB0446"/>
    <w:rsid w:val="00EB0CFE"/>
    <w:rsid w:val="00EB20CE"/>
    <w:rsid w:val="00EB3DD1"/>
    <w:rsid w:val="00EB7534"/>
    <w:rsid w:val="00EB7A89"/>
    <w:rsid w:val="00EC0167"/>
    <w:rsid w:val="00EC0283"/>
    <w:rsid w:val="00EC08FF"/>
    <w:rsid w:val="00EC0B5F"/>
    <w:rsid w:val="00EC10D9"/>
    <w:rsid w:val="00EC3708"/>
    <w:rsid w:val="00EC55E1"/>
    <w:rsid w:val="00EC69B3"/>
    <w:rsid w:val="00EC6CF5"/>
    <w:rsid w:val="00ED09CF"/>
    <w:rsid w:val="00ED15C3"/>
    <w:rsid w:val="00ED1CAF"/>
    <w:rsid w:val="00ED28EF"/>
    <w:rsid w:val="00ED398C"/>
    <w:rsid w:val="00ED6929"/>
    <w:rsid w:val="00ED7B46"/>
    <w:rsid w:val="00EE134F"/>
    <w:rsid w:val="00EE213D"/>
    <w:rsid w:val="00EE26F3"/>
    <w:rsid w:val="00EE319D"/>
    <w:rsid w:val="00EE33BB"/>
    <w:rsid w:val="00EE33E5"/>
    <w:rsid w:val="00EE3623"/>
    <w:rsid w:val="00EE3DC9"/>
    <w:rsid w:val="00EE402C"/>
    <w:rsid w:val="00EE4512"/>
    <w:rsid w:val="00EE5D2F"/>
    <w:rsid w:val="00EE74FC"/>
    <w:rsid w:val="00EF0B34"/>
    <w:rsid w:val="00EF1DED"/>
    <w:rsid w:val="00EF1FA6"/>
    <w:rsid w:val="00EF430A"/>
    <w:rsid w:val="00EF47EC"/>
    <w:rsid w:val="00EF576A"/>
    <w:rsid w:val="00EF625C"/>
    <w:rsid w:val="00EF7466"/>
    <w:rsid w:val="00F014A8"/>
    <w:rsid w:val="00F01A61"/>
    <w:rsid w:val="00F02078"/>
    <w:rsid w:val="00F021E6"/>
    <w:rsid w:val="00F059B7"/>
    <w:rsid w:val="00F07FC3"/>
    <w:rsid w:val="00F10028"/>
    <w:rsid w:val="00F102ED"/>
    <w:rsid w:val="00F10312"/>
    <w:rsid w:val="00F107C8"/>
    <w:rsid w:val="00F108E4"/>
    <w:rsid w:val="00F127E1"/>
    <w:rsid w:val="00F14699"/>
    <w:rsid w:val="00F159C3"/>
    <w:rsid w:val="00F16F21"/>
    <w:rsid w:val="00F1787B"/>
    <w:rsid w:val="00F17AFF"/>
    <w:rsid w:val="00F17C45"/>
    <w:rsid w:val="00F225B0"/>
    <w:rsid w:val="00F225B7"/>
    <w:rsid w:val="00F23680"/>
    <w:rsid w:val="00F23B9C"/>
    <w:rsid w:val="00F24CE6"/>
    <w:rsid w:val="00F25481"/>
    <w:rsid w:val="00F254E8"/>
    <w:rsid w:val="00F279F5"/>
    <w:rsid w:val="00F27C6E"/>
    <w:rsid w:val="00F32C23"/>
    <w:rsid w:val="00F340A7"/>
    <w:rsid w:val="00F350A5"/>
    <w:rsid w:val="00F35406"/>
    <w:rsid w:val="00F36785"/>
    <w:rsid w:val="00F37F68"/>
    <w:rsid w:val="00F401DC"/>
    <w:rsid w:val="00F40B3F"/>
    <w:rsid w:val="00F40CC7"/>
    <w:rsid w:val="00F40F7C"/>
    <w:rsid w:val="00F4122C"/>
    <w:rsid w:val="00F41C42"/>
    <w:rsid w:val="00F44C6F"/>
    <w:rsid w:val="00F45264"/>
    <w:rsid w:val="00F45AD0"/>
    <w:rsid w:val="00F46B63"/>
    <w:rsid w:val="00F5044D"/>
    <w:rsid w:val="00F50950"/>
    <w:rsid w:val="00F5357E"/>
    <w:rsid w:val="00F538E0"/>
    <w:rsid w:val="00F540EA"/>
    <w:rsid w:val="00F5432B"/>
    <w:rsid w:val="00F5683F"/>
    <w:rsid w:val="00F56CB0"/>
    <w:rsid w:val="00F60DE1"/>
    <w:rsid w:val="00F6162E"/>
    <w:rsid w:val="00F62178"/>
    <w:rsid w:val="00F624A7"/>
    <w:rsid w:val="00F626CB"/>
    <w:rsid w:val="00F62833"/>
    <w:rsid w:val="00F6290B"/>
    <w:rsid w:val="00F6387C"/>
    <w:rsid w:val="00F64586"/>
    <w:rsid w:val="00F648D9"/>
    <w:rsid w:val="00F6549F"/>
    <w:rsid w:val="00F660B1"/>
    <w:rsid w:val="00F669F9"/>
    <w:rsid w:val="00F67FD0"/>
    <w:rsid w:val="00F71C7A"/>
    <w:rsid w:val="00F7231D"/>
    <w:rsid w:val="00F7279D"/>
    <w:rsid w:val="00F74015"/>
    <w:rsid w:val="00F7419C"/>
    <w:rsid w:val="00F74585"/>
    <w:rsid w:val="00F76FB8"/>
    <w:rsid w:val="00F77256"/>
    <w:rsid w:val="00F8093D"/>
    <w:rsid w:val="00F82DE8"/>
    <w:rsid w:val="00F82E1F"/>
    <w:rsid w:val="00F83807"/>
    <w:rsid w:val="00F84599"/>
    <w:rsid w:val="00F869F2"/>
    <w:rsid w:val="00F914F7"/>
    <w:rsid w:val="00F92171"/>
    <w:rsid w:val="00F92211"/>
    <w:rsid w:val="00F93870"/>
    <w:rsid w:val="00F941B5"/>
    <w:rsid w:val="00F944FD"/>
    <w:rsid w:val="00F94725"/>
    <w:rsid w:val="00F963E9"/>
    <w:rsid w:val="00F97A8D"/>
    <w:rsid w:val="00F97F33"/>
    <w:rsid w:val="00FA1804"/>
    <w:rsid w:val="00FA1E05"/>
    <w:rsid w:val="00FA42FE"/>
    <w:rsid w:val="00FA4342"/>
    <w:rsid w:val="00FA6596"/>
    <w:rsid w:val="00FA777F"/>
    <w:rsid w:val="00FB0D18"/>
    <w:rsid w:val="00FB1628"/>
    <w:rsid w:val="00FB2637"/>
    <w:rsid w:val="00FB3805"/>
    <w:rsid w:val="00FB39C3"/>
    <w:rsid w:val="00FB65A4"/>
    <w:rsid w:val="00FB7E88"/>
    <w:rsid w:val="00FC1EE1"/>
    <w:rsid w:val="00FC420F"/>
    <w:rsid w:val="00FC457D"/>
    <w:rsid w:val="00FC5367"/>
    <w:rsid w:val="00FC6F10"/>
    <w:rsid w:val="00FC78F2"/>
    <w:rsid w:val="00FC7996"/>
    <w:rsid w:val="00FD0C77"/>
    <w:rsid w:val="00FD6381"/>
    <w:rsid w:val="00FD73FB"/>
    <w:rsid w:val="00FD7540"/>
    <w:rsid w:val="00FD7BCE"/>
    <w:rsid w:val="00FE0AD1"/>
    <w:rsid w:val="00FE162A"/>
    <w:rsid w:val="00FE340D"/>
    <w:rsid w:val="00FE458A"/>
    <w:rsid w:val="00FE466C"/>
    <w:rsid w:val="00FE4880"/>
    <w:rsid w:val="00FE5E21"/>
    <w:rsid w:val="00FE5F97"/>
    <w:rsid w:val="00FF0DC7"/>
    <w:rsid w:val="00FF0EB4"/>
    <w:rsid w:val="00FF46BF"/>
    <w:rsid w:val="00FF5C55"/>
    <w:rsid w:val="00FF6266"/>
    <w:rsid w:val="00FF6C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color="white">
      <v:fill color="white"/>
    </o:shapedefaults>
    <o:shapelayout v:ext="edit">
      <o:idmap v:ext="edit" data="1"/>
      <o:rules v:ext="edit">
        <o:r id="V:Rule4" type="connector" idref="#_x0000_s1223"/>
        <o:r id="V:Rule5" type="connector" idref="#_x0000_s1221"/>
        <o:r id="V:Rule6" type="connector" idref="#_x0000_s1222"/>
      </o:rules>
    </o:shapelayout>
  </w:shapeDefaults>
  <w:decimalSymbol w:val="."/>
  <w:listSeparator w:val=","/>
  <w15:docId w15:val="{1A73644E-518F-4E53-9675-F7E2655D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C40"/>
    <w:pPr>
      <w:spacing w:line="300" w:lineRule="auto"/>
      <w:jc w:val="both"/>
    </w:pPr>
    <w:rPr>
      <w:rFonts w:ascii="Arial" w:hAnsi="Arial"/>
      <w:sz w:val="22"/>
    </w:rPr>
  </w:style>
  <w:style w:type="paragraph" w:styleId="Heading1">
    <w:name w:val="heading 1"/>
    <w:aliases w:val="Heading 1 URS"/>
    <w:basedOn w:val="Normal"/>
    <w:next w:val="Normal"/>
    <w:link w:val="Heading1Char"/>
    <w:qFormat/>
    <w:rsid w:val="008E6205"/>
    <w:pPr>
      <w:keepNext/>
      <w:numPr>
        <w:numId w:val="24"/>
      </w:numPr>
      <w:outlineLvl w:val="0"/>
    </w:pPr>
    <w:rPr>
      <w:b/>
      <w:kern w:val="28"/>
      <w:sz w:val="24"/>
    </w:rPr>
  </w:style>
  <w:style w:type="paragraph" w:styleId="Heading2">
    <w:name w:val="heading 2"/>
    <w:basedOn w:val="Normal"/>
    <w:next w:val="Normal"/>
    <w:link w:val="Heading2Char"/>
    <w:qFormat/>
    <w:rsid w:val="008E6205"/>
    <w:pPr>
      <w:keepNext/>
      <w:numPr>
        <w:ilvl w:val="1"/>
        <w:numId w:val="24"/>
      </w:numPr>
      <w:outlineLvl w:val="1"/>
    </w:pPr>
    <w:rPr>
      <w:b/>
    </w:rPr>
  </w:style>
  <w:style w:type="paragraph" w:styleId="Heading3">
    <w:name w:val="heading 3"/>
    <w:basedOn w:val="Normal"/>
    <w:next w:val="Normal"/>
    <w:link w:val="Heading3Char"/>
    <w:qFormat/>
    <w:rsid w:val="007B4B61"/>
    <w:pPr>
      <w:keepNext/>
      <w:numPr>
        <w:ilvl w:val="2"/>
        <w:numId w:val="24"/>
      </w:numPr>
      <w:jc w:val="center"/>
      <w:outlineLvl w:val="2"/>
    </w:pPr>
    <w:rPr>
      <w:b/>
      <w:sz w:val="32"/>
    </w:rPr>
  </w:style>
  <w:style w:type="paragraph" w:styleId="Heading4">
    <w:name w:val="heading 4"/>
    <w:basedOn w:val="Normal"/>
    <w:next w:val="Normal"/>
    <w:link w:val="Heading4Char"/>
    <w:qFormat/>
    <w:rsid w:val="007B4B61"/>
    <w:pPr>
      <w:keepNext/>
      <w:numPr>
        <w:ilvl w:val="3"/>
        <w:numId w:val="24"/>
      </w:numPr>
      <w:outlineLvl w:val="3"/>
    </w:pPr>
    <w:rPr>
      <w:b/>
      <w:sz w:val="28"/>
    </w:rPr>
  </w:style>
  <w:style w:type="paragraph" w:styleId="Heading5">
    <w:name w:val="heading 5"/>
    <w:basedOn w:val="Normal"/>
    <w:next w:val="Normal"/>
    <w:link w:val="Heading5Char"/>
    <w:rsid w:val="007B4B61"/>
    <w:pPr>
      <w:keepNext/>
      <w:numPr>
        <w:ilvl w:val="4"/>
        <w:numId w:val="24"/>
      </w:numPr>
      <w:outlineLvl w:val="4"/>
    </w:pPr>
    <w:rPr>
      <w:b/>
      <w:sz w:val="32"/>
    </w:rPr>
  </w:style>
  <w:style w:type="paragraph" w:styleId="Heading6">
    <w:name w:val="heading 6"/>
    <w:basedOn w:val="Normal"/>
    <w:next w:val="Normal"/>
    <w:link w:val="Heading6Char"/>
    <w:rsid w:val="007B4B61"/>
    <w:pPr>
      <w:keepNext/>
      <w:numPr>
        <w:ilvl w:val="5"/>
        <w:numId w:val="24"/>
      </w:numPr>
      <w:spacing w:line="360" w:lineRule="auto"/>
      <w:outlineLvl w:val="5"/>
    </w:pPr>
    <w:rPr>
      <w:b/>
      <w:sz w:val="28"/>
    </w:rPr>
  </w:style>
  <w:style w:type="paragraph" w:styleId="Heading7">
    <w:name w:val="heading 7"/>
    <w:basedOn w:val="Normal"/>
    <w:next w:val="Normal"/>
    <w:link w:val="Heading7Char"/>
    <w:rsid w:val="007B4B61"/>
    <w:pPr>
      <w:keepNext/>
      <w:numPr>
        <w:ilvl w:val="6"/>
        <w:numId w:val="24"/>
      </w:numPr>
      <w:outlineLvl w:val="6"/>
    </w:pPr>
    <w:rPr>
      <w:b/>
      <w:sz w:val="24"/>
    </w:rPr>
  </w:style>
  <w:style w:type="paragraph" w:styleId="Heading8">
    <w:name w:val="heading 8"/>
    <w:basedOn w:val="Normal"/>
    <w:next w:val="Normal"/>
    <w:link w:val="Heading8Char"/>
    <w:rsid w:val="007B4B61"/>
    <w:pPr>
      <w:keepNext/>
      <w:numPr>
        <w:ilvl w:val="7"/>
        <w:numId w:val="24"/>
      </w:numPr>
      <w:jc w:val="center"/>
      <w:outlineLvl w:val="7"/>
    </w:pPr>
    <w:rPr>
      <w:sz w:val="44"/>
    </w:rPr>
  </w:style>
  <w:style w:type="paragraph" w:styleId="Heading9">
    <w:name w:val="heading 9"/>
    <w:basedOn w:val="Normal"/>
    <w:next w:val="Normal"/>
    <w:link w:val="Heading9Char"/>
    <w:rsid w:val="007B4B61"/>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RS Char"/>
    <w:basedOn w:val="DefaultParagraphFont"/>
    <w:link w:val="Heading1"/>
    <w:rsid w:val="008E6205"/>
    <w:rPr>
      <w:rFonts w:ascii="Arial" w:hAnsi="Arial"/>
      <w:b/>
      <w:kern w:val="28"/>
      <w:sz w:val="24"/>
    </w:rPr>
  </w:style>
  <w:style w:type="character" w:customStyle="1" w:styleId="Heading2Char">
    <w:name w:val="Heading 2 Char"/>
    <w:basedOn w:val="DefaultParagraphFont"/>
    <w:link w:val="Heading2"/>
    <w:rsid w:val="008E6205"/>
    <w:rPr>
      <w:rFonts w:ascii="Arial" w:hAnsi="Arial"/>
      <w:b/>
      <w:sz w:val="22"/>
    </w:rPr>
  </w:style>
  <w:style w:type="character" w:customStyle="1" w:styleId="Heading3Char">
    <w:name w:val="Heading 3 Char"/>
    <w:basedOn w:val="DefaultParagraphFont"/>
    <w:link w:val="Heading3"/>
    <w:rsid w:val="0025609C"/>
    <w:rPr>
      <w:rFonts w:ascii="Arial" w:hAnsi="Arial"/>
      <w:b/>
      <w:sz w:val="32"/>
    </w:rPr>
  </w:style>
  <w:style w:type="character" w:customStyle="1" w:styleId="Heading4Char">
    <w:name w:val="Heading 4 Char"/>
    <w:basedOn w:val="DefaultParagraphFont"/>
    <w:link w:val="Heading4"/>
    <w:rsid w:val="0025609C"/>
    <w:rPr>
      <w:rFonts w:ascii="Arial" w:hAnsi="Arial"/>
      <w:b/>
      <w:sz w:val="28"/>
    </w:rPr>
  </w:style>
  <w:style w:type="character" w:customStyle="1" w:styleId="Heading5Char">
    <w:name w:val="Heading 5 Char"/>
    <w:basedOn w:val="DefaultParagraphFont"/>
    <w:link w:val="Heading5"/>
    <w:rsid w:val="0025609C"/>
    <w:rPr>
      <w:rFonts w:ascii="Arial" w:hAnsi="Arial"/>
      <w:b/>
      <w:sz w:val="32"/>
    </w:rPr>
  </w:style>
  <w:style w:type="character" w:customStyle="1" w:styleId="Heading6Char">
    <w:name w:val="Heading 6 Char"/>
    <w:basedOn w:val="DefaultParagraphFont"/>
    <w:link w:val="Heading6"/>
    <w:rsid w:val="0025609C"/>
    <w:rPr>
      <w:rFonts w:ascii="Arial" w:hAnsi="Arial"/>
      <w:b/>
      <w:sz w:val="28"/>
    </w:rPr>
  </w:style>
  <w:style w:type="character" w:customStyle="1" w:styleId="Heading7Char">
    <w:name w:val="Heading 7 Char"/>
    <w:basedOn w:val="DefaultParagraphFont"/>
    <w:link w:val="Heading7"/>
    <w:rsid w:val="0025609C"/>
    <w:rPr>
      <w:rFonts w:ascii="Arial" w:hAnsi="Arial"/>
      <w:b/>
      <w:sz w:val="24"/>
    </w:rPr>
  </w:style>
  <w:style w:type="character" w:customStyle="1" w:styleId="Heading8Char">
    <w:name w:val="Heading 8 Char"/>
    <w:basedOn w:val="DefaultParagraphFont"/>
    <w:link w:val="Heading8"/>
    <w:rsid w:val="0025609C"/>
    <w:rPr>
      <w:rFonts w:ascii="Arial" w:hAnsi="Arial"/>
      <w:sz w:val="44"/>
    </w:rPr>
  </w:style>
  <w:style w:type="character" w:customStyle="1" w:styleId="Heading9Char">
    <w:name w:val="Heading 9 Char"/>
    <w:basedOn w:val="DefaultParagraphFont"/>
    <w:link w:val="Heading9"/>
    <w:rsid w:val="0025609C"/>
    <w:rPr>
      <w:rFonts w:ascii="Arial" w:hAnsi="Arial"/>
      <w:b/>
      <w:i/>
      <w:sz w:val="18"/>
    </w:rPr>
  </w:style>
  <w:style w:type="paragraph" w:styleId="BodyText">
    <w:name w:val="Body Text"/>
    <w:aliases w:val="AETC Char Char,Body Text Char Char Char Char,Body Text Char Char Char,Body Text Char Char Char Char Char Char Char Char Char Char Char Char Char Char Char Char Char Char"/>
    <w:basedOn w:val="Normal"/>
    <w:link w:val="BodyTextChar"/>
    <w:semiHidden/>
    <w:rsid w:val="007B4B61"/>
    <w:rPr>
      <w:rFonts w:cs="Arial"/>
    </w:rPr>
  </w:style>
  <w:style w:type="character" w:customStyle="1" w:styleId="BodyTextChar">
    <w:name w:val="Body Text Char"/>
    <w:aliases w:val="AETC Char Char Char,Body Text Char Char Char Char Char,Body Text Char Char Char Char1,Body Text Char Char Char Char Char Char Char Char Char Char Char Char Char Char Char Char Char Char Char"/>
    <w:basedOn w:val="DefaultParagraphFont"/>
    <w:link w:val="BodyText"/>
    <w:semiHidden/>
    <w:rsid w:val="0025609C"/>
    <w:rPr>
      <w:rFonts w:ascii="Arial" w:hAnsi="Arial" w:cs="Arial"/>
      <w:sz w:val="22"/>
    </w:rPr>
  </w:style>
  <w:style w:type="paragraph" w:styleId="Header">
    <w:name w:val="header"/>
    <w:basedOn w:val="Normal"/>
    <w:link w:val="HeaderChar"/>
    <w:rsid w:val="007B4B61"/>
    <w:pPr>
      <w:tabs>
        <w:tab w:val="center" w:pos="4320"/>
        <w:tab w:val="right" w:pos="8640"/>
      </w:tabs>
    </w:pPr>
  </w:style>
  <w:style w:type="character" w:customStyle="1" w:styleId="HeaderChar">
    <w:name w:val="Header Char"/>
    <w:basedOn w:val="DefaultParagraphFont"/>
    <w:link w:val="Header"/>
    <w:rsid w:val="0025609C"/>
  </w:style>
  <w:style w:type="paragraph" w:styleId="FootnoteText">
    <w:name w:val="footnote text"/>
    <w:basedOn w:val="Normal"/>
    <w:link w:val="FootnoteTextChar"/>
    <w:semiHidden/>
    <w:rsid w:val="007B4B61"/>
  </w:style>
  <w:style w:type="character" w:customStyle="1" w:styleId="FootnoteTextChar">
    <w:name w:val="Footnote Text Char"/>
    <w:basedOn w:val="DefaultParagraphFont"/>
    <w:link w:val="FootnoteText"/>
    <w:semiHidden/>
    <w:rsid w:val="0025609C"/>
  </w:style>
  <w:style w:type="character" w:styleId="FootnoteReference">
    <w:name w:val="footnote reference"/>
    <w:basedOn w:val="DefaultParagraphFont"/>
    <w:semiHidden/>
    <w:rsid w:val="007B4B61"/>
    <w:rPr>
      <w:vertAlign w:val="superscript"/>
    </w:rPr>
  </w:style>
  <w:style w:type="paragraph" w:styleId="BodyTextIndent">
    <w:name w:val="Body Text Indent"/>
    <w:basedOn w:val="Normal"/>
    <w:link w:val="BodyTextIndentChar"/>
    <w:semiHidden/>
    <w:rsid w:val="007B4B61"/>
    <w:pPr>
      <w:tabs>
        <w:tab w:val="left" w:pos="360"/>
      </w:tabs>
      <w:ind w:left="360"/>
    </w:pPr>
  </w:style>
  <w:style w:type="character" w:customStyle="1" w:styleId="BodyTextIndentChar">
    <w:name w:val="Body Text Indent Char"/>
    <w:basedOn w:val="DefaultParagraphFont"/>
    <w:link w:val="BodyTextIndent"/>
    <w:semiHidden/>
    <w:rsid w:val="0025609C"/>
    <w:rPr>
      <w:rFonts w:ascii="Arial" w:hAnsi="Arial"/>
      <w:sz w:val="22"/>
    </w:rPr>
  </w:style>
  <w:style w:type="character" w:styleId="Hyperlink">
    <w:name w:val="Hyperlink"/>
    <w:basedOn w:val="DefaultParagraphFont"/>
    <w:uiPriority w:val="99"/>
    <w:rsid w:val="007B4B61"/>
    <w:rPr>
      <w:color w:val="0000FF"/>
      <w:u w:val="single"/>
    </w:rPr>
  </w:style>
  <w:style w:type="paragraph" w:styleId="BodyText3">
    <w:name w:val="Body Text 3"/>
    <w:basedOn w:val="Normal"/>
    <w:link w:val="BodyText3Char"/>
    <w:semiHidden/>
    <w:rsid w:val="007B4B61"/>
    <w:rPr>
      <w:color w:val="0000FF"/>
    </w:rPr>
  </w:style>
  <w:style w:type="character" w:customStyle="1" w:styleId="BodyText3Char">
    <w:name w:val="Body Text 3 Char"/>
    <w:basedOn w:val="DefaultParagraphFont"/>
    <w:link w:val="BodyText3"/>
    <w:semiHidden/>
    <w:rsid w:val="0025609C"/>
    <w:rPr>
      <w:rFonts w:ascii="Arial" w:hAnsi="Arial"/>
      <w:color w:val="0000FF"/>
      <w:sz w:val="22"/>
    </w:rPr>
  </w:style>
  <w:style w:type="paragraph" w:styleId="BodyTextIndent2">
    <w:name w:val="Body Text Indent 2"/>
    <w:basedOn w:val="Normal"/>
    <w:link w:val="BodyTextIndent2Char"/>
    <w:semiHidden/>
    <w:rsid w:val="007B4B61"/>
    <w:pPr>
      <w:ind w:left="720"/>
    </w:pPr>
  </w:style>
  <w:style w:type="character" w:customStyle="1" w:styleId="BodyTextIndent2Char">
    <w:name w:val="Body Text Indent 2 Char"/>
    <w:basedOn w:val="DefaultParagraphFont"/>
    <w:link w:val="BodyTextIndent2"/>
    <w:semiHidden/>
    <w:rsid w:val="0025609C"/>
    <w:rPr>
      <w:rFonts w:ascii="Arial" w:hAnsi="Arial"/>
      <w:sz w:val="22"/>
    </w:rPr>
  </w:style>
  <w:style w:type="paragraph" w:styleId="BodyTextIndent3">
    <w:name w:val="Body Text Indent 3"/>
    <w:basedOn w:val="Normal"/>
    <w:link w:val="BodyTextIndent3Char"/>
    <w:semiHidden/>
    <w:rsid w:val="007B4B61"/>
    <w:pPr>
      <w:ind w:left="360"/>
    </w:pPr>
  </w:style>
  <w:style w:type="character" w:customStyle="1" w:styleId="BodyTextIndent3Char">
    <w:name w:val="Body Text Indent 3 Char"/>
    <w:basedOn w:val="DefaultParagraphFont"/>
    <w:link w:val="BodyTextIndent3"/>
    <w:semiHidden/>
    <w:rsid w:val="0025609C"/>
    <w:rPr>
      <w:rFonts w:ascii="Arial" w:hAnsi="Arial"/>
      <w:sz w:val="22"/>
    </w:rPr>
  </w:style>
  <w:style w:type="paragraph" w:styleId="Title">
    <w:name w:val="Title"/>
    <w:basedOn w:val="Normal"/>
    <w:link w:val="TitleChar"/>
    <w:qFormat/>
    <w:rsid w:val="0020170C"/>
    <w:pPr>
      <w:jc w:val="center"/>
    </w:pPr>
    <w:rPr>
      <w:b/>
    </w:rPr>
  </w:style>
  <w:style w:type="character" w:customStyle="1" w:styleId="TitleChar">
    <w:name w:val="Title Char"/>
    <w:basedOn w:val="DefaultParagraphFont"/>
    <w:link w:val="Title"/>
    <w:rsid w:val="0020170C"/>
    <w:rPr>
      <w:rFonts w:ascii="Arial" w:hAnsi="Arial"/>
      <w:b/>
      <w:sz w:val="22"/>
    </w:rPr>
  </w:style>
  <w:style w:type="paragraph" w:styleId="BodyText2">
    <w:name w:val="Body Text 2"/>
    <w:basedOn w:val="Normal"/>
    <w:link w:val="BodyText2Char"/>
    <w:semiHidden/>
    <w:rsid w:val="007B4B61"/>
    <w:rPr>
      <w:color w:val="FF0000"/>
      <w:sz w:val="24"/>
    </w:rPr>
  </w:style>
  <w:style w:type="character" w:customStyle="1" w:styleId="BodyText2Char">
    <w:name w:val="Body Text 2 Char"/>
    <w:basedOn w:val="DefaultParagraphFont"/>
    <w:link w:val="BodyText2"/>
    <w:semiHidden/>
    <w:rsid w:val="0025609C"/>
    <w:rPr>
      <w:rFonts w:ascii="Arial" w:hAnsi="Arial"/>
      <w:color w:val="FF0000"/>
      <w:sz w:val="24"/>
    </w:rPr>
  </w:style>
  <w:style w:type="character" w:styleId="PageNumber">
    <w:name w:val="page number"/>
    <w:basedOn w:val="DefaultParagraphFont"/>
    <w:semiHidden/>
    <w:rsid w:val="007B4B61"/>
  </w:style>
  <w:style w:type="paragraph" w:styleId="Footer">
    <w:name w:val="footer"/>
    <w:basedOn w:val="Normal"/>
    <w:link w:val="FooterChar"/>
    <w:uiPriority w:val="99"/>
    <w:rsid w:val="007B4B61"/>
    <w:pPr>
      <w:tabs>
        <w:tab w:val="center" w:pos="4320"/>
        <w:tab w:val="right" w:pos="8640"/>
      </w:tabs>
    </w:pPr>
  </w:style>
  <w:style w:type="character" w:customStyle="1" w:styleId="FooterChar">
    <w:name w:val="Footer Char"/>
    <w:basedOn w:val="DefaultParagraphFont"/>
    <w:link w:val="Footer"/>
    <w:uiPriority w:val="99"/>
    <w:rsid w:val="0025609C"/>
  </w:style>
  <w:style w:type="character" w:styleId="FollowedHyperlink">
    <w:name w:val="FollowedHyperlink"/>
    <w:basedOn w:val="DefaultParagraphFont"/>
    <w:semiHidden/>
    <w:rsid w:val="007B4B61"/>
    <w:rPr>
      <w:sz w:val="22"/>
    </w:rPr>
  </w:style>
  <w:style w:type="paragraph" w:customStyle="1" w:styleId="Default">
    <w:name w:val="Default"/>
    <w:rsid w:val="007B4B61"/>
    <w:pPr>
      <w:autoSpaceDE w:val="0"/>
      <w:autoSpaceDN w:val="0"/>
      <w:adjustRightInd w:val="0"/>
    </w:pPr>
    <w:rPr>
      <w:rFonts w:ascii="Arial" w:hAnsi="Arial" w:cs="Arial"/>
      <w:color w:val="000000"/>
      <w:sz w:val="24"/>
      <w:szCs w:val="24"/>
    </w:rPr>
  </w:style>
  <w:style w:type="paragraph" w:customStyle="1" w:styleId="xl24">
    <w:name w:val="xl24"/>
    <w:basedOn w:val="Normal"/>
    <w:rsid w:val="007B4B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24"/>
      <w:szCs w:val="24"/>
    </w:rPr>
  </w:style>
  <w:style w:type="paragraph" w:customStyle="1" w:styleId="xl25">
    <w:name w:val="xl25"/>
    <w:basedOn w:val="Normal"/>
    <w:rsid w:val="007B4B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szCs w:val="24"/>
    </w:rPr>
  </w:style>
  <w:style w:type="paragraph" w:customStyle="1" w:styleId="xl26">
    <w:name w:val="xl26"/>
    <w:basedOn w:val="Normal"/>
    <w:rsid w:val="007B4B61"/>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24"/>
      <w:szCs w:val="24"/>
    </w:rPr>
  </w:style>
  <w:style w:type="paragraph" w:customStyle="1" w:styleId="xl27">
    <w:name w:val="xl27"/>
    <w:basedOn w:val="Normal"/>
    <w:rsid w:val="007B4B61"/>
    <w:pPr>
      <w:pBdr>
        <w:bottom w:val="single" w:sz="4" w:space="0" w:color="auto"/>
        <w:right w:val="single" w:sz="4" w:space="0" w:color="auto"/>
      </w:pBdr>
      <w:spacing w:before="100" w:beforeAutospacing="1" w:after="100" w:afterAutospacing="1"/>
      <w:jc w:val="center"/>
      <w:textAlignment w:val="center"/>
    </w:pPr>
    <w:rPr>
      <w:rFonts w:eastAsia="Arial Unicode MS" w:cs="Arial"/>
      <w:sz w:val="24"/>
      <w:szCs w:val="24"/>
    </w:rPr>
  </w:style>
  <w:style w:type="paragraph" w:customStyle="1" w:styleId="xl28">
    <w:name w:val="xl28"/>
    <w:basedOn w:val="Normal"/>
    <w:rsid w:val="007B4B61"/>
    <w:pPr>
      <w:pBdr>
        <w:bottom w:val="single" w:sz="4" w:space="0" w:color="auto"/>
        <w:right w:val="single" w:sz="4" w:space="0" w:color="auto"/>
      </w:pBdr>
      <w:spacing w:before="100" w:beforeAutospacing="1" w:after="100" w:afterAutospacing="1"/>
      <w:jc w:val="center"/>
      <w:textAlignment w:val="center"/>
    </w:pPr>
    <w:rPr>
      <w:rFonts w:eastAsia="Arial Unicode MS" w:cs="Arial"/>
      <w:sz w:val="24"/>
      <w:szCs w:val="24"/>
    </w:rPr>
  </w:style>
  <w:style w:type="paragraph" w:customStyle="1" w:styleId="xl29">
    <w:name w:val="xl29"/>
    <w:basedOn w:val="Normal"/>
    <w:rsid w:val="007B4B6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0">
    <w:name w:val="xl30"/>
    <w:basedOn w:val="Normal"/>
    <w:rsid w:val="007B4B6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1">
    <w:name w:val="xl31"/>
    <w:basedOn w:val="Normal"/>
    <w:rsid w:val="007B4B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7B4B61"/>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7B4B61"/>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4">
    <w:name w:val="xl34"/>
    <w:basedOn w:val="Normal"/>
    <w:rsid w:val="007B4B61"/>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5">
    <w:name w:val="xl35"/>
    <w:basedOn w:val="Normal"/>
    <w:rsid w:val="007B4B61"/>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6">
    <w:name w:val="xl36"/>
    <w:basedOn w:val="Normal"/>
    <w:rsid w:val="007B4B6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7">
    <w:name w:val="xl37"/>
    <w:basedOn w:val="Normal"/>
    <w:rsid w:val="007B4B6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8">
    <w:name w:val="xl38"/>
    <w:basedOn w:val="Normal"/>
    <w:rsid w:val="007B4B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9">
    <w:name w:val="xl39"/>
    <w:basedOn w:val="Normal"/>
    <w:rsid w:val="007B4B6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7B4B6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7B4B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2">
    <w:name w:val="xl42"/>
    <w:basedOn w:val="Normal"/>
    <w:rsid w:val="007B4B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3">
    <w:name w:val="xl43"/>
    <w:basedOn w:val="Normal"/>
    <w:rsid w:val="007B4B6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4">
    <w:name w:val="xl44"/>
    <w:basedOn w:val="Normal"/>
    <w:rsid w:val="007B4B6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title1">
    <w:name w:val="title1"/>
    <w:basedOn w:val="DefaultParagraphFont"/>
    <w:rsid w:val="007B4B61"/>
    <w:rPr>
      <w:rFonts w:ascii="Verdana" w:hAnsi="Verdana" w:hint="default"/>
      <w:b/>
      <w:bCs/>
      <w:strike w:val="0"/>
      <w:dstrike w:val="0"/>
      <w:color w:val="000000"/>
      <w:spacing w:val="360"/>
      <w:sz w:val="32"/>
      <w:szCs w:val="32"/>
      <w:u w:val="none"/>
      <w:effect w:val="none"/>
    </w:rPr>
  </w:style>
  <w:style w:type="character" w:customStyle="1" w:styleId="date1">
    <w:name w:val="date1"/>
    <w:basedOn w:val="DefaultParagraphFont"/>
    <w:rsid w:val="007B4B61"/>
    <w:rPr>
      <w:rFonts w:ascii="Verdana" w:hAnsi="Verdana" w:hint="default"/>
      <w:b w:val="0"/>
      <w:bCs w:val="0"/>
      <w:strike w:val="0"/>
      <w:dstrike w:val="0"/>
      <w:color w:val="8AA5C2"/>
      <w:spacing w:val="280"/>
      <w:sz w:val="22"/>
      <w:szCs w:val="22"/>
      <w:u w:val="none"/>
      <w:effect w:val="none"/>
    </w:rPr>
  </w:style>
  <w:style w:type="paragraph" w:customStyle="1" w:styleId="H2">
    <w:name w:val="H2"/>
    <w:basedOn w:val="Normal"/>
    <w:next w:val="Normal"/>
    <w:rsid w:val="007B4B61"/>
    <w:pPr>
      <w:keepNext/>
      <w:spacing w:before="100" w:after="100"/>
      <w:outlineLvl w:val="2"/>
    </w:pPr>
    <w:rPr>
      <w:b/>
      <w:snapToGrid w:val="0"/>
      <w:sz w:val="36"/>
    </w:rPr>
  </w:style>
  <w:style w:type="paragraph" w:styleId="EndnoteText">
    <w:name w:val="endnote text"/>
    <w:basedOn w:val="Normal"/>
    <w:link w:val="EndnoteTextChar"/>
    <w:semiHidden/>
    <w:rsid w:val="007B4B61"/>
  </w:style>
  <w:style w:type="character" w:customStyle="1" w:styleId="EndnoteTextChar">
    <w:name w:val="Endnote Text Char"/>
    <w:basedOn w:val="DefaultParagraphFont"/>
    <w:link w:val="EndnoteText"/>
    <w:semiHidden/>
    <w:rsid w:val="0025609C"/>
    <w:rPr>
      <w:rFonts w:ascii="Arial" w:hAnsi="Arial"/>
      <w:sz w:val="22"/>
    </w:rPr>
  </w:style>
  <w:style w:type="paragraph" w:customStyle="1" w:styleId="font5">
    <w:name w:val="font5"/>
    <w:basedOn w:val="Normal"/>
    <w:rsid w:val="007B4B61"/>
    <w:pPr>
      <w:spacing w:before="100" w:beforeAutospacing="1" w:after="100" w:afterAutospacing="1"/>
    </w:pPr>
    <w:rPr>
      <w:rFonts w:eastAsia="Arial Unicode MS" w:cs="Arial"/>
      <w:color w:val="000000"/>
      <w:szCs w:val="22"/>
    </w:rPr>
  </w:style>
  <w:style w:type="paragraph" w:customStyle="1" w:styleId="xl45">
    <w:name w:val="xl45"/>
    <w:basedOn w:val="Normal"/>
    <w:rsid w:val="007B4B61"/>
    <w:pPr>
      <w:pBdr>
        <w:left w:val="single" w:sz="8" w:space="0" w:color="auto"/>
        <w:bottom w:val="single" w:sz="8" w:space="0" w:color="auto"/>
        <w:right w:val="single" w:sz="4" w:space="0" w:color="auto"/>
      </w:pBdr>
      <w:spacing w:before="100" w:beforeAutospacing="1" w:after="100" w:afterAutospacing="1"/>
      <w:textAlignment w:val="center"/>
    </w:pPr>
    <w:rPr>
      <w:rFonts w:eastAsia="Arial Unicode MS" w:cs="Arial"/>
      <w:color w:val="000000"/>
      <w:szCs w:val="22"/>
    </w:rPr>
  </w:style>
  <w:style w:type="paragraph" w:customStyle="1" w:styleId="xl46">
    <w:name w:val="xl46"/>
    <w:basedOn w:val="Normal"/>
    <w:rsid w:val="007B4B61"/>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00"/>
      <w:szCs w:val="22"/>
    </w:rPr>
  </w:style>
  <w:style w:type="paragraph" w:customStyle="1" w:styleId="xl47">
    <w:name w:val="xl47"/>
    <w:basedOn w:val="Normal"/>
    <w:rsid w:val="007B4B61"/>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s="Arial"/>
      <w:color w:val="000000"/>
      <w:szCs w:val="22"/>
    </w:rPr>
  </w:style>
  <w:style w:type="paragraph" w:customStyle="1" w:styleId="xl48">
    <w:name w:val="xl48"/>
    <w:basedOn w:val="Normal"/>
    <w:rsid w:val="007B4B61"/>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cs="Arial"/>
      <w:color w:val="000000"/>
      <w:szCs w:val="22"/>
    </w:rPr>
  </w:style>
  <w:style w:type="paragraph" w:customStyle="1" w:styleId="xl49">
    <w:name w:val="xl49"/>
    <w:basedOn w:val="Normal"/>
    <w:rsid w:val="007B4B61"/>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Cs w:val="22"/>
    </w:rPr>
  </w:style>
  <w:style w:type="paragraph" w:customStyle="1" w:styleId="xl50">
    <w:name w:val="xl50"/>
    <w:basedOn w:val="Normal"/>
    <w:rsid w:val="007B4B61"/>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cs="Arial"/>
      <w:szCs w:val="22"/>
    </w:rPr>
  </w:style>
  <w:style w:type="paragraph" w:customStyle="1" w:styleId="xl51">
    <w:name w:val="xl51"/>
    <w:basedOn w:val="Normal"/>
    <w:rsid w:val="007B4B6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Cs w:val="22"/>
    </w:rPr>
  </w:style>
  <w:style w:type="paragraph" w:customStyle="1" w:styleId="xl52">
    <w:name w:val="xl52"/>
    <w:basedOn w:val="Normal"/>
    <w:rsid w:val="007B4B6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s="Arial"/>
      <w:szCs w:val="22"/>
    </w:rPr>
  </w:style>
  <w:style w:type="paragraph" w:customStyle="1" w:styleId="xl53">
    <w:name w:val="xl53"/>
    <w:basedOn w:val="Normal"/>
    <w:rsid w:val="007B4B61"/>
    <w:pPr>
      <w:pBdr>
        <w:left w:val="single" w:sz="8" w:space="0" w:color="auto"/>
        <w:right w:val="single" w:sz="4" w:space="0" w:color="auto"/>
      </w:pBdr>
      <w:spacing w:before="100" w:beforeAutospacing="1" w:after="100" w:afterAutospacing="1"/>
      <w:jc w:val="center"/>
      <w:textAlignment w:val="center"/>
    </w:pPr>
    <w:rPr>
      <w:rFonts w:eastAsia="Arial Unicode MS" w:cs="Arial"/>
      <w:szCs w:val="22"/>
    </w:rPr>
  </w:style>
  <w:style w:type="paragraph" w:customStyle="1" w:styleId="xl54">
    <w:name w:val="xl54"/>
    <w:basedOn w:val="Normal"/>
    <w:rsid w:val="007B4B6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s="Arial"/>
      <w:color w:val="000000"/>
      <w:szCs w:val="22"/>
    </w:rPr>
  </w:style>
  <w:style w:type="paragraph" w:customStyle="1" w:styleId="xl55">
    <w:name w:val="xl55"/>
    <w:basedOn w:val="Normal"/>
    <w:rsid w:val="007B4B61"/>
    <w:pPr>
      <w:pBdr>
        <w:left w:val="single" w:sz="8" w:space="0" w:color="auto"/>
        <w:bottom w:val="double" w:sz="6" w:space="0" w:color="auto"/>
        <w:right w:val="single" w:sz="4" w:space="0" w:color="auto"/>
      </w:pBdr>
      <w:spacing w:before="100" w:beforeAutospacing="1" w:after="100" w:afterAutospacing="1"/>
      <w:jc w:val="center"/>
      <w:textAlignment w:val="center"/>
    </w:pPr>
    <w:rPr>
      <w:rFonts w:eastAsia="Arial Unicode MS" w:cs="Arial"/>
      <w:szCs w:val="22"/>
    </w:rPr>
  </w:style>
  <w:style w:type="paragraph" w:customStyle="1" w:styleId="xl56">
    <w:name w:val="xl56"/>
    <w:basedOn w:val="Normal"/>
    <w:rsid w:val="007B4B61"/>
    <w:pPr>
      <w:pBdr>
        <w:left w:val="single" w:sz="4" w:space="0" w:color="auto"/>
        <w:bottom w:val="double" w:sz="6" w:space="0" w:color="auto"/>
        <w:right w:val="single" w:sz="8" w:space="0" w:color="auto"/>
      </w:pBdr>
      <w:spacing w:before="100" w:beforeAutospacing="1" w:after="100" w:afterAutospacing="1"/>
      <w:jc w:val="center"/>
      <w:textAlignment w:val="center"/>
    </w:pPr>
    <w:rPr>
      <w:rFonts w:eastAsia="Arial Unicode MS" w:cs="Arial"/>
      <w:color w:val="000000"/>
      <w:szCs w:val="22"/>
    </w:rPr>
  </w:style>
  <w:style w:type="paragraph" w:customStyle="1" w:styleId="xl57">
    <w:name w:val="xl57"/>
    <w:basedOn w:val="Normal"/>
    <w:rsid w:val="007B4B61"/>
    <w:pPr>
      <w:pBdr>
        <w:top w:val="double" w:sz="6" w:space="0" w:color="auto"/>
        <w:left w:val="single" w:sz="8" w:space="0" w:color="auto"/>
        <w:right w:val="single" w:sz="4" w:space="0" w:color="auto"/>
      </w:pBdr>
      <w:spacing w:before="100" w:beforeAutospacing="1" w:after="100" w:afterAutospacing="1"/>
      <w:textAlignment w:val="center"/>
    </w:pPr>
    <w:rPr>
      <w:rFonts w:eastAsia="Arial Unicode MS" w:cs="Arial"/>
      <w:color w:val="000000"/>
      <w:szCs w:val="22"/>
    </w:rPr>
  </w:style>
  <w:style w:type="paragraph" w:customStyle="1" w:styleId="xl58">
    <w:name w:val="xl58"/>
    <w:basedOn w:val="Normal"/>
    <w:rsid w:val="007B4B6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s="Arial"/>
      <w:color w:val="000000"/>
      <w:szCs w:val="22"/>
    </w:rPr>
  </w:style>
  <w:style w:type="paragraph" w:customStyle="1" w:styleId="xl59">
    <w:name w:val="xl59"/>
    <w:basedOn w:val="Normal"/>
    <w:rsid w:val="007B4B61"/>
    <w:pPr>
      <w:pBdr>
        <w:left w:val="single" w:sz="8" w:space="0" w:color="auto"/>
        <w:bottom w:val="single" w:sz="4" w:space="0" w:color="auto"/>
        <w:right w:val="single" w:sz="4" w:space="0" w:color="auto"/>
      </w:pBdr>
      <w:spacing w:before="100" w:beforeAutospacing="1" w:after="100" w:afterAutospacing="1"/>
      <w:textAlignment w:val="center"/>
    </w:pPr>
    <w:rPr>
      <w:rFonts w:eastAsia="Arial Unicode MS" w:cs="Arial"/>
      <w:color w:val="000000"/>
      <w:szCs w:val="22"/>
    </w:rPr>
  </w:style>
  <w:style w:type="paragraph" w:customStyle="1" w:styleId="xl60">
    <w:name w:val="xl60"/>
    <w:basedOn w:val="Normal"/>
    <w:rsid w:val="007B4B61"/>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s="Arial"/>
      <w:color w:val="000000"/>
      <w:szCs w:val="22"/>
    </w:rPr>
  </w:style>
  <w:style w:type="paragraph" w:customStyle="1" w:styleId="xl61">
    <w:name w:val="xl61"/>
    <w:basedOn w:val="Normal"/>
    <w:rsid w:val="007B4B61"/>
    <w:pPr>
      <w:pBdr>
        <w:top w:val="single" w:sz="4" w:space="0" w:color="auto"/>
        <w:left w:val="single" w:sz="8" w:space="0" w:color="auto"/>
        <w:right w:val="single" w:sz="4" w:space="0" w:color="auto"/>
      </w:pBdr>
      <w:spacing w:before="100" w:beforeAutospacing="1" w:after="100" w:afterAutospacing="1"/>
      <w:textAlignment w:val="center"/>
    </w:pPr>
    <w:rPr>
      <w:rFonts w:eastAsia="Arial Unicode MS" w:cs="Arial"/>
      <w:color w:val="000000"/>
      <w:szCs w:val="22"/>
    </w:rPr>
  </w:style>
  <w:style w:type="paragraph" w:customStyle="1" w:styleId="xl62">
    <w:name w:val="xl62"/>
    <w:basedOn w:val="Normal"/>
    <w:rsid w:val="007B4B61"/>
    <w:pPr>
      <w:pBdr>
        <w:left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63">
    <w:name w:val="xl63"/>
    <w:basedOn w:val="Normal"/>
    <w:rsid w:val="007B4B61"/>
    <w:pPr>
      <w:pBdr>
        <w:left w:val="single" w:sz="8"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styleId="PlainText">
    <w:name w:val="Plain Text"/>
    <w:basedOn w:val="Normal"/>
    <w:link w:val="PlainTextChar"/>
    <w:semiHidden/>
    <w:rsid w:val="007B4B61"/>
    <w:rPr>
      <w:rFonts w:ascii="Courier New" w:hAnsi="Courier New"/>
    </w:rPr>
  </w:style>
  <w:style w:type="character" w:customStyle="1" w:styleId="headlinewrapper">
    <w:name w:val="headlinewrapper"/>
    <w:basedOn w:val="DefaultParagraphFont"/>
    <w:rsid w:val="007B4B61"/>
  </w:style>
  <w:style w:type="character" w:customStyle="1" w:styleId="newscontentleadin1">
    <w:name w:val="newscontent_leadin1"/>
    <w:basedOn w:val="DefaultParagraphFont"/>
    <w:rsid w:val="007B4B61"/>
    <w:rPr>
      <w:rFonts w:ascii="Arial" w:hAnsi="Arial" w:cs="Arial" w:hint="default"/>
      <w:b/>
      <w:bCs/>
      <w:strike w:val="0"/>
      <w:dstrike w:val="0"/>
      <w:color w:val="000000"/>
      <w:sz w:val="23"/>
      <w:szCs w:val="23"/>
      <w:u w:val="none"/>
      <w:effect w:val="none"/>
    </w:rPr>
  </w:style>
  <w:style w:type="character" w:customStyle="1" w:styleId="results1">
    <w:name w:val="results1"/>
    <w:basedOn w:val="DefaultParagraphFont"/>
    <w:rsid w:val="007B4B61"/>
    <w:rPr>
      <w:b/>
      <w:bCs/>
      <w:color w:val="0000FF"/>
    </w:rPr>
  </w:style>
  <w:style w:type="paragraph" w:customStyle="1" w:styleId="p3">
    <w:name w:val="p3"/>
    <w:basedOn w:val="Normal"/>
    <w:rsid w:val="007B4B61"/>
    <w:pPr>
      <w:widowControl w:val="0"/>
      <w:tabs>
        <w:tab w:val="left" w:pos="720"/>
      </w:tabs>
      <w:spacing w:line="440" w:lineRule="atLeast"/>
    </w:pPr>
    <w:rPr>
      <w:snapToGrid w:val="0"/>
      <w:sz w:val="24"/>
    </w:rPr>
  </w:style>
  <w:style w:type="character" w:styleId="CommentReference">
    <w:name w:val="annotation reference"/>
    <w:basedOn w:val="DefaultParagraphFont"/>
    <w:semiHidden/>
    <w:rsid w:val="007B4B61"/>
    <w:rPr>
      <w:sz w:val="16"/>
      <w:szCs w:val="16"/>
    </w:rPr>
  </w:style>
  <w:style w:type="paragraph" w:styleId="CommentText">
    <w:name w:val="annotation text"/>
    <w:basedOn w:val="Normal"/>
    <w:link w:val="CommentTextChar"/>
    <w:semiHidden/>
    <w:rsid w:val="007B4B61"/>
  </w:style>
  <w:style w:type="character" w:customStyle="1" w:styleId="CommentTextChar">
    <w:name w:val="Comment Text Char"/>
    <w:basedOn w:val="DefaultParagraphFont"/>
    <w:link w:val="CommentText"/>
    <w:semiHidden/>
    <w:rsid w:val="0025609C"/>
  </w:style>
  <w:style w:type="paragraph" w:styleId="NormalWeb">
    <w:name w:val="Normal (Web)"/>
    <w:basedOn w:val="Normal"/>
    <w:uiPriority w:val="99"/>
    <w:semiHidden/>
    <w:rsid w:val="007B4B61"/>
    <w:pPr>
      <w:spacing w:after="100" w:afterAutospacing="1"/>
    </w:pPr>
    <w:rPr>
      <w:rFonts w:ascii="Arial Unicode MS" w:eastAsia="Arial Unicode MS" w:hAnsi="Arial Unicode MS" w:cs="Arial Unicode MS"/>
      <w:sz w:val="24"/>
      <w:szCs w:val="24"/>
    </w:rPr>
  </w:style>
  <w:style w:type="character" w:customStyle="1" w:styleId="story-body1">
    <w:name w:val="story-body1"/>
    <w:basedOn w:val="DefaultParagraphFont"/>
    <w:rsid w:val="007B4B61"/>
    <w:rPr>
      <w:rFonts w:ascii="Verdana" w:hAnsi="Verdana" w:hint="default"/>
      <w:b w:val="0"/>
      <w:bCs w:val="0"/>
      <w:color w:val="4B0000"/>
      <w:spacing w:val="260"/>
      <w:sz w:val="20"/>
      <w:szCs w:val="20"/>
    </w:rPr>
  </w:style>
  <w:style w:type="paragraph" w:styleId="ListBullet2">
    <w:name w:val="List Bullet 2"/>
    <w:basedOn w:val="Normal"/>
    <w:autoRedefine/>
    <w:semiHidden/>
    <w:rsid w:val="007B4B61"/>
    <w:pPr>
      <w:numPr>
        <w:numId w:val="2"/>
      </w:numPr>
    </w:pPr>
  </w:style>
  <w:style w:type="paragraph" w:styleId="ListBullet3">
    <w:name w:val="List Bullet 3"/>
    <w:basedOn w:val="Normal"/>
    <w:autoRedefine/>
    <w:semiHidden/>
    <w:rsid w:val="007B4B61"/>
    <w:pPr>
      <w:numPr>
        <w:numId w:val="3"/>
      </w:numPr>
    </w:pPr>
  </w:style>
  <w:style w:type="paragraph" w:styleId="BalloonText">
    <w:name w:val="Balloon Text"/>
    <w:basedOn w:val="Normal"/>
    <w:link w:val="BalloonTextChar"/>
    <w:rsid w:val="007B4B61"/>
    <w:rPr>
      <w:rFonts w:ascii="Tahoma" w:hAnsi="Tahoma" w:cs="Tahoma"/>
      <w:sz w:val="16"/>
      <w:szCs w:val="16"/>
    </w:rPr>
  </w:style>
  <w:style w:type="character" w:customStyle="1" w:styleId="BalloonTextChar">
    <w:name w:val="Balloon Text Char"/>
    <w:basedOn w:val="DefaultParagraphFont"/>
    <w:link w:val="BalloonText"/>
    <w:rsid w:val="0025609C"/>
    <w:rPr>
      <w:rFonts w:ascii="Tahoma" w:hAnsi="Tahoma" w:cs="Tahoma"/>
      <w:sz w:val="16"/>
      <w:szCs w:val="16"/>
    </w:rPr>
  </w:style>
  <w:style w:type="paragraph" w:styleId="CommentSubject">
    <w:name w:val="annotation subject"/>
    <w:basedOn w:val="CommentText"/>
    <w:next w:val="CommentText"/>
    <w:link w:val="CommentSubjectChar"/>
    <w:semiHidden/>
    <w:rsid w:val="007B4B61"/>
    <w:rPr>
      <w:b/>
      <w:bCs/>
    </w:rPr>
  </w:style>
  <w:style w:type="character" w:styleId="Emphasis">
    <w:name w:val="Emphasis"/>
    <w:basedOn w:val="DefaultParagraphFont"/>
    <w:qFormat/>
    <w:rsid w:val="007B4B61"/>
    <w:rPr>
      <w:b/>
      <w:bCs/>
      <w:i w:val="0"/>
      <w:iCs w:val="0"/>
    </w:rPr>
  </w:style>
  <w:style w:type="paragraph" w:customStyle="1" w:styleId="reference">
    <w:name w:val="reference"/>
    <w:basedOn w:val="Normal"/>
    <w:rsid w:val="0025609C"/>
  </w:style>
  <w:style w:type="character" w:customStyle="1" w:styleId="HTMLPreformattedChar">
    <w:name w:val="HTML Preformatted Char"/>
    <w:basedOn w:val="DefaultParagraphFont"/>
    <w:link w:val="HTMLPreformatted"/>
    <w:uiPriority w:val="99"/>
    <w:rsid w:val="0025609C"/>
    <w:rPr>
      <w:rFonts w:ascii="Arial Unicode MS" w:eastAsia="Arial Unicode MS" w:hAnsi="Arial Unicode MS" w:cs="Arial Unicode MS"/>
      <w:sz w:val="22"/>
      <w:szCs w:val="24"/>
    </w:rPr>
  </w:style>
  <w:style w:type="paragraph" w:styleId="HTMLPreformatted">
    <w:name w:val="HTML Preformatted"/>
    <w:basedOn w:val="Normal"/>
    <w:link w:val="HTMLPreformattedChar"/>
    <w:uiPriority w:val="99"/>
    <w:rsid w:val="00256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4"/>
    </w:rPr>
  </w:style>
  <w:style w:type="character" w:customStyle="1" w:styleId="info1">
    <w:name w:val="info1"/>
    <w:basedOn w:val="DefaultParagraphFont"/>
    <w:rsid w:val="0025609C"/>
    <w:rPr>
      <w:rFonts w:ascii="Times New Roman" w:hAnsi="Times New Roman" w:cs="Times New Roman" w:hint="default"/>
      <w:sz w:val="20"/>
      <w:szCs w:val="20"/>
    </w:rPr>
  </w:style>
  <w:style w:type="character" w:customStyle="1" w:styleId="street-address">
    <w:name w:val="street-address"/>
    <w:basedOn w:val="DefaultParagraphFont"/>
    <w:rsid w:val="0025609C"/>
  </w:style>
  <w:style w:type="character" w:customStyle="1" w:styleId="vitstorybody1">
    <w:name w:val="vitstorybody1"/>
    <w:basedOn w:val="DefaultParagraphFont"/>
    <w:rsid w:val="0025609C"/>
    <w:rPr>
      <w:rFonts w:ascii="Arial" w:hAnsi="Arial" w:cs="Arial" w:hint="default"/>
      <w:strike w:val="0"/>
      <w:dstrike w:val="0"/>
      <w:color w:val="444444"/>
      <w:sz w:val="20"/>
      <w:szCs w:val="20"/>
      <w:u w:val="none"/>
      <w:effect w:val="none"/>
    </w:rPr>
  </w:style>
  <w:style w:type="character" w:customStyle="1" w:styleId="headlinewrapper2">
    <w:name w:val="headlinewrapper2"/>
    <w:basedOn w:val="DefaultParagraphFont"/>
    <w:rsid w:val="0025609C"/>
  </w:style>
  <w:style w:type="paragraph" w:styleId="Caption">
    <w:name w:val="caption"/>
    <w:basedOn w:val="Normal"/>
    <w:next w:val="Normal"/>
    <w:qFormat/>
    <w:rsid w:val="006423E5"/>
    <w:rPr>
      <w:bCs/>
    </w:rPr>
  </w:style>
  <w:style w:type="character" w:customStyle="1" w:styleId="DocumentMapChar">
    <w:name w:val="Document Map Char"/>
    <w:basedOn w:val="DefaultParagraphFont"/>
    <w:link w:val="DocumentMap"/>
    <w:semiHidden/>
    <w:rsid w:val="0025609C"/>
    <w:rPr>
      <w:rFonts w:ascii="Tahoma" w:hAnsi="Tahoma" w:cs="Tahoma"/>
      <w:sz w:val="16"/>
      <w:szCs w:val="16"/>
    </w:rPr>
  </w:style>
  <w:style w:type="paragraph" w:styleId="DocumentMap">
    <w:name w:val="Document Map"/>
    <w:basedOn w:val="Normal"/>
    <w:link w:val="DocumentMapChar"/>
    <w:semiHidden/>
    <w:unhideWhenUsed/>
    <w:rsid w:val="0025609C"/>
    <w:rPr>
      <w:rFonts w:ascii="Tahoma" w:hAnsi="Tahoma" w:cs="Tahoma"/>
      <w:sz w:val="16"/>
      <w:szCs w:val="16"/>
    </w:rPr>
  </w:style>
  <w:style w:type="paragraph" w:styleId="Subtitle">
    <w:name w:val="Subtitle"/>
    <w:basedOn w:val="Normal"/>
    <w:link w:val="SubtitleChar"/>
    <w:rsid w:val="0025609C"/>
    <w:rPr>
      <w:rFonts w:cs="Arial"/>
      <w:b/>
    </w:rPr>
  </w:style>
  <w:style w:type="character" w:customStyle="1" w:styleId="SubtitleChar">
    <w:name w:val="Subtitle Char"/>
    <w:basedOn w:val="DefaultParagraphFont"/>
    <w:link w:val="Subtitle"/>
    <w:rsid w:val="0025609C"/>
    <w:rPr>
      <w:rFonts w:ascii="Arial" w:hAnsi="Arial" w:cs="Arial"/>
      <w:b/>
      <w:sz w:val="22"/>
    </w:rPr>
  </w:style>
  <w:style w:type="paragraph" w:styleId="TOC1">
    <w:name w:val="toc 1"/>
    <w:basedOn w:val="Normal"/>
    <w:next w:val="Normal"/>
    <w:autoRedefine/>
    <w:uiPriority w:val="39"/>
    <w:rsid w:val="00A24B4C"/>
    <w:pPr>
      <w:tabs>
        <w:tab w:val="left" w:pos="480"/>
        <w:tab w:val="right" w:leader="dot" w:pos="9350"/>
      </w:tabs>
    </w:pPr>
    <w:rPr>
      <w:rFonts w:cs="Arial"/>
      <w:b/>
      <w:szCs w:val="24"/>
    </w:rPr>
  </w:style>
  <w:style w:type="paragraph" w:styleId="TOC2">
    <w:name w:val="toc 2"/>
    <w:basedOn w:val="Normal"/>
    <w:next w:val="Normal"/>
    <w:autoRedefine/>
    <w:uiPriority w:val="39"/>
    <w:rsid w:val="0025609C"/>
    <w:pPr>
      <w:tabs>
        <w:tab w:val="left" w:pos="960"/>
        <w:tab w:val="right" w:leader="dot" w:pos="9360"/>
      </w:tabs>
      <w:ind w:left="240"/>
    </w:pPr>
    <w:rPr>
      <w:rFonts w:cs="Arial"/>
      <w:szCs w:val="24"/>
    </w:rPr>
  </w:style>
  <w:style w:type="paragraph" w:styleId="TOC3">
    <w:name w:val="toc 3"/>
    <w:basedOn w:val="Normal"/>
    <w:next w:val="Normal"/>
    <w:autoRedefine/>
    <w:uiPriority w:val="39"/>
    <w:rsid w:val="0025609C"/>
    <w:pPr>
      <w:tabs>
        <w:tab w:val="left" w:pos="1200"/>
        <w:tab w:val="right" w:leader="dot" w:pos="9360"/>
      </w:tabs>
      <w:ind w:left="480"/>
    </w:pPr>
    <w:rPr>
      <w:rFonts w:cs="Arial"/>
      <w:szCs w:val="24"/>
    </w:rPr>
  </w:style>
  <w:style w:type="paragraph" w:styleId="TOC4">
    <w:name w:val="toc 4"/>
    <w:basedOn w:val="Normal"/>
    <w:next w:val="Normal"/>
    <w:autoRedefine/>
    <w:uiPriority w:val="39"/>
    <w:rsid w:val="0025609C"/>
    <w:pPr>
      <w:ind w:left="720"/>
    </w:pPr>
    <w:rPr>
      <w:rFonts w:cs="Arial"/>
      <w:szCs w:val="24"/>
    </w:rPr>
  </w:style>
  <w:style w:type="paragraph" w:styleId="TOC5">
    <w:name w:val="toc 5"/>
    <w:basedOn w:val="Normal"/>
    <w:next w:val="Normal"/>
    <w:autoRedefine/>
    <w:uiPriority w:val="39"/>
    <w:rsid w:val="0025609C"/>
    <w:pPr>
      <w:ind w:left="960"/>
    </w:pPr>
    <w:rPr>
      <w:rFonts w:cs="Arial"/>
      <w:szCs w:val="24"/>
    </w:rPr>
  </w:style>
  <w:style w:type="paragraph" w:styleId="TOC6">
    <w:name w:val="toc 6"/>
    <w:basedOn w:val="Normal"/>
    <w:next w:val="Normal"/>
    <w:autoRedefine/>
    <w:uiPriority w:val="39"/>
    <w:rsid w:val="0025609C"/>
    <w:pPr>
      <w:ind w:left="1200"/>
    </w:pPr>
    <w:rPr>
      <w:rFonts w:cs="Arial"/>
      <w:szCs w:val="24"/>
    </w:rPr>
  </w:style>
  <w:style w:type="paragraph" w:styleId="TOC7">
    <w:name w:val="toc 7"/>
    <w:basedOn w:val="Normal"/>
    <w:next w:val="Normal"/>
    <w:autoRedefine/>
    <w:uiPriority w:val="39"/>
    <w:rsid w:val="0025609C"/>
    <w:pPr>
      <w:ind w:left="1440"/>
    </w:pPr>
    <w:rPr>
      <w:rFonts w:cs="Arial"/>
      <w:szCs w:val="24"/>
    </w:rPr>
  </w:style>
  <w:style w:type="paragraph" w:styleId="TOC8">
    <w:name w:val="toc 8"/>
    <w:basedOn w:val="Normal"/>
    <w:next w:val="Normal"/>
    <w:autoRedefine/>
    <w:uiPriority w:val="39"/>
    <w:rsid w:val="0025609C"/>
    <w:pPr>
      <w:ind w:left="1680"/>
    </w:pPr>
    <w:rPr>
      <w:rFonts w:cs="Arial"/>
      <w:szCs w:val="24"/>
    </w:rPr>
  </w:style>
  <w:style w:type="paragraph" w:styleId="TOC9">
    <w:name w:val="toc 9"/>
    <w:basedOn w:val="Normal"/>
    <w:next w:val="Normal"/>
    <w:autoRedefine/>
    <w:uiPriority w:val="39"/>
    <w:rsid w:val="0025609C"/>
    <w:pPr>
      <w:ind w:left="1920"/>
    </w:pPr>
    <w:rPr>
      <w:rFonts w:cs="Arial"/>
      <w:szCs w:val="24"/>
    </w:rPr>
  </w:style>
  <w:style w:type="paragraph" w:customStyle="1" w:styleId="xl84">
    <w:name w:val="xl84"/>
    <w:basedOn w:val="Normal"/>
    <w:rsid w:val="0025609C"/>
    <w:pPr>
      <w:pBdr>
        <w:left w:val="single" w:sz="4" w:space="0" w:color="auto"/>
        <w:bottom w:val="single" w:sz="4" w:space="0" w:color="auto"/>
        <w:right w:val="single" w:sz="12" w:space="0" w:color="auto"/>
      </w:pBdr>
      <w:spacing w:before="100" w:beforeAutospacing="1" w:after="100" w:afterAutospacing="1"/>
      <w:jc w:val="center"/>
      <w:textAlignment w:val="center"/>
    </w:pPr>
    <w:rPr>
      <w:rFonts w:eastAsia="Arial Unicode MS" w:cs="Arial"/>
      <w:b/>
      <w:bCs/>
      <w:szCs w:val="24"/>
    </w:rPr>
  </w:style>
  <w:style w:type="paragraph" w:styleId="TableofFigures">
    <w:name w:val="table of figures"/>
    <w:basedOn w:val="Normal"/>
    <w:next w:val="Normal"/>
    <w:uiPriority w:val="99"/>
    <w:rsid w:val="0025609C"/>
    <w:pPr>
      <w:ind w:left="480" w:hanging="480"/>
    </w:pPr>
    <w:rPr>
      <w:rFonts w:cs="Arial"/>
      <w:szCs w:val="24"/>
    </w:rPr>
  </w:style>
  <w:style w:type="paragraph" w:customStyle="1" w:styleId="ReferenceLine">
    <w:name w:val="Reference Line"/>
    <w:basedOn w:val="BodyText"/>
    <w:rsid w:val="0025609C"/>
    <w:pPr>
      <w:spacing w:line="240" w:lineRule="auto"/>
    </w:pPr>
    <w:rPr>
      <w:sz w:val="24"/>
    </w:rPr>
  </w:style>
  <w:style w:type="paragraph" w:customStyle="1" w:styleId="CommentSubject1">
    <w:name w:val="Comment Subject1"/>
    <w:basedOn w:val="CommentText"/>
    <w:next w:val="CommentText"/>
    <w:rsid w:val="0025609C"/>
    <w:rPr>
      <w:rFonts w:cs="Arial"/>
      <w:b/>
      <w:bCs/>
    </w:rPr>
  </w:style>
  <w:style w:type="paragraph" w:customStyle="1" w:styleId="Headering1">
    <w:name w:val="Headering 1"/>
    <w:basedOn w:val="Normal"/>
    <w:rsid w:val="0025609C"/>
    <w:pPr>
      <w:numPr>
        <w:numId w:val="4"/>
      </w:numPr>
    </w:pPr>
    <w:rPr>
      <w:rFonts w:cs="Arial"/>
      <w:b/>
      <w:sz w:val="24"/>
      <w:szCs w:val="24"/>
    </w:rPr>
  </w:style>
  <w:style w:type="paragraph" w:customStyle="1" w:styleId="xl64">
    <w:name w:val="xl64"/>
    <w:basedOn w:val="Normal"/>
    <w:rsid w:val="0025609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color w:val="800000"/>
      <w:szCs w:val="22"/>
    </w:rPr>
  </w:style>
  <w:style w:type="paragraph" w:customStyle="1" w:styleId="xl65">
    <w:name w:val="xl65"/>
    <w:basedOn w:val="Normal"/>
    <w:rsid w:val="002560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color w:val="800000"/>
      <w:szCs w:val="22"/>
    </w:rPr>
  </w:style>
  <w:style w:type="paragraph" w:customStyle="1" w:styleId="xl66">
    <w:name w:val="xl66"/>
    <w:basedOn w:val="Normal"/>
    <w:rsid w:val="0025609C"/>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cs="Arial"/>
      <w:b/>
      <w:bCs/>
      <w:color w:val="003300"/>
      <w:szCs w:val="22"/>
    </w:rPr>
  </w:style>
  <w:style w:type="paragraph" w:customStyle="1" w:styleId="font6">
    <w:name w:val="font6"/>
    <w:basedOn w:val="Normal"/>
    <w:rsid w:val="0025609C"/>
    <w:pPr>
      <w:spacing w:before="100" w:beforeAutospacing="1" w:after="100" w:afterAutospacing="1"/>
    </w:pPr>
    <w:rPr>
      <w:rFonts w:eastAsia="Arial Unicode MS" w:cs="Arial"/>
      <w:color w:val="333333"/>
      <w:sz w:val="16"/>
      <w:szCs w:val="16"/>
    </w:rPr>
  </w:style>
  <w:style w:type="paragraph" w:customStyle="1" w:styleId="xl67">
    <w:name w:val="xl67"/>
    <w:basedOn w:val="Normal"/>
    <w:rsid w:val="0025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color w:val="333333"/>
      <w:sz w:val="16"/>
      <w:szCs w:val="16"/>
    </w:rPr>
  </w:style>
  <w:style w:type="paragraph" w:customStyle="1" w:styleId="xl68">
    <w:name w:val="xl68"/>
    <w:basedOn w:val="Normal"/>
    <w:rsid w:val="0025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color w:val="003300"/>
      <w:sz w:val="16"/>
      <w:szCs w:val="16"/>
    </w:rPr>
  </w:style>
  <w:style w:type="paragraph" w:customStyle="1" w:styleId="xl69">
    <w:name w:val="xl69"/>
    <w:basedOn w:val="Normal"/>
    <w:rsid w:val="0025609C"/>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eastAsia="Arial Unicode MS" w:cs="Arial"/>
      <w:color w:val="003300"/>
      <w:szCs w:val="22"/>
    </w:rPr>
  </w:style>
  <w:style w:type="paragraph" w:customStyle="1" w:styleId="xl70">
    <w:name w:val="xl70"/>
    <w:basedOn w:val="Normal"/>
    <w:rsid w:val="0025609C"/>
    <w:pPr>
      <w:pBdr>
        <w:top w:val="single" w:sz="4" w:space="0" w:color="auto"/>
        <w:bottom w:val="single" w:sz="4" w:space="0" w:color="auto"/>
      </w:pBdr>
      <w:shd w:val="clear" w:color="auto" w:fill="FFFFFF"/>
      <w:spacing w:before="100" w:beforeAutospacing="1" w:after="100" w:afterAutospacing="1"/>
      <w:jc w:val="center"/>
      <w:textAlignment w:val="center"/>
    </w:pPr>
    <w:rPr>
      <w:rFonts w:eastAsia="Arial Unicode MS" w:cs="Arial"/>
      <w:color w:val="003300"/>
      <w:szCs w:val="22"/>
    </w:rPr>
  </w:style>
  <w:style w:type="paragraph" w:customStyle="1" w:styleId="xl71">
    <w:name w:val="xl71"/>
    <w:basedOn w:val="Normal"/>
    <w:rsid w:val="0025609C"/>
    <w:pPr>
      <w:pBdr>
        <w:top w:val="single" w:sz="4" w:space="0" w:color="auto"/>
        <w:bottom w:val="single" w:sz="4" w:space="0" w:color="auto"/>
        <w:right w:val="single" w:sz="4" w:space="0" w:color="000000"/>
      </w:pBdr>
      <w:shd w:val="clear" w:color="auto" w:fill="FFFFFF"/>
      <w:spacing w:before="100" w:beforeAutospacing="1" w:after="100" w:afterAutospacing="1"/>
      <w:jc w:val="center"/>
      <w:textAlignment w:val="center"/>
    </w:pPr>
    <w:rPr>
      <w:rFonts w:eastAsia="Arial Unicode MS" w:cs="Arial"/>
      <w:color w:val="003300"/>
      <w:szCs w:val="22"/>
    </w:rPr>
  </w:style>
  <w:style w:type="paragraph" w:customStyle="1" w:styleId="xl72">
    <w:name w:val="xl72"/>
    <w:basedOn w:val="Normal"/>
    <w:rsid w:val="0025609C"/>
    <w:pPr>
      <w:pBdr>
        <w:top w:val="single" w:sz="4" w:space="0" w:color="auto"/>
        <w:left w:val="single" w:sz="4" w:space="0" w:color="000000"/>
        <w:bottom w:val="single" w:sz="4" w:space="0" w:color="auto"/>
      </w:pBdr>
      <w:shd w:val="clear" w:color="auto" w:fill="FFFFFF"/>
      <w:spacing w:before="100" w:beforeAutospacing="1" w:after="100" w:afterAutospacing="1"/>
      <w:jc w:val="center"/>
      <w:textAlignment w:val="center"/>
    </w:pPr>
    <w:rPr>
      <w:rFonts w:eastAsia="Arial Unicode MS" w:cs="Arial"/>
      <w:color w:val="003300"/>
      <w:szCs w:val="22"/>
    </w:rPr>
  </w:style>
  <w:style w:type="paragraph" w:customStyle="1" w:styleId="xl73">
    <w:name w:val="xl73"/>
    <w:basedOn w:val="Normal"/>
    <w:rsid w:val="0025609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cs="Arial"/>
      <w:color w:val="003300"/>
      <w:sz w:val="24"/>
      <w:szCs w:val="24"/>
    </w:rPr>
  </w:style>
  <w:style w:type="paragraph" w:customStyle="1" w:styleId="xl74">
    <w:name w:val="xl74"/>
    <w:basedOn w:val="Normal"/>
    <w:rsid w:val="0025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color w:val="800000"/>
      <w:sz w:val="16"/>
      <w:szCs w:val="16"/>
    </w:rPr>
  </w:style>
  <w:style w:type="paragraph" w:customStyle="1" w:styleId="xl75">
    <w:name w:val="xl75"/>
    <w:basedOn w:val="Normal"/>
    <w:rsid w:val="0025609C"/>
    <w:pPr>
      <w:pBdr>
        <w:top w:val="single" w:sz="8" w:space="0" w:color="auto"/>
        <w:left w:val="single" w:sz="8" w:space="0" w:color="auto"/>
        <w:bottom w:val="single" w:sz="4" w:space="0" w:color="auto"/>
      </w:pBdr>
      <w:shd w:val="clear" w:color="auto" w:fill="FFFFFF"/>
      <w:spacing w:before="100" w:beforeAutospacing="1" w:after="100" w:afterAutospacing="1"/>
      <w:jc w:val="center"/>
      <w:textAlignment w:val="center"/>
    </w:pPr>
    <w:rPr>
      <w:rFonts w:eastAsia="Arial Unicode MS" w:cs="Arial"/>
      <w:b/>
      <w:bCs/>
      <w:color w:val="800000"/>
      <w:szCs w:val="22"/>
    </w:rPr>
  </w:style>
  <w:style w:type="paragraph" w:customStyle="1" w:styleId="xl76">
    <w:name w:val="xl76"/>
    <w:basedOn w:val="Normal"/>
    <w:rsid w:val="0025609C"/>
    <w:pPr>
      <w:pBdr>
        <w:top w:val="single" w:sz="8" w:space="0" w:color="auto"/>
        <w:bottom w:val="single" w:sz="4" w:space="0" w:color="auto"/>
      </w:pBdr>
      <w:shd w:val="clear" w:color="auto" w:fill="FFFFFF"/>
      <w:spacing w:before="100" w:beforeAutospacing="1" w:after="100" w:afterAutospacing="1"/>
      <w:jc w:val="center"/>
      <w:textAlignment w:val="center"/>
    </w:pPr>
    <w:rPr>
      <w:rFonts w:eastAsia="Arial Unicode MS" w:cs="Arial"/>
      <w:b/>
      <w:bCs/>
      <w:color w:val="800000"/>
      <w:szCs w:val="22"/>
    </w:rPr>
  </w:style>
  <w:style w:type="paragraph" w:customStyle="1" w:styleId="xl77">
    <w:name w:val="xl77"/>
    <w:basedOn w:val="Normal"/>
    <w:rsid w:val="0025609C"/>
    <w:pPr>
      <w:pBdr>
        <w:top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rFonts w:eastAsia="Arial Unicode MS" w:cs="Arial"/>
      <w:b/>
      <w:bCs/>
      <w:color w:val="800000"/>
      <w:szCs w:val="22"/>
    </w:rPr>
  </w:style>
  <w:style w:type="paragraph" w:customStyle="1" w:styleId="xl78">
    <w:name w:val="xl78"/>
    <w:basedOn w:val="Normal"/>
    <w:rsid w:val="0025609C"/>
    <w:pPr>
      <w:pBdr>
        <w:top w:val="single" w:sz="8" w:space="0" w:color="auto"/>
        <w:left w:val="single" w:sz="8" w:space="0" w:color="auto"/>
      </w:pBdr>
      <w:shd w:val="clear" w:color="auto" w:fill="FFFFFF"/>
      <w:spacing w:before="100" w:beforeAutospacing="1" w:after="100" w:afterAutospacing="1"/>
      <w:jc w:val="center"/>
      <w:textAlignment w:val="center"/>
    </w:pPr>
    <w:rPr>
      <w:rFonts w:eastAsia="Arial Unicode MS" w:cs="Arial"/>
      <w:b/>
      <w:bCs/>
      <w:color w:val="003300"/>
      <w:szCs w:val="22"/>
    </w:rPr>
  </w:style>
  <w:style w:type="paragraph" w:customStyle="1" w:styleId="xl79">
    <w:name w:val="xl79"/>
    <w:basedOn w:val="Normal"/>
    <w:rsid w:val="0025609C"/>
    <w:pPr>
      <w:pBdr>
        <w:top w:val="single" w:sz="8" w:space="0" w:color="auto"/>
      </w:pBdr>
      <w:shd w:val="clear" w:color="auto" w:fill="FFFFFF"/>
      <w:spacing w:before="100" w:beforeAutospacing="1" w:after="100" w:afterAutospacing="1"/>
      <w:jc w:val="center"/>
      <w:textAlignment w:val="center"/>
    </w:pPr>
    <w:rPr>
      <w:rFonts w:eastAsia="Arial Unicode MS" w:cs="Arial"/>
      <w:b/>
      <w:bCs/>
      <w:color w:val="003300"/>
      <w:szCs w:val="22"/>
    </w:rPr>
  </w:style>
  <w:style w:type="paragraph" w:customStyle="1" w:styleId="xl80">
    <w:name w:val="xl80"/>
    <w:basedOn w:val="Normal"/>
    <w:rsid w:val="0025609C"/>
    <w:pPr>
      <w:pBdr>
        <w:top w:val="single" w:sz="8" w:space="0" w:color="auto"/>
        <w:right w:val="single" w:sz="8" w:space="0" w:color="auto"/>
      </w:pBdr>
      <w:shd w:val="clear" w:color="auto" w:fill="FFFFFF"/>
      <w:spacing w:before="100" w:beforeAutospacing="1" w:after="100" w:afterAutospacing="1"/>
      <w:jc w:val="center"/>
      <w:textAlignment w:val="center"/>
    </w:pPr>
    <w:rPr>
      <w:rFonts w:eastAsia="Arial Unicode MS" w:cs="Arial"/>
      <w:b/>
      <w:bCs/>
      <w:color w:val="003300"/>
      <w:szCs w:val="22"/>
    </w:rPr>
  </w:style>
  <w:style w:type="paragraph" w:customStyle="1" w:styleId="font7">
    <w:name w:val="font7"/>
    <w:basedOn w:val="Normal"/>
    <w:rsid w:val="0025609C"/>
    <w:pPr>
      <w:spacing w:before="100" w:beforeAutospacing="1" w:after="100" w:afterAutospacing="1"/>
    </w:pPr>
    <w:rPr>
      <w:rFonts w:eastAsia="Arial Unicode MS" w:cs="Arial"/>
      <w:color w:val="003300"/>
    </w:rPr>
  </w:style>
  <w:style w:type="paragraph" w:styleId="ListParagraph">
    <w:name w:val="List Paragraph"/>
    <w:basedOn w:val="Normal"/>
    <w:uiPriority w:val="34"/>
    <w:qFormat/>
    <w:rsid w:val="0025609C"/>
    <w:pPr>
      <w:ind w:left="720"/>
      <w:contextualSpacing/>
    </w:pPr>
    <w:rPr>
      <w:rFonts w:cs="Arial"/>
      <w:szCs w:val="24"/>
    </w:rPr>
  </w:style>
  <w:style w:type="character" w:styleId="Strong">
    <w:name w:val="Strong"/>
    <w:basedOn w:val="DefaultParagraphFont"/>
    <w:rsid w:val="0025609C"/>
    <w:rPr>
      <w:b/>
      <w:bCs/>
    </w:rPr>
  </w:style>
  <w:style w:type="paragraph" w:customStyle="1" w:styleId="menu">
    <w:name w:val="menu"/>
    <w:basedOn w:val="Normal"/>
    <w:rsid w:val="0025609C"/>
    <w:rPr>
      <w:rFonts w:cs="Arial"/>
    </w:rPr>
  </w:style>
  <w:style w:type="paragraph" w:customStyle="1" w:styleId="left">
    <w:name w:val="left"/>
    <w:basedOn w:val="Normal"/>
    <w:rsid w:val="0025609C"/>
    <w:pPr>
      <w:spacing w:before="100" w:beforeAutospacing="1" w:after="100" w:afterAutospacing="1"/>
    </w:pPr>
    <w:rPr>
      <w:sz w:val="24"/>
      <w:szCs w:val="24"/>
    </w:rPr>
  </w:style>
  <w:style w:type="paragraph" w:customStyle="1" w:styleId="clear">
    <w:name w:val="clear"/>
    <w:basedOn w:val="Normal"/>
    <w:rsid w:val="0025609C"/>
    <w:pPr>
      <w:spacing w:before="100" w:beforeAutospacing="1" w:after="100" w:afterAutospacing="1"/>
    </w:pPr>
    <w:rPr>
      <w:sz w:val="24"/>
      <w:szCs w:val="24"/>
    </w:rPr>
  </w:style>
  <w:style w:type="paragraph" w:customStyle="1" w:styleId="centerit">
    <w:name w:val="centerit"/>
    <w:basedOn w:val="Normal"/>
    <w:rsid w:val="0025609C"/>
    <w:rPr>
      <w:sz w:val="24"/>
      <w:szCs w:val="24"/>
    </w:rPr>
  </w:style>
  <w:style w:type="paragraph" w:customStyle="1" w:styleId="colleft">
    <w:name w:val="col_left"/>
    <w:basedOn w:val="Normal"/>
    <w:rsid w:val="0025609C"/>
    <w:pPr>
      <w:spacing w:before="75"/>
    </w:pPr>
    <w:rPr>
      <w:sz w:val="24"/>
      <w:szCs w:val="24"/>
    </w:rPr>
  </w:style>
  <w:style w:type="paragraph" w:customStyle="1" w:styleId="colright">
    <w:name w:val="col_right"/>
    <w:basedOn w:val="Normal"/>
    <w:rsid w:val="0025609C"/>
    <w:pPr>
      <w:pBdr>
        <w:left w:val="single" w:sz="6" w:space="8" w:color="EFEFEF"/>
      </w:pBdr>
      <w:spacing w:before="75"/>
      <w:ind w:left="150"/>
    </w:pPr>
    <w:rPr>
      <w:sz w:val="24"/>
      <w:szCs w:val="24"/>
    </w:rPr>
  </w:style>
  <w:style w:type="paragraph" w:customStyle="1" w:styleId="genericbox">
    <w:name w:val="genericbox"/>
    <w:basedOn w:val="Normal"/>
    <w:rsid w:val="0025609C"/>
    <w:pPr>
      <w:spacing w:before="100" w:beforeAutospacing="1" w:after="225" w:line="225" w:lineRule="atLeast"/>
    </w:pPr>
    <w:rPr>
      <w:color w:val="555555"/>
    </w:rPr>
  </w:style>
  <w:style w:type="paragraph" w:customStyle="1" w:styleId="section">
    <w:name w:val="section"/>
    <w:basedOn w:val="Normal"/>
    <w:rsid w:val="0025609C"/>
    <w:pPr>
      <w:spacing w:before="100" w:beforeAutospacing="1" w:after="30"/>
    </w:pPr>
    <w:rPr>
      <w:sz w:val="24"/>
      <w:szCs w:val="24"/>
    </w:rPr>
  </w:style>
  <w:style w:type="paragraph" w:customStyle="1" w:styleId="symbol">
    <w:name w:val="symbol"/>
    <w:basedOn w:val="Normal"/>
    <w:rsid w:val="0025609C"/>
    <w:pPr>
      <w:spacing w:before="100" w:beforeAutospacing="1" w:after="100" w:afterAutospacing="1"/>
    </w:pPr>
    <w:rPr>
      <w:color w:val="777777"/>
      <w:sz w:val="15"/>
      <w:szCs w:val="15"/>
    </w:rPr>
  </w:style>
  <w:style w:type="paragraph" w:customStyle="1" w:styleId="status">
    <w:name w:val="status"/>
    <w:basedOn w:val="Normal"/>
    <w:rsid w:val="0025609C"/>
    <w:pPr>
      <w:spacing w:before="100" w:beforeAutospacing="1" w:after="100" w:afterAutospacing="1"/>
    </w:pPr>
    <w:rPr>
      <w:caps/>
      <w:color w:val="CC0000"/>
      <w:sz w:val="15"/>
      <w:szCs w:val="15"/>
    </w:rPr>
  </w:style>
  <w:style w:type="paragraph" w:customStyle="1" w:styleId="readmore">
    <w:name w:val="readmore"/>
    <w:basedOn w:val="Normal"/>
    <w:rsid w:val="0025609C"/>
    <w:pPr>
      <w:spacing w:before="135" w:after="100" w:afterAutospacing="1"/>
    </w:pPr>
    <w:rPr>
      <w:sz w:val="24"/>
      <w:szCs w:val="24"/>
    </w:rPr>
  </w:style>
  <w:style w:type="paragraph" w:customStyle="1" w:styleId="view-count">
    <w:name w:val="view-count"/>
    <w:basedOn w:val="Normal"/>
    <w:rsid w:val="0025609C"/>
    <w:pPr>
      <w:spacing w:before="100" w:beforeAutospacing="1" w:after="100" w:afterAutospacing="1"/>
    </w:pPr>
    <w:rPr>
      <w:color w:val="999999"/>
      <w:sz w:val="24"/>
      <w:szCs w:val="24"/>
    </w:rPr>
  </w:style>
  <w:style w:type="paragraph" w:customStyle="1" w:styleId="heading">
    <w:name w:val="heading"/>
    <w:basedOn w:val="Normal"/>
    <w:rsid w:val="0025609C"/>
    <w:pPr>
      <w:pBdr>
        <w:bottom w:val="single" w:sz="6" w:space="0" w:color="CCCCCC"/>
      </w:pBdr>
      <w:spacing w:before="100" w:beforeAutospacing="1" w:after="225"/>
    </w:pPr>
    <w:rPr>
      <w:sz w:val="24"/>
      <w:szCs w:val="24"/>
    </w:rPr>
  </w:style>
  <w:style w:type="paragraph" w:customStyle="1" w:styleId="byline">
    <w:name w:val="byline"/>
    <w:basedOn w:val="Normal"/>
    <w:rsid w:val="0025609C"/>
    <w:pPr>
      <w:spacing w:before="100" w:beforeAutospacing="1" w:after="100" w:afterAutospacing="1" w:line="195" w:lineRule="atLeast"/>
    </w:pPr>
    <w:rPr>
      <w:b/>
      <w:bCs/>
      <w:color w:val="777777"/>
      <w:sz w:val="17"/>
      <w:szCs w:val="17"/>
    </w:rPr>
  </w:style>
  <w:style w:type="paragraph" w:customStyle="1" w:styleId="Date10">
    <w:name w:val="Date1"/>
    <w:basedOn w:val="Normal"/>
    <w:rsid w:val="0025609C"/>
    <w:pPr>
      <w:spacing w:before="100" w:beforeAutospacing="1" w:after="100" w:afterAutospacing="1" w:line="165" w:lineRule="atLeast"/>
    </w:pPr>
    <w:rPr>
      <w:color w:val="777777"/>
      <w:sz w:val="15"/>
      <w:szCs w:val="15"/>
    </w:rPr>
  </w:style>
  <w:style w:type="paragraph" w:customStyle="1" w:styleId="pagination">
    <w:name w:val="pagination"/>
    <w:basedOn w:val="Normal"/>
    <w:rsid w:val="0025609C"/>
    <w:pPr>
      <w:pBdr>
        <w:top w:val="single" w:sz="12" w:space="2" w:color="DFDFDF"/>
      </w:pBdr>
      <w:spacing w:before="150" w:after="100" w:afterAutospacing="1"/>
    </w:pPr>
    <w:rPr>
      <w:rFonts w:ascii="Verdana" w:hAnsi="Verdana"/>
      <w:sz w:val="17"/>
      <w:szCs w:val="17"/>
    </w:rPr>
  </w:style>
  <w:style w:type="paragraph" w:customStyle="1" w:styleId="breadcrumb">
    <w:name w:val="breadcrumb"/>
    <w:basedOn w:val="Normal"/>
    <w:rsid w:val="0025609C"/>
    <w:pPr>
      <w:spacing w:before="100" w:beforeAutospacing="1" w:after="100" w:afterAutospacing="1"/>
    </w:pPr>
    <w:rPr>
      <w:rFonts w:ascii="Helvetica" w:hAnsi="Helvetica"/>
      <w:color w:val="7D7D7D"/>
      <w:sz w:val="17"/>
      <w:szCs w:val="17"/>
    </w:rPr>
  </w:style>
  <w:style w:type="paragraph" w:customStyle="1" w:styleId="more">
    <w:name w:val="more"/>
    <w:basedOn w:val="Normal"/>
    <w:rsid w:val="0025609C"/>
    <w:pPr>
      <w:spacing w:before="100" w:beforeAutospacing="1" w:after="100" w:afterAutospacing="1"/>
      <w:jc w:val="right"/>
    </w:pPr>
    <w:rPr>
      <w:b/>
      <w:bCs/>
      <w:caps/>
      <w:sz w:val="17"/>
      <w:szCs w:val="17"/>
    </w:rPr>
  </w:style>
  <w:style w:type="paragraph" w:customStyle="1" w:styleId="newsleft">
    <w:name w:val="newsleft"/>
    <w:basedOn w:val="Normal"/>
    <w:rsid w:val="0025609C"/>
    <w:pPr>
      <w:spacing w:before="100" w:beforeAutospacing="1" w:after="100" w:afterAutospacing="1"/>
    </w:pPr>
    <w:rPr>
      <w:sz w:val="24"/>
      <w:szCs w:val="24"/>
    </w:rPr>
  </w:style>
  <w:style w:type="paragraph" w:customStyle="1" w:styleId="newsright">
    <w:name w:val="newsright"/>
    <w:basedOn w:val="Normal"/>
    <w:rsid w:val="0025609C"/>
    <w:pPr>
      <w:spacing w:before="100" w:beforeAutospacing="1" w:after="100" w:afterAutospacing="1"/>
    </w:pPr>
    <w:rPr>
      <w:sz w:val="24"/>
      <w:szCs w:val="24"/>
    </w:rPr>
  </w:style>
  <w:style w:type="paragraph" w:customStyle="1" w:styleId="magsect">
    <w:name w:val="magsect"/>
    <w:basedOn w:val="Normal"/>
    <w:rsid w:val="0025609C"/>
    <w:pPr>
      <w:pBdr>
        <w:bottom w:val="single" w:sz="6" w:space="0" w:color="CCCCCC"/>
      </w:pBdr>
      <w:spacing w:before="150" w:after="100" w:afterAutospacing="1"/>
    </w:pPr>
    <w:rPr>
      <w:caps/>
      <w:color w:val="666666"/>
      <w:sz w:val="18"/>
      <w:szCs w:val="18"/>
    </w:rPr>
  </w:style>
  <w:style w:type="paragraph" w:customStyle="1" w:styleId="srleft">
    <w:name w:val="srleft"/>
    <w:basedOn w:val="Normal"/>
    <w:rsid w:val="0025609C"/>
    <w:pPr>
      <w:spacing w:before="100" w:beforeAutospacing="1" w:after="100" w:afterAutospacing="1"/>
    </w:pPr>
    <w:rPr>
      <w:sz w:val="24"/>
      <w:szCs w:val="24"/>
    </w:rPr>
  </w:style>
  <w:style w:type="paragraph" w:customStyle="1" w:styleId="srright">
    <w:name w:val="srright"/>
    <w:basedOn w:val="Normal"/>
    <w:rsid w:val="0025609C"/>
    <w:pPr>
      <w:spacing w:before="100" w:beforeAutospacing="1" w:after="100" w:afterAutospacing="1"/>
    </w:pPr>
    <w:rPr>
      <w:sz w:val="24"/>
      <w:szCs w:val="24"/>
    </w:rPr>
  </w:style>
  <w:style w:type="paragraph" w:customStyle="1" w:styleId="eventdetail">
    <w:name w:val="eventdetail"/>
    <w:basedOn w:val="Normal"/>
    <w:rsid w:val="0025609C"/>
    <w:pPr>
      <w:pBdr>
        <w:bottom w:val="dotted" w:sz="6" w:space="4" w:color="CCCCCC"/>
      </w:pBdr>
      <w:spacing w:before="100" w:beforeAutospacing="1" w:after="100" w:afterAutospacing="1"/>
    </w:pPr>
    <w:rPr>
      <w:sz w:val="24"/>
      <w:szCs w:val="24"/>
    </w:rPr>
  </w:style>
  <w:style w:type="paragraph" w:customStyle="1" w:styleId="eventdetailimage">
    <w:name w:val="eventdetailimage"/>
    <w:basedOn w:val="Normal"/>
    <w:rsid w:val="0025609C"/>
    <w:pPr>
      <w:spacing w:before="100" w:beforeAutospacing="1" w:after="150"/>
      <w:ind w:right="150"/>
    </w:pPr>
    <w:rPr>
      <w:sz w:val="24"/>
      <w:szCs w:val="24"/>
    </w:rPr>
  </w:style>
  <w:style w:type="paragraph" w:customStyle="1" w:styleId="eventtitle">
    <w:name w:val="eventtitle"/>
    <w:basedOn w:val="Normal"/>
    <w:rsid w:val="0025609C"/>
    <w:pPr>
      <w:spacing w:before="100" w:beforeAutospacing="1" w:after="100" w:afterAutospacing="1"/>
    </w:pPr>
    <w:rPr>
      <w:sz w:val="24"/>
      <w:szCs w:val="24"/>
    </w:rPr>
  </w:style>
  <w:style w:type="paragraph" w:customStyle="1" w:styleId="eventdate">
    <w:name w:val="eventdate"/>
    <w:basedOn w:val="Normal"/>
    <w:rsid w:val="0025609C"/>
    <w:pPr>
      <w:spacing w:before="100" w:beforeAutospacing="1" w:after="75"/>
    </w:pPr>
    <w:rPr>
      <w:rFonts w:cs="Arial"/>
      <w:color w:val="555555"/>
      <w:sz w:val="18"/>
      <w:szCs w:val="18"/>
    </w:rPr>
  </w:style>
  <w:style w:type="paragraph" w:customStyle="1" w:styleId="eventcost">
    <w:name w:val="eventcost"/>
    <w:basedOn w:val="Normal"/>
    <w:rsid w:val="0025609C"/>
    <w:pPr>
      <w:spacing w:before="100" w:beforeAutospacing="1" w:after="75"/>
    </w:pPr>
    <w:rPr>
      <w:rFonts w:cs="Arial"/>
      <w:color w:val="000000"/>
    </w:rPr>
  </w:style>
  <w:style w:type="paragraph" w:customStyle="1" w:styleId="eventcostfree">
    <w:name w:val="eventcostfree"/>
    <w:basedOn w:val="Normal"/>
    <w:rsid w:val="0025609C"/>
    <w:pPr>
      <w:spacing w:before="100" w:beforeAutospacing="1" w:after="100" w:afterAutospacing="1"/>
    </w:pPr>
    <w:rPr>
      <w:rFonts w:cs="Arial"/>
      <w:color w:val="B20101"/>
    </w:rPr>
  </w:style>
  <w:style w:type="paragraph" w:customStyle="1" w:styleId="eventregister">
    <w:name w:val="eventregister"/>
    <w:basedOn w:val="Normal"/>
    <w:rsid w:val="0025609C"/>
    <w:pPr>
      <w:shd w:val="clear" w:color="auto" w:fill="DEDBD1"/>
      <w:spacing w:before="100" w:beforeAutospacing="1" w:after="100" w:afterAutospacing="1"/>
    </w:pPr>
    <w:rPr>
      <w:b/>
      <w:bCs/>
      <w:caps/>
      <w:sz w:val="18"/>
      <w:szCs w:val="18"/>
    </w:rPr>
  </w:style>
  <w:style w:type="paragraph" w:customStyle="1" w:styleId="eventfreeimage">
    <w:name w:val="eventfreeimage"/>
    <w:basedOn w:val="Normal"/>
    <w:rsid w:val="0025609C"/>
    <w:pPr>
      <w:spacing w:before="100" w:beforeAutospacing="1" w:after="100" w:afterAutospacing="1"/>
    </w:pPr>
    <w:rPr>
      <w:sz w:val="24"/>
      <w:szCs w:val="24"/>
    </w:rPr>
  </w:style>
  <w:style w:type="paragraph" w:customStyle="1" w:styleId="specialreportimage">
    <w:name w:val="specialreportimage"/>
    <w:basedOn w:val="Normal"/>
    <w:rsid w:val="0025609C"/>
    <w:pPr>
      <w:spacing w:before="100" w:beforeAutospacing="1" w:after="150"/>
      <w:ind w:right="150"/>
    </w:pPr>
    <w:rPr>
      <w:sz w:val="24"/>
      <w:szCs w:val="24"/>
    </w:rPr>
  </w:style>
  <w:style w:type="paragraph" w:customStyle="1" w:styleId="hlitem">
    <w:name w:val="hlitem"/>
    <w:basedOn w:val="Normal"/>
    <w:rsid w:val="0025609C"/>
    <w:rPr>
      <w:sz w:val="24"/>
      <w:szCs w:val="24"/>
    </w:rPr>
  </w:style>
  <w:style w:type="paragraph" w:customStyle="1" w:styleId="hlitem2">
    <w:name w:val="hlitem2"/>
    <w:basedOn w:val="Normal"/>
    <w:rsid w:val="0025609C"/>
    <w:pPr>
      <w:pBdr>
        <w:left w:val="single" w:sz="6" w:space="0" w:color="CCCCCC"/>
      </w:pBdr>
    </w:pPr>
    <w:rPr>
      <w:sz w:val="24"/>
      <w:szCs w:val="24"/>
    </w:rPr>
  </w:style>
  <w:style w:type="paragraph" w:customStyle="1" w:styleId="hlitem3">
    <w:name w:val="hlitem3"/>
    <w:basedOn w:val="Normal"/>
    <w:rsid w:val="0025609C"/>
    <w:pPr>
      <w:pBdr>
        <w:left w:val="single" w:sz="6" w:space="0" w:color="CCCCCC"/>
      </w:pBdr>
    </w:pPr>
    <w:rPr>
      <w:sz w:val="24"/>
      <w:szCs w:val="24"/>
    </w:rPr>
  </w:style>
  <w:style w:type="paragraph" w:customStyle="1" w:styleId="maptext">
    <w:name w:val="maptext"/>
    <w:basedOn w:val="Normal"/>
    <w:rsid w:val="0025609C"/>
    <w:pPr>
      <w:spacing w:before="100" w:beforeAutospacing="1" w:after="100" w:afterAutospacing="1"/>
    </w:pPr>
    <w:rPr>
      <w:rFonts w:cs="Arial"/>
      <w:color w:val="555555"/>
      <w:sz w:val="17"/>
      <w:szCs w:val="17"/>
    </w:rPr>
  </w:style>
  <w:style w:type="paragraph" w:customStyle="1" w:styleId="vliditem">
    <w:name w:val="vliditem"/>
    <w:basedOn w:val="Normal"/>
    <w:rsid w:val="0025609C"/>
    <w:rPr>
      <w:sz w:val="24"/>
      <w:szCs w:val="24"/>
    </w:rPr>
  </w:style>
  <w:style w:type="paragraph" w:customStyle="1" w:styleId="searchtotal">
    <w:name w:val="searchtotal"/>
    <w:basedOn w:val="Normal"/>
    <w:rsid w:val="0025609C"/>
    <w:pPr>
      <w:spacing w:before="100" w:beforeAutospacing="1" w:after="100" w:afterAutospacing="1"/>
    </w:pPr>
    <w:rPr>
      <w:sz w:val="24"/>
      <w:szCs w:val="24"/>
    </w:rPr>
  </w:style>
  <w:style w:type="paragraph" w:customStyle="1" w:styleId="searchsort">
    <w:name w:val="searchsort"/>
    <w:basedOn w:val="Normal"/>
    <w:rsid w:val="0025609C"/>
    <w:pPr>
      <w:spacing w:before="100" w:beforeAutospacing="1" w:after="100" w:afterAutospacing="1"/>
      <w:jc w:val="right"/>
    </w:pPr>
    <w:rPr>
      <w:sz w:val="24"/>
      <w:szCs w:val="24"/>
    </w:rPr>
  </w:style>
  <w:style w:type="paragraph" w:customStyle="1" w:styleId="adbox">
    <w:name w:val="adbox"/>
    <w:basedOn w:val="Normal"/>
    <w:rsid w:val="0025609C"/>
    <w:pPr>
      <w:pBdr>
        <w:top w:val="single" w:sz="6" w:space="8" w:color="CCCCCC"/>
        <w:left w:val="single" w:sz="6" w:space="0" w:color="CCCCCC"/>
        <w:bottom w:val="single" w:sz="6" w:space="8" w:color="CCCCCC"/>
        <w:right w:val="single" w:sz="6" w:space="0" w:color="CCCCCC"/>
      </w:pBdr>
      <w:shd w:val="clear" w:color="auto" w:fill="EFEFEF"/>
      <w:spacing w:before="100" w:beforeAutospacing="1" w:after="100" w:afterAutospacing="1"/>
      <w:jc w:val="center"/>
    </w:pPr>
    <w:rPr>
      <w:sz w:val="24"/>
      <w:szCs w:val="24"/>
    </w:rPr>
  </w:style>
  <w:style w:type="paragraph" w:customStyle="1" w:styleId="adcaption">
    <w:name w:val="adcaption"/>
    <w:basedOn w:val="Normal"/>
    <w:rsid w:val="0025609C"/>
    <w:rPr>
      <w:sz w:val="24"/>
      <w:szCs w:val="24"/>
    </w:rPr>
  </w:style>
  <w:style w:type="paragraph" w:customStyle="1" w:styleId="bottommargin">
    <w:name w:val="bottommargin"/>
    <w:basedOn w:val="Normal"/>
    <w:rsid w:val="0025609C"/>
    <w:pPr>
      <w:spacing w:before="100" w:beforeAutospacing="1" w:after="120"/>
    </w:pPr>
    <w:rPr>
      <w:sz w:val="24"/>
      <w:szCs w:val="24"/>
    </w:rPr>
  </w:style>
  <w:style w:type="paragraph" w:customStyle="1" w:styleId="image">
    <w:name w:val="image"/>
    <w:basedOn w:val="Normal"/>
    <w:rsid w:val="0025609C"/>
    <w:pPr>
      <w:pBdr>
        <w:top w:val="single" w:sz="6" w:space="0" w:color="B7B084"/>
        <w:left w:val="single" w:sz="6" w:space="0" w:color="B7B084"/>
        <w:bottom w:val="single" w:sz="6" w:space="0" w:color="B7B084"/>
        <w:right w:val="single" w:sz="6" w:space="0" w:color="B7B084"/>
      </w:pBdr>
    </w:pPr>
    <w:rPr>
      <w:sz w:val="24"/>
      <w:szCs w:val="24"/>
    </w:rPr>
  </w:style>
  <w:style w:type="paragraph" w:customStyle="1" w:styleId="imageleft">
    <w:name w:val="imageleft"/>
    <w:basedOn w:val="Normal"/>
    <w:rsid w:val="0025609C"/>
    <w:pPr>
      <w:pBdr>
        <w:top w:val="single" w:sz="2" w:space="0" w:color="B7B084"/>
        <w:left w:val="single" w:sz="2" w:space="0" w:color="B7B084"/>
        <w:bottom w:val="single" w:sz="2" w:space="0" w:color="B7B084"/>
        <w:right w:val="single" w:sz="2" w:space="0" w:color="B7B084"/>
      </w:pBdr>
      <w:spacing w:after="90"/>
      <w:ind w:right="150"/>
    </w:pPr>
    <w:rPr>
      <w:sz w:val="24"/>
      <w:szCs w:val="24"/>
    </w:rPr>
  </w:style>
  <w:style w:type="paragraph" w:customStyle="1" w:styleId="imageright">
    <w:name w:val="imageright"/>
    <w:basedOn w:val="Normal"/>
    <w:rsid w:val="0025609C"/>
    <w:pPr>
      <w:pBdr>
        <w:top w:val="single" w:sz="6" w:space="0" w:color="B7B084"/>
        <w:left w:val="single" w:sz="6" w:space="0" w:color="B7B084"/>
        <w:bottom w:val="single" w:sz="6" w:space="0" w:color="B7B084"/>
        <w:right w:val="single" w:sz="6" w:space="0" w:color="B7B084"/>
      </w:pBdr>
      <w:spacing w:after="90"/>
      <w:ind w:left="150"/>
    </w:pPr>
    <w:rPr>
      <w:sz w:val="24"/>
      <w:szCs w:val="24"/>
    </w:rPr>
  </w:style>
  <w:style w:type="paragraph" w:customStyle="1" w:styleId="imagecaption">
    <w:name w:val="imagecaption"/>
    <w:basedOn w:val="Normal"/>
    <w:rsid w:val="0025609C"/>
    <w:pPr>
      <w:pBdr>
        <w:top w:val="single" w:sz="6" w:space="9" w:color="CCCCCC"/>
        <w:left w:val="single" w:sz="6" w:space="9" w:color="CCCCCC"/>
        <w:bottom w:val="single" w:sz="6" w:space="9" w:color="CCCCCC"/>
        <w:right w:val="single" w:sz="6" w:space="9" w:color="CCCCCC"/>
      </w:pBdr>
      <w:shd w:val="clear" w:color="auto" w:fill="E8E7D7"/>
      <w:spacing w:before="180" w:after="180"/>
    </w:pPr>
    <w:rPr>
      <w:sz w:val="24"/>
      <w:szCs w:val="24"/>
    </w:rPr>
  </w:style>
  <w:style w:type="paragraph" w:customStyle="1" w:styleId="imagecaptionleft">
    <w:name w:val="imagecaptionleft"/>
    <w:basedOn w:val="Normal"/>
    <w:rsid w:val="0025609C"/>
    <w:pPr>
      <w:spacing w:before="180" w:after="180"/>
      <w:ind w:right="180"/>
    </w:pPr>
    <w:rPr>
      <w:sz w:val="24"/>
      <w:szCs w:val="24"/>
    </w:rPr>
  </w:style>
  <w:style w:type="paragraph" w:customStyle="1" w:styleId="imagecaptionright">
    <w:name w:val="imagecaptionright"/>
    <w:basedOn w:val="Normal"/>
    <w:rsid w:val="0025609C"/>
    <w:pPr>
      <w:spacing w:before="180" w:after="180"/>
      <w:ind w:left="180"/>
    </w:pPr>
    <w:rPr>
      <w:sz w:val="24"/>
      <w:szCs w:val="24"/>
    </w:rPr>
  </w:style>
  <w:style w:type="paragraph" w:customStyle="1" w:styleId="restrict">
    <w:name w:val="restrict"/>
    <w:basedOn w:val="Normal"/>
    <w:rsid w:val="0025609C"/>
    <w:pPr>
      <w:shd w:val="clear" w:color="auto" w:fill="FFFBA6"/>
      <w:spacing w:before="100" w:beforeAutospacing="1" w:after="100" w:afterAutospacing="1"/>
    </w:pPr>
    <w:rPr>
      <w:sz w:val="24"/>
      <w:szCs w:val="24"/>
    </w:rPr>
  </w:style>
  <w:style w:type="paragraph" w:customStyle="1" w:styleId="error">
    <w:name w:val="error"/>
    <w:basedOn w:val="Normal"/>
    <w:rsid w:val="0025609C"/>
    <w:pPr>
      <w:spacing w:before="100" w:beforeAutospacing="1" w:after="100" w:afterAutospacing="1"/>
    </w:pPr>
    <w:rPr>
      <w:color w:val="CC0000"/>
      <w:sz w:val="24"/>
      <w:szCs w:val="24"/>
    </w:rPr>
  </w:style>
  <w:style w:type="paragraph" w:customStyle="1" w:styleId="tboverlaymacffbghack">
    <w:name w:val="tb_overlaymacffbghack"/>
    <w:basedOn w:val="Normal"/>
    <w:rsid w:val="0025609C"/>
    <w:pPr>
      <w:spacing w:before="100" w:beforeAutospacing="1" w:after="100" w:afterAutospacing="1"/>
    </w:pPr>
    <w:rPr>
      <w:sz w:val="24"/>
      <w:szCs w:val="24"/>
    </w:rPr>
  </w:style>
  <w:style w:type="paragraph" w:customStyle="1" w:styleId="tboverlaybg">
    <w:name w:val="tb_overlaybg"/>
    <w:basedOn w:val="Normal"/>
    <w:rsid w:val="0025609C"/>
    <w:pPr>
      <w:shd w:val="clear" w:color="auto" w:fill="000000"/>
      <w:spacing w:before="100" w:beforeAutospacing="1" w:after="100" w:afterAutospacing="1"/>
    </w:pPr>
    <w:rPr>
      <w:sz w:val="24"/>
      <w:szCs w:val="24"/>
    </w:rPr>
  </w:style>
  <w:style w:type="paragraph" w:customStyle="1" w:styleId="tipsy">
    <w:name w:val="tipsy"/>
    <w:basedOn w:val="Normal"/>
    <w:rsid w:val="0025609C"/>
    <w:pPr>
      <w:spacing w:before="100" w:beforeAutospacing="1" w:after="100" w:afterAutospacing="1"/>
    </w:pPr>
    <w:rPr>
      <w:sz w:val="15"/>
      <w:szCs w:val="15"/>
    </w:rPr>
  </w:style>
  <w:style w:type="paragraph" w:customStyle="1" w:styleId="tipsy-inner">
    <w:name w:val="tipsy-inner"/>
    <w:basedOn w:val="Normal"/>
    <w:rsid w:val="0025609C"/>
    <w:pPr>
      <w:shd w:val="clear" w:color="auto" w:fill="000000"/>
      <w:spacing w:before="100" w:beforeAutospacing="1" w:after="100" w:afterAutospacing="1"/>
      <w:jc w:val="center"/>
    </w:pPr>
    <w:rPr>
      <w:color w:val="FFFFFF"/>
      <w:sz w:val="24"/>
      <w:szCs w:val="24"/>
    </w:rPr>
  </w:style>
  <w:style w:type="paragraph" w:customStyle="1" w:styleId="inputfield">
    <w:name w:val="inputfield"/>
    <w:basedOn w:val="Normal"/>
    <w:rsid w:val="0025609C"/>
    <w:pPr>
      <w:pBdr>
        <w:top w:val="single" w:sz="6" w:space="4" w:color="BBBABB"/>
        <w:left w:val="single" w:sz="6" w:space="4" w:color="BBBABB"/>
        <w:bottom w:val="single" w:sz="6" w:space="4" w:color="BBBABB"/>
        <w:right w:val="single" w:sz="6" w:space="4" w:color="BBBABB"/>
      </w:pBdr>
      <w:spacing w:after="75"/>
      <w:ind w:right="75"/>
    </w:pPr>
    <w:rPr>
      <w:sz w:val="24"/>
      <w:szCs w:val="24"/>
    </w:rPr>
  </w:style>
  <w:style w:type="paragraph" w:customStyle="1" w:styleId="inputfield2">
    <w:name w:val="inputfield2"/>
    <w:basedOn w:val="Normal"/>
    <w:rsid w:val="0025609C"/>
    <w:pPr>
      <w:pBdr>
        <w:top w:val="single" w:sz="6" w:space="4" w:color="BBBABB"/>
        <w:left w:val="single" w:sz="6" w:space="4" w:color="BBBABB"/>
        <w:bottom w:val="single" w:sz="6" w:space="4" w:color="BBBABB"/>
        <w:right w:val="single" w:sz="6" w:space="4" w:color="BBBABB"/>
      </w:pBdr>
      <w:spacing w:after="150"/>
      <w:ind w:right="75"/>
    </w:pPr>
    <w:rPr>
      <w:sz w:val="24"/>
      <w:szCs w:val="24"/>
    </w:rPr>
  </w:style>
  <w:style w:type="paragraph" w:customStyle="1" w:styleId="connectsubmit">
    <w:name w:val="connectsubmit"/>
    <w:basedOn w:val="Normal"/>
    <w:rsid w:val="0025609C"/>
    <w:pPr>
      <w:spacing w:before="100" w:beforeAutospacing="1" w:after="100" w:afterAutospacing="1"/>
    </w:pPr>
    <w:rPr>
      <w:sz w:val="24"/>
      <w:szCs w:val="24"/>
    </w:rPr>
  </w:style>
  <w:style w:type="paragraph" w:customStyle="1" w:styleId="managesubs">
    <w:name w:val="managesubs"/>
    <w:basedOn w:val="Normal"/>
    <w:rsid w:val="0025609C"/>
    <w:pPr>
      <w:pBdr>
        <w:top w:val="single" w:sz="6" w:space="5" w:color="CCCCCC"/>
        <w:left w:val="single" w:sz="6" w:space="5" w:color="CCCCCC"/>
        <w:bottom w:val="single" w:sz="6" w:space="5" w:color="CCCCCC"/>
        <w:right w:val="single" w:sz="6" w:space="5" w:color="CCCCCC"/>
      </w:pBdr>
      <w:shd w:val="clear" w:color="auto" w:fill="F29256"/>
      <w:spacing w:before="100" w:beforeAutospacing="1" w:after="100" w:afterAutospacing="1"/>
    </w:pPr>
    <w:rPr>
      <w:rFonts w:cs="Arial"/>
      <w:b/>
      <w:bCs/>
      <w:sz w:val="18"/>
      <w:szCs w:val="18"/>
    </w:rPr>
  </w:style>
  <w:style w:type="paragraph" w:customStyle="1" w:styleId="connectoptions">
    <w:name w:val="connectoptions"/>
    <w:basedOn w:val="Normal"/>
    <w:rsid w:val="0025609C"/>
    <w:pPr>
      <w:spacing w:before="100" w:beforeAutospacing="1" w:after="100" w:afterAutospacing="1"/>
    </w:pPr>
    <w:rPr>
      <w:sz w:val="24"/>
      <w:szCs w:val="24"/>
    </w:rPr>
  </w:style>
  <w:style w:type="paragraph" w:customStyle="1" w:styleId="hidden">
    <w:name w:val="hidden"/>
    <w:basedOn w:val="Normal"/>
    <w:rsid w:val="0025609C"/>
    <w:pPr>
      <w:spacing w:before="100" w:beforeAutospacing="1" w:after="100" w:afterAutospacing="1"/>
    </w:pPr>
    <w:rPr>
      <w:vanish/>
      <w:sz w:val="24"/>
      <w:szCs w:val="24"/>
    </w:rPr>
  </w:style>
  <w:style w:type="paragraph" w:customStyle="1" w:styleId="inputerror">
    <w:name w:val="inputerror"/>
    <w:basedOn w:val="Normal"/>
    <w:rsid w:val="0025609C"/>
    <w:pPr>
      <w:pBdr>
        <w:top w:val="single" w:sz="6" w:space="0" w:color="A21D1D"/>
        <w:left w:val="single" w:sz="6" w:space="0" w:color="A21D1D"/>
        <w:bottom w:val="single" w:sz="6" w:space="0" w:color="A21D1D"/>
        <w:right w:val="single" w:sz="6" w:space="0" w:color="A21D1D"/>
      </w:pBdr>
      <w:shd w:val="clear" w:color="auto" w:fill="FFFFCC"/>
      <w:spacing w:before="100" w:beforeAutospacing="1" w:after="100" w:afterAutospacing="1"/>
    </w:pPr>
    <w:rPr>
      <w:sz w:val="24"/>
      <w:szCs w:val="24"/>
    </w:rPr>
  </w:style>
  <w:style w:type="paragraph" w:customStyle="1" w:styleId="errortext">
    <w:name w:val="errortext"/>
    <w:basedOn w:val="Normal"/>
    <w:rsid w:val="0025609C"/>
    <w:pPr>
      <w:spacing w:before="100" w:beforeAutospacing="1" w:after="100" w:afterAutospacing="1"/>
    </w:pPr>
    <w:rPr>
      <w:b/>
      <w:bCs/>
      <w:color w:val="990000"/>
      <w:sz w:val="24"/>
      <w:szCs w:val="24"/>
    </w:rPr>
  </w:style>
  <w:style w:type="paragraph" w:customStyle="1" w:styleId="notification">
    <w:name w:val="notification"/>
    <w:basedOn w:val="Normal"/>
    <w:rsid w:val="0025609C"/>
    <w:pPr>
      <w:spacing w:before="75" w:after="75"/>
      <w:ind w:left="75" w:right="75"/>
    </w:pPr>
    <w:rPr>
      <w:color w:val="990000"/>
      <w:sz w:val="24"/>
      <w:szCs w:val="24"/>
    </w:rPr>
  </w:style>
  <w:style w:type="paragraph" w:customStyle="1" w:styleId="cat">
    <w:name w:val="cat"/>
    <w:basedOn w:val="Normal"/>
    <w:rsid w:val="0025609C"/>
    <w:pPr>
      <w:spacing w:before="100" w:beforeAutospacing="1" w:after="100" w:afterAutospacing="1"/>
    </w:pPr>
    <w:rPr>
      <w:sz w:val="24"/>
      <w:szCs w:val="24"/>
    </w:rPr>
  </w:style>
  <w:style w:type="paragraph" w:customStyle="1" w:styleId="prev">
    <w:name w:val="prev"/>
    <w:basedOn w:val="Normal"/>
    <w:rsid w:val="0025609C"/>
    <w:pPr>
      <w:spacing w:before="100" w:beforeAutospacing="1" w:after="100" w:afterAutospacing="1"/>
    </w:pPr>
    <w:rPr>
      <w:sz w:val="24"/>
      <w:szCs w:val="24"/>
    </w:rPr>
  </w:style>
  <w:style w:type="paragraph" w:customStyle="1" w:styleId="Caption1">
    <w:name w:val="Caption1"/>
    <w:basedOn w:val="Normal"/>
    <w:rsid w:val="0025609C"/>
    <w:pPr>
      <w:spacing w:before="100" w:beforeAutospacing="1" w:after="100" w:afterAutospacing="1"/>
    </w:pPr>
    <w:rPr>
      <w:sz w:val="24"/>
      <w:szCs w:val="24"/>
    </w:rPr>
  </w:style>
  <w:style w:type="paragraph" w:customStyle="1" w:styleId="featleft">
    <w:name w:val="feat_left"/>
    <w:basedOn w:val="Normal"/>
    <w:rsid w:val="0025609C"/>
    <w:pPr>
      <w:spacing w:before="100" w:beforeAutospacing="1" w:after="100" w:afterAutospacing="1"/>
    </w:pPr>
    <w:rPr>
      <w:sz w:val="24"/>
      <w:szCs w:val="24"/>
    </w:rPr>
  </w:style>
  <w:style w:type="paragraph" w:customStyle="1" w:styleId="featright">
    <w:name w:val="feat_right"/>
    <w:basedOn w:val="Normal"/>
    <w:rsid w:val="0025609C"/>
    <w:pPr>
      <w:spacing w:before="100" w:beforeAutospacing="1" w:after="100" w:afterAutospacing="1"/>
    </w:pPr>
    <w:rPr>
      <w:sz w:val="24"/>
      <w:szCs w:val="24"/>
    </w:rPr>
  </w:style>
  <w:style w:type="paragraph" w:customStyle="1" w:styleId="abstract">
    <w:name w:val="abstract"/>
    <w:basedOn w:val="Normal"/>
    <w:rsid w:val="0025609C"/>
    <w:pPr>
      <w:spacing w:before="100" w:beforeAutospacing="1" w:after="100" w:afterAutospacing="1"/>
    </w:pPr>
    <w:rPr>
      <w:sz w:val="24"/>
      <w:szCs w:val="24"/>
    </w:rPr>
  </w:style>
  <w:style w:type="paragraph" w:customStyle="1" w:styleId="cat1">
    <w:name w:val="cat1"/>
    <w:basedOn w:val="Normal"/>
    <w:rsid w:val="0025609C"/>
    <w:pPr>
      <w:pBdr>
        <w:top w:val="single" w:sz="12" w:space="2" w:color="CCCCCC"/>
        <w:bottom w:val="single" w:sz="6" w:space="2" w:color="CCCCCC"/>
      </w:pBdr>
      <w:shd w:val="clear" w:color="auto" w:fill="D9DFDF"/>
      <w:spacing w:before="90" w:after="90"/>
    </w:pPr>
    <w:rPr>
      <w:color w:val="000000"/>
      <w:sz w:val="15"/>
      <w:szCs w:val="15"/>
    </w:rPr>
  </w:style>
  <w:style w:type="paragraph" w:customStyle="1" w:styleId="featleft1">
    <w:name w:val="feat_left1"/>
    <w:basedOn w:val="Normal"/>
    <w:rsid w:val="0025609C"/>
    <w:pPr>
      <w:spacing w:before="75"/>
    </w:pPr>
    <w:rPr>
      <w:sz w:val="24"/>
      <w:szCs w:val="24"/>
    </w:rPr>
  </w:style>
  <w:style w:type="paragraph" w:customStyle="1" w:styleId="featright1">
    <w:name w:val="feat_right1"/>
    <w:basedOn w:val="Normal"/>
    <w:rsid w:val="0025609C"/>
    <w:pPr>
      <w:spacing w:before="75"/>
      <w:ind w:left="150"/>
    </w:pPr>
    <w:rPr>
      <w:sz w:val="24"/>
      <w:szCs w:val="24"/>
    </w:rPr>
  </w:style>
  <w:style w:type="paragraph" w:customStyle="1" w:styleId="abstract1">
    <w:name w:val="abstract1"/>
    <w:basedOn w:val="Normal"/>
    <w:rsid w:val="0025609C"/>
    <w:pPr>
      <w:spacing w:before="100" w:beforeAutospacing="1" w:after="100" w:afterAutospacing="1" w:line="255" w:lineRule="atLeast"/>
    </w:pPr>
  </w:style>
  <w:style w:type="paragraph" w:customStyle="1" w:styleId="prev1">
    <w:name w:val="prev1"/>
    <w:basedOn w:val="Normal"/>
    <w:rsid w:val="0025609C"/>
    <w:pPr>
      <w:spacing w:before="100" w:beforeAutospacing="1" w:after="100" w:afterAutospacing="1"/>
    </w:pPr>
    <w:rPr>
      <w:b/>
      <w:bCs/>
      <w:sz w:val="24"/>
      <w:szCs w:val="24"/>
    </w:rPr>
  </w:style>
  <w:style w:type="paragraph" w:customStyle="1" w:styleId="maptext1">
    <w:name w:val="maptext1"/>
    <w:basedOn w:val="Normal"/>
    <w:rsid w:val="0025609C"/>
    <w:pPr>
      <w:spacing w:before="100" w:beforeAutospacing="1" w:after="100" w:afterAutospacing="1"/>
    </w:pPr>
    <w:rPr>
      <w:rFonts w:cs="Arial"/>
      <w:color w:val="FFFFFF"/>
      <w:sz w:val="17"/>
      <w:szCs w:val="17"/>
    </w:rPr>
  </w:style>
  <w:style w:type="paragraph" w:customStyle="1" w:styleId="date2">
    <w:name w:val="date2"/>
    <w:basedOn w:val="Normal"/>
    <w:rsid w:val="0025609C"/>
    <w:pPr>
      <w:spacing w:before="100" w:beforeAutospacing="1" w:after="45" w:line="165" w:lineRule="atLeast"/>
    </w:pPr>
    <w:rPr>
      <w:color w:val="777777"/>
      <w:sz w:val="15"/>
      <w:szCs w:val="15"/>
    </w:rPr>
  </w:style>
  <w:style w:type="paragraph" w:customStyle="1" w:styleId="maptext2">
    <w:name w:val="maptext2"/>
    <w:basedOn w:val="Normal"/>
    <w:rsid w:val="0025609C"/>
    <w:pPr>
      <w:shd w:val="clear" w:color="auto" w:fill="990000"/>
      <w:spacing w:before="100" w:beforeAutospacing="1" w:after="100" w:afterAutospacing="1"/>
    </w:pPr>
    <w:rPr>
      <w:rFonts w:cs="Arial"/>
      <w:color w:val="FFFFFF"/>
      <w:sz w:val="17"/>
      <w:szCs w:val="17"/>
    </w:rPr>
  </w:style>
  <w:style w:type="paragraph" w:customStyle="1" w:styleId="date3">
    <w:name w:val="date3"/>
    <w:basedOn w:val="Normal"/>
    <w:rsid w:val="0025609C"/>
    <w:pPr>
      <w:shd w:val="clear" w:color="auto" w:fill="990000"/>
      <w:spacing w:before="100" w:beforeAutospacing="1" w:after="45" w:line="165" w:lineRule="atLeast"/>
    </w:pPr>
    <w:rPr>
      <w:color w:val="FFFFFF"/>
      <w:sz w:val="15"/>
      <w:szCs w:val="15"/>
    </w:rPr>
  </w:style>
  <w:style w:type="paragraph" w:customStyle="1" w:styleId="date4">
    <w:name w:val="date4"/>
    <w:basedOn w:val="Normal"/>
    <w:rsid w:val="0025609C"/>
    <w:pPr>
      <w:spacing w:before="100" w:beforeAutospacing="1" w:after="100" w:afterAutospacing="1" w:line="165" w:lineRule="atLeast"/>
    </w:pPr>
    <w:rPr>
      <w:caps/>
      <w:color w:val="777777"/>
      <w:sz w:val="15"/>
      <w:szCs w:val="15"/>
    </w:rPr>
  </w:style>
  <w:style w:type="paragraph" w:customStyle="1" w:styleId="caption10">
    <w:name w:val="caption1"/>
    <w:basedOn w:val="Normal"/>
    <w:rsid w:val="0025609C"/>
    <w:pPr>
      <w:spacing w:before="120" w:after="100" w:afterAutospacing="1"/>
    </w:pPr>
    <w:rPr>
      <w:rFonts w:cs="Arial"/>
      <w:sz w:val="17"/>
      <w:szCs w:val="17"/>
    </w:rPr>
  </w:style>
  <w:style w:type="character" w:customStyle="1" w:styleId="z-TopofFormChar">
    <w:name w:val="z-Top of Form Char"/>
    <w:basedOn w:val="DefaultParagraphFont"/>
    <w:link w:val="z-TopofForm"/>
    <w:uiPriority w:val="99"/>
    <w:semiHidden/>
    <w:rsid w:val="0025609C"/>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25609C"/>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25609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5609C"/>
    <w:pPr>
      <w:pBdr>
        <w:top w:val="single" w:sz="6" w:space="1" w:color="auto"/>
      </w:pBdr>
      <w:jc w:val="center"/>
    </w:pPr>
    <w:rPr>
      <w:rFonts w:cs="Arial"/>
      <w:vanish/>
      <w:sz w:val="16"/>
      <w:szCs w:val="16"/>
    </w:rPr>
  </w:style>
  <w:style w:type="paragraph" w:customStyle="1" w:styleId="articlebody">
    <w:name w:val="articlebody"/>
    <w:basedOn w:val="Normal"/>
    <w:rsid w:val="0025609C"/>
    <w:pPr>
      <w:spacing w:before="100" w:beforeAutospacing="1" w:after="100" w:afterAutospacing="1"/>
    </w:pPr>
    <w:rPr>
      <w:sz w:val="24"/>
      <w:szCs w:val="24"/>
    </w:rPr>
  </w:style>
  <w:style w:type="paragraph" w:customStyle="1" w:styleId="toolbaritem">
    <w:name w:val="toolbar_item"/>
    <w:basedOn w:val="Normal"/>
    <w:rsid w:val="0025609C"/>
    <w:pPr>
      <w:spacing w:before="100" w:beforeAutospacing="1" w:after="100" w:afterAutospacing="1"/>
    </w:pPr>
    <w:rPr>
      <w:sz w:val="24"/>
      <w:szCs w:val="24"/>
    </w:rPr>
  </w:style>
  <w:style w:type="paragraph" w:customStyle="1" w:styleId="cat2">
    <w:name w:val="cat2"/>
    <w:basedOn w:val="Normal"/>
    <w:rsid w:val="0025609C"/>
    <w:pPr>
      <w:pBdr>
        <w:top w:val="single" w:sz="12" w:space="2" w:color="CCCCCC"/>
        <w:bottom w:val="single" w:sz="6" w:space="2" w:color="CCCCCC"/>
      </w:pBdr>
      <w:shd w:val="clear" w:color="auto" w:fill="D9DFDF"/>
      <w:spacing w:before="90" w:after="90"/>
    </w:pPr>
    <w:rPr>
      <w:color w:val="000000"/>
      <w:sz w:val="15"/>
      <w:szCs w:val="15"/>
    </w:rPr>
  </w:style>
  <w:style w:type="paragraph" w:customStyle="1" w:styleId="featleft2">
    <w:name w:val="feat_left2"/>
    <w:basedOn w:val="Normal"/>
    <w:rsid w:val="0025609C"/>
    <w:pPr>
      <w:spacing w:before="75"/>
    </w:pPr>
    <w:rPr>
      <w:sz w:val="24"/>
      <w:szCs w:val="24"/>
    </w:rPr>
  </w:style>
  <w:style w:type="paragraph" w:customStyle="1" w:styleId="featright2">
    <w:name w:val="feat_right2"/>
    <w:basedOn w:val="Normal"/>
    <w:rsid w:val="0025609C"/>
    <w:pPr>
      <w:spacing w:before="75"/>
      <w:ind w:left="150"/>
    </w:pPr>
    <w:rPr>
      <w:sz w:val="24"/>
      <w:szCs w:val="24"/>
    </w:rPr>
  </w:style>
  <w:style w:type="paragraph" w:customStyle="1" w:styleId="abstract2">
    <w:name w:val="abstract2"/>
    <w:basedOn w:val="Normal"/>
    <w:rsid w:val="0025609C"/>
    <w:pPr>
      <w:spacing w:before="100" w:beforeAutospacing="1" w:after="100" w:afterAutospacing="1" w:line="255" w:lineRule="atLeast"/>
    </w:pPr>
  </w:style>
  <w:style w:type="paragraph" w:customStyle="1" w:styleId="prev2">
    <w:name w:val="prev2"/>
    <w:basedOn w:val="Normal"/>
    <w:rsid w:val="0025609C"/>
    <w:pPr>
      <w:spacing w:before="100" w:beforeAutospacing="1" w:after="100" w:afterAutospacing="1"/>
    </w:pPr>
    <w:rPr>
      <w:b/>
      <w:bCs/>
      <w:sz w:val="24"/>
      <w:szCs w:val="24"/>
    </w:rPr>
  </w:style>
  <w:style w:type="paragraph" w:customStyle="1" w:styleId="maptext3">
    <w:name w:val="maptext3"/>
    <w:basedOn w:val="Normal"/>
    <w:rsid w:val="0025609C"/>
    <w:pPr>
      <w:spacing w:before="100" w:beforeAutospacing="1" w:after="100" w:afterAutospacing="1"/>
    </w:pPr>
    <w:rPr>
      <w:rFonts w:cs="Arial"/>
      <w:color w:val="FFFFFF"/>
      <w:sz w:val="17"/>
      <w:szCs w:val="17"/>
    </w:rPr>
  </w:style>
  <w:style w:type="paragraph" w:customStyle="1" w:styleId="date5">
    <w:name w:val="date5"/>
    <w:basedOn w:val="Normal"/>
    <w:rsid w:val="0025609C"/>
    <w:pPr>
      <w:spacing w:before="100" w:beforeAutospacing="1" w:after="45" w:line="165" w:lineRule="atLeast"/>
    </w:pPr>
    <w:rPr>
      <w:color w:val="FFFFFF"/>
      <w:sz w:val="15"/>
      <w:szCs w:val="15"/>
    </w:rPr>
  </w:style>
  <w:style w:type="paragraph" w:customStyle="1" w:styleId="date6">
    <w:name w:val="date6"/>
    <w:basedOn w:val="Normal"/>
    <w:rsid w:val="0025609C"/>
    <w:pPr>
      <w:spacing w:before="100" w:beforeAutospacing="1" w:after="45" w:line="165" w:lineRule="atLeast"/>
    </w:pPr>
    <w:rPr>
      <w:color w:val="777777"/>
      <w:sz w:val="15"/>
      <w:szCs w:val="15"/>
    </w:rPr>
  </w:style>
  <w:style w:type="paragraph" w:customStyle="1" w:styleId="maptext4">
    <w:name w:val="maptext4"/>
    <w:basedOn w:val="Normal"/>
    <w:rsid w:val="0025609C"/>
    <w:pPr>
      <w:shd w:val="clear" w:color="auto" w:fill="990000"/>
      <w:spacing w:before="100" w:beforeAutospacing="1" w:after="100" w:afterAutospacing="1"/>
    </w:pPr>
    <w:rPr>
      <w:rFonts w:cs="Arial"/>
      <w:color w:val="FFFFFF"/>
      <w:sz w:val="17"/>
      <w:szCs w:val="17"/>
    </w:rPr>
  </w:style>
  <w:style w:type="paragraph" w:customStyle="1" w:styleId="date7">
    <w:name w:val="date7"/>
    <w:basedOn w:val="Normal"/>
    <w:rsid w:val="0025609C"/>
    <w:pPr>
      <w:shd w:val="clear" w:color="auto" w:fill="990000"/>
      <w:spacing w:before="100" w:beforeAutospacing="1" w:after="45" w:line="165" w:lineRule="atLeast"/>
    </w:pPr>
    <w:rPr>
      <w:color w:val="FFFFFF"/>
      <w:sz w:val="15"/>
      <w:szCs w:val="15"/>
    </w:rPr>
  </w:style>
  <w:style w:type="paragraph" w:customStyle="1" w:styleId="date8">
    <w:name w:val="date8"/>
    <w:basedOn w:val="Normal"/>
    <w:rsid w:val="0025609C"/>
    <w:pPr>
      <w:spacing w:before="100" w:beforeAutospacing="1" w:after="100" w:afterAutospacing="1" w:line="165" w:lineRule="atLeast"/>
    </w:pPr>
    <w:rPr>
      <w:caps/>
      <w:color w:val="777777"/>
      <w:sz w:val="15"/>
      <w:szCs w:val="15"/>
    </w:rPr>
  </w:style>
  <w:style w:type="paragraph" w:customStyle="1" w:styleId="caption2">
    <w:name w:val="caption2"/>
    <w:basedOn w:val="Normal"/>
    <w:rsid w:val="0025609C"/>
    <w:pPr>
      <w:spacing w:before="120" w:after="100" w:afterAutospacing="1"/>
    </w:pPr>
    <w:rPr>
      <w:rFonts w:cs="Arial"/>
      <w:sz w:val="17"/>
      <w:szCs w:val="17"/>
    </w:rPr>
  </w:style>
  <w:style w:type="paragraph" w:customStyle="1" w:styleId="toolbaritem1">
    <w:name w:val="toolbar_item1"/>
    <w:basedOn w:val="Normal"/>
    <w:rsid w:val="0025609C"/>
    <w:pPr>
      <w:pBdr>
        <w:left w:val="single" w:sz="6" w:space="9" w:color="CCCCCC"/>
      </w:pBdr>
      <w:spacing w:before="100" w:beforeAutospacing="1" w:after="100" w:afterAutospacing="1"/>
    </w:pPr>
    <w:rPr>
      <w:sz w:val="18"/>
      <w:szCs w:val="18"/>
    </w:rPr>
  </w:style>
  <w:style w:type="paragraph" w:customStyle="1" w:styleId="date9">
    <w:name w:val="date9"/>
    <w:basedOn w:val="Normal"/>
    <w:rsid w:val="0025609C"/>
    <w:pPr>
      <w:spacing w:before="45" w:line="165" w:lineRule="atLeast"/>
      <w:jc w:val="right"/>
    </w:pPr>
    <w:rPr>
      <w:rFonts w:cs="Arial"/>
      <w:color w:val="747474"/>
      <w:sz w:val="18"/>
      <w:szCs w:val="18"/>
    </w:rPr>
  </w:style>
  <w:style w:type="character" w:customStyle="1" w:styleId="notification1">
    <w:name w:val="notification1"/>
    <w:basedOn w:val="DefaultParagraphFont"/>
    <w:rsid w:val="0025609C"/>
    <w:rPr>
      <w:color w:val="990000"/>
    </w:rPr>
  </w:style>
  <w:style w:type="paragraph" w:customStyle="1" w:styleId="cat3">
    <w:name w:val="cat3"/>
    <w:basedOn w:val="Normal"/>
    <w:rsid w:val="0025609C"/>
    <w:pPr>
      <w:pBdr>
        <w:top w:val="single" w:sz="12" w:space="2" w:color="CCCCCC"/>
        <w:bottom w:val="single" w:sz="6" w:space="2" w:color="CCCCCC"/>
      </w:pBdr>
      <w:shd w:val="clear" w:color="auto" w:fill="D9DFDF"/>
      <w:spacing w:before="90" w:after="90"/>
    </w:pPr>
    <w:rPr>
      <w:color w:val="000000"/>
      <w:sz w:val="15"/>
      <w:szCs w:val="15"/>
    </w:rPr>
  </w:style>
  <w:style w:type="paragraph" w:customStyle="1" w:styleId="featleft3">
    <w:name w:val="feat_left3"/>
    <w:basedOn w:val="Normal"/>
    <w:rsid w:val="0025609C"/>
    <w:pPr>
      <w:spacing w:before="75"/>
    </w:pPr>
    <w:rPr>
      <w:sz w:val="24"/>
      <w:szCs w:val="24"/>
    </w:rPr>
  </w:style>
  <w:style w:type="paragraph" w:customStyle="1" w:styleId="featright3">
    <w:name w:val="feat_right3"/>
    <w:basedOn w:val="Normal"/>
    <w:rsid w:val="0025609C"/>
    <w:pPr>
      <w:spacing w:before="75"/>
      <w:ind w:left="150"/>
    </w:pPr>
    <w:rPr>
      <w:sz w:val="24"/>
      <w:szCs w:val="24"/>
    </w:rPr>
  </w:style>
  <w:style w:type="paragraph" w:customStyle="1" w:styleId="abstract3">
    <w:name w:val="abstract3"/>
    <w:basedOn w:val="Normal"/>
    <w:rsid w:val="0025609C"/>
    <w:pPr>
      <w:spacing w:before="100" w:beforeAutospacing="1" w:after="100" w:afterAutospacing="1" w:line="255" w:lineRule="atLeast"/>
    </w:pPr>
  </w:style>
  <w:style w:type="paragraph" w:customStyle="1" w:styleId="prev3">
    <w:name w:val="prev3"/>
    <w:basedOn w:val="Normal"/>
    <w:rsid w:val="0025609C"/>
    <w:pPr>
      <w:spacing w:before="100" w:beforeAutospacing="1" w:after="100" w:afterAutospacing="1"/>
    </w:pPr>
    <w:rPr>
      <w:b/>
      <w:bCs/>
      <w:sz w:val="24"/>
      <w:szCs w:val="24"/>
    </w:rPr>
  </w:style>
  <w:style w:type="paragraph" w:customStyle="1" w:styleId="maptext5">
    <w:name w:val="maptext5"/>
    <w:basedOn w:val="Normal"/>
    <w:rsid w:val="0025609C"/>
    <w:pPr>
      <w:spacing w:before="100" w:beforeAutospacing="1" w:after="100" w:afterAutospacing="1"/>
    </w:pPr>
    <w:rPr>
      <w:rFonts w:cs="Arial"/>
      <w:color w:val="FFFFFF"/>
      <w:sz w:val="17"/>
      <w:szCs w:val="17"/>
    </w:rPr>
  </w:style>
  <w:style w:type="paragraph" w:customStyle="1" w:styleId="date100">
    <w:name w:val="date10"/>
    <w:basedOn w:val="Normal"/>
    <w:rsid w:val="0025609C"/>
    <w:pPr>
      <w:spacing w:before="100" w:beforeAutospacing="1" w:after="45" w:line="165" w:lineRule="atLeast"/>
    </w:pPr>
    <w:rPr>
      <w:color w:val="FFFFFF"/>
      <w:sz w:val="15"/>
      <w:szCs w:val="15"/>
    </w:rPr>
  </w:style>
  <w:style w:type="paragraph" w:customStyle="1" w:styleId="date11">
    <w:name w:val="date11"/>
    <w:basedOn w:val="Normal"/>
    <w:rsid w:val="0025609C"/>
    <w:pPr>
      <w:spacing w:before="100" w:beforeAutospacing="1" w:after="45" w:line="165" w:lineRule="atLeast"/>
    </w:pPr>
    <w:rPr>
      <w:color w:val="777777"/>
      <w:sz w:val="15"/>
      <w:szCs w:val="15"/>
    </w:rPr>
  </w:style>
  <w:style w:type="paragraph" w:customStyle="1" w:styleId="maptext6">
    <w:name w:val="maptext6"/>
    <w:basedOn w:val="Normal"/>
    <w:rsid w:val="0025609C"/>
    <w:pPr>
      <w:shd w:val="clear" w:color="auto" w:fill="990000"/>
      <w:spacing w:before="100" w:beforeAutospacing="1" w:after="100" w:afterAutospacing="1"/>
    </w:pPr>
    <w:rPr>
      <w:rFonts w:cs="Arial"/>
      <w:color w:val="FFFFFF"/>
      <w:sz w:val="17"/>
      <w:szCs w:val="17"/>
    </w:rPr>
  </w:style>
  <w:style w:type="paragraph" w:customStyle="1" w:styleId="date12">
    <w:name w:val="date12"/>
    <w:basedOn w:val="Normal"/>
    <w:rsid w:val="0025609C"/>
    <w:pPr>
      <w:shd w:val="clear" w:color="auto" w:fill="990000"/>
      <w:spacing w:before="100" w:beforeAutospacing="1" w:after="45" w:line="165" w:lineRule="atLeast"/>
    </w:pPr>
    <w:rPr>
      <w:color w:val="FFFFFF"/>
      <w:sz w:val="15"/>
      <w:szCs w:val="15"/>
    </w:rPr>
  </w:style>
  <w:style w:type="paragraph" w:customStyle="1" w:styleId="date13">
    <w:name w:val="date13"/>
    <w:basedOn w:val="Normal"/>
    <w:rsid w:val="0025609C"/>
    <w:pPr>
      <w:spacing w:before="100" w:beforeAutospacing="1" w:after="100" w:afterAutospacing="1" w:line="165" w:lineRule="atLeast"/>
    </w:pPr>
    <w:rPr>
      <w:caps/>
      <w:color w:val="777777"/>
      <w:sz w:val="15"/>
      <w:szCs w:val="15"/>
    </w:rPr>
  </w:style>
  <w:style w:type="paragraph" w:customStyle="1" w:styleId="caption3">
    <w:name w:val="caption3"/>
    <w:basedOn w:val="Normal"/>
    <w:rsid w:val="0025609C"/>
    <w:pPr>
      <w:spacing w:before="120" w:after="100" w:afterAutospacing="1"/>
    </w:pPr>
    <w:rPr>
      <w:rFonts w:cs="Arial"/>
      <w:sz w:val="17"/>
      <w:szCs w:val="17"/>
    </w:rPr>
  </w:style>
  <w:style w:type="paragraph" w:customStyle="1" w:styleId="toolbaritem2">
    <w:name w:val="toolbar_item2"/>
    <w:basedOn w:val="Normal"/>
    <w:rsid w:val="0025609C"/>
    <w:pPr>
      <w:pBdr>
        <w:left w:val="single" w:sz="6" w:space="9" w:color="CCCCCC"/>
      </w:pBdr>
      <w:spacing w:before="100" w:beforeAutospacing="1" w:after="100" w:afterAutospacing="1"/>
    </w:pPr>
    <w:rPr>
      <w:sz w:val="18"/>
      <w:szCs w:val="18"/>
    </w:rPr>
  </w:style>
  <w:style w:type="paragraph" w:customStyle="1" w:styleId="date14">
    <w:name w:val="date14"/>
    <w:basedOn w:val="Normal"/>
    <w:rsid w:val="0025609C"/>
    <w:pPr>
      <w:spacing w:before="45" w:line="165" w:lineRule="atLeast"/>
      <w:jc w:val="right"/>
    </w:pPr>
    <w:rPr>
      <w:rFonts w:cs="Arial"/>
      <w:color w:val="747474"/>
      <w:sz w:val="18"/>
      <w:szCs w:val="18"/>
    </w:rPr>
  </w:style>
  <w:style w:type="character" w:customStyle="1" w:styleId="fancy-ico">
    <w:name w:val="fancy-ico"/>
    <w:basedOn w:val="DefaultParagraphFont"/>
    <w:rsid w:val="0025609C"/>
  </w:style>
  <w:style w:type="character" w:customStyle="1" w:styleId="st1">
    <w:name w:val="st1"/>
    <w:basedOn w:val="DefaultParagraphFont"/>
    <w:rsid w:val="0025609C"/>
  </w:style>
  <w:style w:type="character" w:styleId="EndnoteReference">
    <w:name w:val="endnote reference"/>
    <w:basedOn w:val="DefaultParagraphFont"/>
    <w:semiHidden/>
    <w:unhideWhenUsed/>
    <w:rsid w:val="00E21A45"/>
    <w:rPr>
      <w:vertAlign w:val="superscript"/>
    </w:rPr>
  </w:style>
  <w:style w:type="table" w:styleId="TableGrid">
    <w:name w:val="Table Grid"/>
    <w:basedOn w:val="TableNormal"/>
    <w:uiPriority w:val="59"/>
    <w:rsid w:val="007E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146D"/>
    <w:rPr>
      <w:color w:val="808080"/>
    </w:rPr>
  </w:style>
  <w:style w:type="table" w:customStyle="1" w:styleId="TableGrid1">
    <w:name w:val="Table Grid1"/>
    <w:basedOn w:val="TableNormal"/>
    <w:next w:val="TableGrid"/>
    <w:uiPriority w:val="59"/>
    <w:rsid w:val="006679E1"/>
    <w:rPr>
      <w:rFonts w:ascii="Arial" w:eastAsiaTheme="minorHAnsi" w:hAnsi="Arial"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423E5"/>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NoSpacing">
    <w:name w:val="No Spacing"/>
    <w:uiPriority w:val="1"/>
    <w:qFormat/>
    <w:rsid w:val="00F660B1"/>
    <w:pPr>
      <w:jc w:val="both"/>
    </w:pPr>
    <w:rPr>
      <w:rFonts w:ascii="Arial" w:hAnsi="Arial"/>
      <w:sz w:val="22"/>
    </w:rPr>
  </w:style>
  <w:style w:type="paragraph" w:customStyle="1" w:styleId="DefinitionList">
    <w:name w:val="Definition List"/>
    <w:basedOn w:val="Normal"/>
    <w:next w:val="Normal"/>
    <w:rsid w:val="00E447FF"/>
    <w:pPr>
      <w:ind w:left="360"/>
    </w:pPr>
    <w:rPr>
      <w:snapToGrid w:val="0"/>
      <w:sz w:val="24"/>
    </w:rPr>
  </w:style>
  <w:style w:type="paragraph" w:customStyle="1" w:styleId="xl22">
    <w:name w:val="xl22"/>
    <w:basedOn w:val="Normal"/>
    <w:rsid w:val="00E44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szCs w:val="24"/>
    </w:rPr>
  </w:style>
  <w:style w:type="paragraph" w:customStyle="1" w:styleId="xl23">
    <w:name w:val="xl23"/>
    <w:basedOn w:val="Normal"/>
    <w:rsid w:val="00E44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24"/>
      <w:szCs w:val="24"/>
    </w:rPr>
  </w:style>
  <w:style w:type="paragraph" w:customStyle="1" w:styleId="epaltsans">
    <w:name w:val="epaltsans"/>
    <w:basedOn w:val="Normal"/>
    <w:rsid w:val="00E447FF"/>
    <w:pPr>
      <w:spacing w:before="100" w:beforeAutospacing="1" w:after="100" w:afterAutospacing="1"/>
    </w:pPr>
    <w:rPr>
      <w:rFonts w:eastAsia="Arial Unicode MS" w:cs="Arial"/>
      <w:color w:val="000000"/>
      <w:sz w:val="16"/>
      <w:szCs w:val="16"/>
    </w:rPr>
  </w:style>
  <w:style w:type="paragraph" w:customStyle="1" w:styleId="epasidenavcell">
    <w:name w:val="epasidenavcell"/>
    <w:basedOn w:val="Normal"/>
    <w:rsid w:val="00E447FF"/>
    <w:pPr>
      <w:shd w:val="clear" w:color="auto" w:fill="336699"/>
      <w:spacing w:before="100" w:beforeAutospacing="1" w:after="100" w:afterAutospacing="1"/>
    </w:pPr>
    <w:rPr>
      <w:rFonts w:eastAsia="Arial Unicode MS" w:cs="Arial"/>
      <w:color w:val="000000"/>
    </w:rPr>
  </w:style>
  <w:style w:type="paragraph" w:customStyle="1" w:styleId="epahighlightbox">
    <w:name w:val="epahighlightbox"/>
    <w:basedOn w:val="Normal"/>
    <w:rsid w:val="00E447FF"/>
    <w:pPr>
      <w:shd w:val="clear" w:color="auto" w:fill="E1EBF4"/>
      <w:spacing w:before="100" w:beforeAutospacing="1" w:after="100" w:afterAutospacing="1"/>
    </w:pPr>
    <w:rPr>
      <w:rFonts w:eastAsia="Arial Unicode MS" w:cs="Arial"/>
      <w:color w:val="000000"/>
    </w:rPr>
  </w:style>
  <w:style w:type="paragraph" w:customStyle="1" w:styleId="epabodytext">
    <w:name w:val="epabodytext"/>
    <w:basedOn w:val="Normal"/>
    <w:rsid w:val="00E447FF"/>
    <w:pPr>
      <w:spacing w:before="100" w:beforeAutospacing="1" w:after="100" w:afterAutospacing="1"/>
    </w:pPr>
    <w:rPr>
      <w:rFonts w:eastAsia="Arial Unicode MS" w:cs="Arial"/>
      <w:color w:val="000000"/>
    </w:rPr>
  </w:style>
  <w:style w:type="paragraph" w:customStyle="1" w:styleId="epapagename">
    <w:name w:val="epapagename"/>
    <w:basedOn w:val="Normal"/>
    <w:rsid w:val="00E447FF"/>
    <w:pPr>
      <w:spacing w:before="100" w:beforeAutospacing="1" w:after="100" w:afterAutospacing="1"/>
    </w:pPr>
    <w:rPr>
      <w:rFonts w:eastAsia="Arial Unicode MS" w:cs="Arial"/>
      <w:color w:val="000000"/>
      <w:sz w:val="36"/>
      <w:szCs w:val="36"/>
    </w:rPr>
  </w:style>
  <w:style w:type="paragraph" w:customStyle="1" w:styleId="epabodyattributes">
    <w:name w:val="epabodyattributes"/>
    <w:basedOn w:val="Normal"/>
    <w:rsid w:val="00E447FF"/>
    <w:pPr>
      <w:spacing w:before="100" w:beforeAutospacing="1" w:after="100" w:afterAutospacing="1"/>
    </w:pPr>
    <w:rPr>
      <w:rFonts w:eastAsia="Arial Unicode MS" w:cs="Arial"/>
      <w:color w:val="000000"/>
    </w:rPr>
  </w:style>
  <w:style w:type="paragraph" w:customStyle="1" w:styleId="epaareaname">
    <w:name w:val="epaareaname"/>
    <w:basedOn w:val="Normal"/>
    <w:rsid w:val="00E447FF"/>
    <w:pPr>
      <w:shd w:val="clear" w:color="auto" w:fill="000066"/>
      <w:spacing w:before="100" w:beforeAutospacing="1" w:after="100" w:afterAutospacing="1"/>
    </w:pPr>
    <w:rPr>
      <w:rFonts w:eastAsia="Arial Unicode MS" w:cs="Arial"/>
      <w:b/>
      <w:bCs/>
      <w:color w:val="FFFFFF"/>
      <w:sz w:val="36"/>
      <w:szCs w:val="36"/>
    </w:rPr>
  </w:style>
  <w:style w:type="paragraph" w:customStyle="1" w:styleId="epaglobal">
    <w:name w:val="epaglobal"/>
    <w:basedOn w:val="Normal"/>
    <w:rsid w:val="00E447FF"/>
    <w:pPr>
      <w:spacing w:before="100" w:beforeAutospacing="1" w:after="100" w:afterAutospacing="1"/>
    </w:pPr>
    <w:rPr>
      <w:rFonts w:eastAsia="Arial Unicode MS" w:cs="Arial"/>
      <w:color w:val="000000"/>
    </w:rPr>
  </w:style>
  <w:style w:type="paragraph" w:customStyle="1" w:styleId="epagloballinks">
    <w:name w:val="epagloballinks"/>
    <w:basedOn w:val="Normal"/>
    <w:rsid w:val="00E447FF"/>
    <w:pPr>
      <w:spacing w:before="100" w:beforeAutospacing="1" w:after="100" w:afterAutospacing="1"/>
    </w:pPr>
    <w:rPr>
      <w:rFonts w:eastAsia="Arial Unicode MS" w:cs="Arial"/>
      <w:color w:val="000000"/>
      <w:sz w:val="16"/>
      <w:szCs w:val="16"/>
    </w:rPr>
  </w:style>
  <w:style w:type="paragraph" w:customStyle="1" w:styleId="epabreadlinks">
    <w:name w:val="epabreadlinks"/>
    <w:basedOn w:val="Normal"/>
    <w:rsid w:val="00E447FF"/>
    <w:pPr>
      <w:spacing w:before="100" w:beforeAutospacing="1" w:after="100" w:afterAutospacing="1"/>
    </w:pPr>
    <w:rPr>
      <w:rFonts w:eastAsia="Arial Unicode MS" w:cs="Arial"/>
      <w:color w:val="000000"/>
      <w:sz w:val="16"/>
      <w:szCs w:val="16"/>
    </w:rPr>
  </w:style>
  <w:style w:type="paragraph" w:customStyle="1" w:styleId="epafootertext">
    <w:name w:val="epafootertext"/>
    <w:basedOn w:val="Normal"/>
    <w:rsid w:val="00E447FF"/>
    <w:pPr>
      <w:spacing w:before="100" w:beforeAutospacing="1" w:after="100" w:afterAutospacing="1"/>
    </w:pPr>
    <w:rPr>
      <w:rFonts w:eastAsia="Arial Unicode MS" w:cs="Arial"/>
      <w:color w:val="000000"/>
      <w:sz w:val="16"/>
      <w:szCs w:val="16"/>
    </w:rPr>
  </w:style>
  <w:style w:type="paragraph" w:customStyle="1" w:styleId="epaaaraareaname">
    <w:name w:val="epaaaraareaname"/>
    <w:basedOn w:val="Normal"/>
    <w:rsid w:val="00E447FF"/>
    <w:pPr>
      <w:shd w:val="clear" w:color="auto" w:fill="000066"/>
      <w:spacing w:before="100" w:beforeAutospacing="1" w:after="100" w:afterAutospacing="1"/>
    </w:pPr>
    <w:rPr>
      <w:rFonts w:eastAsia="Arial Unicode MS" w:cs="Arial"/>
      <w:b/>
      <w:bCs/>
      <w:color w:val="FFFFFF"/>
      <w:sz w:val="24"/>
      <w:szCs w:val="24"/>
    </w:rPr>
  </w:style>
  <w:style w:type="paragraph" w:customStyle="1" w:styleId="rastates">
    <w:name w:val="rastates"/>
    <w:basedOn w:val="Normal"/>
    <w:rsid w:val="00E447FF"/>
    <w:pPr>
      <w:spacing w:before="100" w:beforeAutospacing="1" w:after="100" w:afterAutospacing="1"/>
    </w:pPr>
    <w:rPr>
      <w:rFonts w:ascii="Verdana" w:eastAsia="Arial Unicode MS" w:hAnsi="Verdana" w:cs="Arial"/>
      <w:color w:val="000000"/>
      <w:sz w:val="16"/>
      <w:szCs w:val="16"/>
    </w:rPr>
  </w:style>
  <w:style w:type="paragraph" w:customStyle="1" w:styleId="epastates">
    <w:name w:val="epastates"/>
    <w:basedOn w:val="Normal"/>
    <w:rsid w:val="00E447FF"/>
    <w:pPr>
      <w:spacing w:before="100" w:beforeAutospacing="1" w:after="100" w:afterAutospacing="1"/>
    </w:pPr>
    <w:rPr>
      <w:rFonts w:eastAsia="Arial Unicode MS" w:cs="Arial"/>
      <w:color w:val="000000"/>
      <w:sz w:val="18"/>
      <w:szCs w:val="18"/>
    </w:rPr>
  </w:style>
  <w:style w:type="paragraph" w:customStyle="1" w:styleId="font8">
    <w:name w:val="font8"/>
    <w:basedOn w:val="Normal"/>
    <w:rsid w:val="00E447FF"/>
    <w:pPr>
      <w:spacing w:before="100" w:beforeAutospacing="1" w:after="100" w:afterAutospacing="1"/>
    </w:pPr>
    <w:rPr>
      <w:rFonts w:eastAsia="Arial Unicode MS" w:cs="Arial"/>
      <w:b/>
      <w:bCs/>
      <w:color w:val="0000FF"/>
      <w:szCs w:val="22"/>
    </w:rPr>
  </w:style>
  <w:style w:type="paragraph" w:customStyle="1" w:styleId="font9">
    <w:name w:val="font9"/>
    <w:basedOn w:val="Normal"/>
    <w:rsid w:val="00E447FF"/>
    <w:pPr>
      <w:spacing w:before="100" w:beforeAutospacing="1" w:after="100" w:afterAutospacing="1"/>
    </w:pPr>
    <w:rPr>
      <w:rFonts w:eastAsia="Arial Unicode MS" w:cs="Arial"/>
      <w:b/>
      <w:bCs/>
      <w:i/>
      <w:iCs/>
      <w:szCs w:val="22"/>
    </w:rPr>
  </w:style>
  <w:style w:type="paragraph" w:customStyle="1" w:styleId="font10">
    <w:name w:val="font10"/>
    <w:basedOn w:val="Normal"/>
    <w:rsid w:val="00E447FF"/>
    <w:pPr>
      <w:spacing w:before="100" w:beforeAutospacing="1" w:after="100" w:afterAutospacing="1"/>
    </w:pPr>
    <w:rPr>
      <w:rFonts w:eastAsia="Arial Unicode MS"/>
      <w:color w:val="0000FF"/>
      <w:sz w:val="14"/>
      <w:szCs w:val="14"/>
    </w:rPr>
  </w:style>
  <w:style w:type="paragraph" w:customStyle="1" w:styleId="font11">
    <w:name w:val="font11"/>
    <w:basedOn w:val="Normal"/>
    <w:rsid w:val="00E447FF"/>
    <w:pPr>
      <w:spacing w:before="100" w:beforeAutospacing="1" w:after="100" w:afterAutospacing="1"/>
    </w:pPr>
    <w:rPr>
      <w:rFonts w:ascii="Symbol" w:eastAsia="Arial Unicode MS" w:hAnsi="Symbol" w:cs="Arial Unicode MS"/>
      <w:b/>
      <w:bCs/>
      <w:color w:val="0000FF"/>
      <w:szCs w:val="22"/>
    </w:rPr>
  </w:style>
  <w:style w:type="paragraph" w:customStyle="1" w:styleId="font12">
    <w:name w:val="font12"/>
    <w:basedOn w:val="Normal"/>
    <w:rsid w:val="00E447FF"/>
    <w:pPr>
      <w:spacing w:before="100" w:beforeAutospacing="1" w:after="100" w:afterAutospacing="1"/>
    </w:pPr>
    <w:rPr>
      <w:rFonts w:eastAsia="Arial Unicode MS" w:cs="Arial"/>
      <w:szCs w:val="22"/>
    </w:rPr>
  </w:style>
  <w:style w:type="paragraph" w:customStyle="1" w:styleId="font13">
    <w:name w:val="font13"/>
    <w:basedOn w:val="Normal"/>
    <w:rsid w:val="00E447FF"/>
    <w:pPr>
      <w:spacing w:before="100" w:beforeAutospacing="1" w:after="100" w:afterAutospacing="1"/>
    </w:pPr>
    <w:rPr>
      <w:rFonts w:eastAsia="Arial Unicode MS" w:cs="Arial"/>
      <w:b/>
      <w:bCs/>
      <w:i/>
      <w:iCs/>
      <w:color w:val="0000FF"/>
      <w:szCs w:val="22"/>
    </w:rPr>
  </w:style>
  <w:style w:type="paragraph" w:customStyle="1" w:styleId="font14">
    <w:name w:val="font14"/>
    <w:basedOn w:val="Normal"/>
    <w:rsid w:val="00E447FF"/>
    <w:pPr>
      <w:spacing w:before="100" w:beforeAutospacing="1" w:after="100" w:afterAutospacing="1"/>
    </w:pPr>
    <w:rPr>
      <w:rFonts w:ascii="Symbol" w:eastAsia="Arial Unicode MS" w:hAnsi="Symbol" w:cs="Arial Unicode MS"/>
      <w:b/>
      <w:bCs/>
      <w:i/>
      <w:iCs/>
      <w:szCs w:val="22"/>
    </w:rPr>
  </w:style>
  <w:style w:type="paragraph" w:customStyle="1" w:styleId="font15">
    <w:name w:val="font15"/>
    <w:basedOn w:val="Normal"/>
    <w:rsid w:val="00E447FF"/>
    <w:pPr>
      <w:spacing w:before="100" w:beforeAutospacing="1" w:after="100" w:afterAutospacing="1"/>
    </w:pPr>
    <w:rPr>
      <w:rFonts w:ascii="Symbol" w:eastAsia="Arial Unicode MS" w:hAnsi="Symbol" w:cs="Arial Unicode MS"/>
      <w:szCs w:val="22"/>
    </w:rPr>
  </w:style>
  <w:style w:type="paragraph" w:customStyle="1" w:styleId="font16">
    <w:name w:val="font16"/>
    <w:basedOn w:val="Normal"/>
    <w:rsid w:val="00E447FF"/>
    <w:pPr>
      <w:spacing w:before="100" w:beforeAutospacing="1" w:after="100" w:afterAutospacing="1"/>
    </w:pPr>
    <w:rPr>
      <w:rFonts w:eastAsia="Arial Unicode MS" w:cs="Arial"/>
      <w:color w:val="0000FF"/>
      <w:szCs w:val="22"/>
    </w:rPr>
  </w:style>
  <w:style w:type="paragraph" w:customStyle="1" w:styleId="Level1">
    <w:name w:val="Level 1"/>
    <w:basedOn w:val="Normal"/>
    <w:rsid w:val="00E447FF"/>
    <w:pPr>
      <w:widowControl w:val="0"/>
    </w:pPr>
    <w:rPr>
      <w:sz w:val="24"/>
      <w:lang w:eastAsia="ko-KR"/>
    </w:rPr>
  </w:style>
  <w:style w:type="character" w:customStyle="1" w:styleId="PlainTextChar">
    <w:name w:val="Plain Text Char"/>
    <w:basedOn w:val="DefaultParagraphFont"/>
    <w:link w:val="PlainText"/>
    <w:semiHidden/>
    <w:rsid w:val="00E447FF"/>
    <w:rPr>
      <w:rFonts w:ascii="Courier New" w:hAnsi="Courier New"/>
      <w:sz w:val="22"/>
    </w:rPr>
  </w:style>
  <w:style w:type="character" w:customStyle="1" w:styleId="CommentSubjectChar">
    <w:name w:val="Comment Subject Char"/>
    <w:basedOn w:val="CommentTextChar"/>
    <w:link w:val="CommentSubject"/>
    <w:semiHidden/>
    <w:rsid w:val="00E447FF"/>
    <w:rPr>
      <w:rFonts w:ascii="Arial" w:hAnsi="Arial"/>
      <w:b/>
      <w:bCs/>
      <w:sz w:val="22"/>
    </w:rPr>
  </w:style>
  <w:style w:type="numbering" w:customStyle="1" w:styleId="NoList1">
    <w:name w:val="No List1"/>
    <w:next w:val="NoList"/>
    <w:uiPriority w:val="99"/>
    <w:semiHidden/>
    <w:unhideWhenUsed/>
    <w:rsid w:val="00E447FF"/>
  </w:style>
  <w:style w:type="paragraph" w:styleId="BlockText">
    <w:name w:val="Block Text"/>
    <w:basedOn w:val="Normal"/>
    <w:semiHidden/>
    <w:rsid w:val="00E447FF"/>
    <w:pPr>
      <w:tabs>
        <w:tab w:val="left" w:pos="3240"/>
        <w:tab w:val="left" w:pos="5220"/>
      </w:tabs>
      <w:spacing w:line="25" w:lineRule="atLeast"/>
      <w:ind w:left="5760" w:right="-760" w:hanging="6310"/>
    </w:pPr>
    <w:rPr>
      <w:rFonts w:cs="Arial"/>
    </w:rPr>
  </w:style>
  <w:style w:type="table" w:customStyle="1" w:styleId="TableGrid2">
    <w:name w:val="Table Grid2"/>
    <w:basedOn w:val="TableNormal"/>
    <w:next w:val="TableGrid"/>
    <w:uiPriority w:val="59"/>
    <w:rsid w:val="00E447FF"/>
    <w:rPr>
      <w:rFonts w:ascii="Arial" w:eastAsiaTheme="minorHAnsi" w:hAnsi="Arial"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0410">
      <w:bodyDiv w:val="1"/>
      <w:marLeft w:val="0"/>
      <w:marRight w:val="0"/>
      <w:marTop w:val="0"/>
      <w:marBottom w:val="0"/>
      <w:divBdr>
        <w:top w:val="none" w:sz="0" w:space="0" w:color="auto"/>
        <w:left w:val="none" w:sz="0" w:space="0" w:color="auto"/>
        <w:bottom w:val="none" w:sz="0" w:space="0" w:color="auto"/>
        <w:right w:val="none" w:sz="0" w:space="0" w:color="auto"/>
      </w:divBdr>
      <w:divsChild>
        <w:div w:id="2110271852">
          <w:marLeft w:val="0"/>
          <w:marRight w:val="0"/>
          <w:marTop w:val="24"/>
          <w:marBottom w:val="0"/>
          <w:divBdr>
            <w:top w:val="none" w:sz="0" w:space="0" w:color="auto"/>
            <w:left w:val="none" w:sz="0" w:space="0" w:color="auto"/>
            <w:bottom w:val="single" w:sz="48" w:space="0" w:color="FFFFFF"/>
            <w:right w:val="none" w:sz="0" w:space="0" w:color="auto"/>
          </w:divBdr>
          <w:divsChild>
            <w:div w:id="1005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116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1538159871">
          <w:marLeft w:val="0"/>
          <w:marRight w:val="0"/>
          <w:marTop w:val="0"/>
          <w:marBottom w:val="0"/>
          <w:divBdr>
            <w:top w:val="none" w:sz="0" w:space="0" w:color="auto"/>
            <w:left w:val="none" w:sz="0" w:space="0" w:color="auto"/>
            <w:bottom w:val="none" w:sz="0" w:space="0" w:color="auto"/>
            <w:right w:val="none" w:sz="0" w:space="0" w:color="auto"/>
          </w:divBdr>
          <w:divsChild>
            <w:div w:id="101384358">
              <w:marLeft w:val="120"/>
              <w:marRight w:val="120"/>
              <w:marTop w:val="0"/>
              <w:marBottom w:val="0"/>
              <w:divBdr>
                <w:top w:val="none" w:sz="0" w:space="0" w:color="auto"/>
                <w:left w:val="none" w:sz="0" w:space="0" w:color="auto"/>
                <w:bottom w:val="none" w:sz="0" w:space="0" w:color="auto"/>
                <w:right w:val="none" w:sz="0" w:space="0" w:color="auto"/>
              </w:divBdr>
              <w:divsChild>
                <w:div w:id="790129084">
                  <w:marLeft w:val="0"/>
                  <w:marRight w:val="0"/>
                  <w:marTop w:val="0"/>
                  <w:marBottom w:val="0"/>
                  <w:divBdr>
                    <w:top w:val="none" w:sz="0" w:space="0" w:color="auto"/>
                    <w:left w:val="none" w:sz="0" w:space="0" w:color="auto"/>
                    <w:bottom w:val="none" w:sz="0" w:space="0" w:color="auto"/>
                    <w:right w:val="none" w:sz="0" w:space="0" w:color="auto"/>
                  </w:divBdr>
                  <w:divsChild>
                    <w:div w:id="2031175763">
                      <w:marLeft w:val="0"/>
                      <w:marRight w:val="0"/>
                      <w:marTop w:val="0"/>
                      <w:marBottom w:val="0"/>
                      <w:divBdr>
                        <w:top w:val="none" w:sz="0" w:space="0" w:color="auto"/>
                        <w:left w:val="none" w:sz="0" w:space="0" w:color="auto"/>
                        <w:bottom w:val="none" w:sz="0" w:space="0" w:color="auto"/>
                        <w:right w:val="none" w:sz="0" w:space="0" w:color="auto"/>
                      </w:divBdr>
                      <w:divsChild>
                        <w:div w:id="1552885526">
                          <w:marLeft w:val="0"/>
                          <w:marRight w:val="0"/>
                          <w:marTop w:val="0"/>
                          <w:marBottom w:val="0"/>
                          <w:divBdr>
                            <w:top w:val="none" w:sz="0" w:space="0" w:color="auto"/>
                            <w:left w:val="none" w:sz="0" w:space="0" w:color="auto"/>
                            <w:bottom w:val="none" w:sz="0" w:space="0" w:color="auto"/>
                            <w:right w:val="none" w:sz="0" w:space="0" w:color="auto"/>
                          </w:divBdr>
                          <w:divsChild>
                            <w:div w:id="4403282">
                              <w:marLeft w:val="0"/>
                              <w:marRight w:val="0"/>
                              <w:marTop w:val="0"/>
                              <w:marBottom w:val="0"/>
                              <w:divBdr>
                                <w:top w:val="none" w:sz="0" w:space="0" w:color="auto"/>
                                <w:left w:val="none" w:sz="0" w:space="0" w:color="auto"/>
                                <w:bottom w:val="none" w:sz="0" w:space="0" w:color="auto"/>
                                <w:right w:val="none" w:sz="0" w:space="0" w:color="auto"/>
                              </w:divBdr>
                              <w:divsChild>
                                <w:div w:id="14985694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4107409">
                  <w:marLeft w:val="0"/>
                  <w:marRight w:val="0"/>
                  <w:marTop w:val="0"/>
                  <w:marBottom w:val="240"/>
                  <w:divBdr>
                    <w:top w:val="none" w:sz="0" w:space="0" w:color="auto"/>
                    <w:left w:val="none" w:sz="0" w:space="0" w:color="auto"/>
                    <w:bottom w:val="none" w:sz="0" w:space="0" w:color="auto"/>
                    <w:right w:val="none" w:sz="0" w:space="0" w:color="auto"/>
                  </w:divBdr>
                </w:div>
                <w:div w:id="1521502543">
                  <w:marLeft w:val="120"/>
                  <w:marRight w:val="120"/>
                  <w:marTop w:val="0"/>
                  <w:marBottom w:val="0"/>
                  <w:divBdr>
                    <w:top w:val="none" w:sz="0" w:space="0" w:color="auto"/>
                    <w:left w:val="none" w:sz="0" w:space="0" w:color="auto"/>
                    <w:bottom w:val="none" w:sz="0" w:space="0" w:color="auto"/>
                    <w:right w:val="none" w:sz="0" w:space="0" w:color="auto"/>
                  </w:divBdr>
                  <w:divsChild>
                    <w:div w:id="849375562">
                      <w:marLeft w:val="0"/>
                      <w:marRight w:val="0"/>
                      <w:marTop w:val="0"/>
                      <w:marBottom w:val="0"/>
                      <w:divBdr>
                        <w:top w:val="none" w:sz="0" w:space="0" w:color="auto"/>
                        <w:left w:val="none" w:sz="0" w:space="0" w:color="auto"/>
                        <w:bottom w:val="none" w:sz="0" w:space="0" w:color="auto"/>
                        <w:right w:val="none" w:sz="0" w:space="0" w:color="auto"/>
                      </w:divBdr>
                      <w:divsChild>
                        <w:div w:id="298147991">
                          <w:marLeft w:val="0"/>
                          <w:marRight w:val="0"/>
                          <w:marTop w:val="0"/>
                          <w:marBottom w:val="0"/>
                          <w:divBdr>
                            <w:top w:val="none" w:sz="0" w:space="0" w:color="auto"/>
                            <w:left w:val="none" w:sz="0" w:space="0" w:color="auto"/>
                            <w:bottom w:val="none" w:sz="0" w:space="0" w:color="auto"/>
                            <w:right w:val="none" w:sz="0" w:space="0" w:color="auto"/>
                          </w:divBdr>
                        </w:div>
                      </w:divsChild>
                    </w:div>
                    <w:div w:id="927539152">
                      <w:marLeft w:val="0"/>
                      <w:marRight w:val="0"/>
                      <w:marTop w:val="0"/>
                      <w:marBottom w:val="0"/>
                      <w:divBdr>
                        <w:top w:val="none" w:sz="0" w:space="0" w:color="auto"/>
                        <w:left w:val="none" w:sz="0" w:space="0" w:color="auto"/>
                        <w:bottom w:val="none" w:sz="0" w:space="0" w:color="auto"/>
                        <w:right w:val="none" w:sz="0" w:space="0" w:color="auto"/>
                      </w:divBdr>
                      <w:divsChild>
                        <w:div w:id="1036193778">
                          <w:marLeft w:val="0"/>
                          <w:marRight w:val="0"/>
                          <w:marTop w:val="0"/>
                          <w:marBottom w:val="0"/>
                          <w:divBdr>
                            <w:top w:val="none" w:sz="0" w:space="0" w:color="auto"/>
                            <w:left w:val="none" w:sz="0" w:space="0" w:color="auto"/>
                            <w:bottom w:val="none" w:sz="0" w:space="0" w:color="auto"/>
                            <w:right w:val="none" w:sz="0" w:space="0" w:color="auto"/>
                          </w:divBdr>
                        </w:div>
                      </w:divsChild>
                    </w:div>
                    <w:div w:id="1647516028">
                      <w:marLeft w:val="0"/>
                      <w:marRight w:val="0"/>
                      <w:marTop w:val="0"/>
                      <w:marBottom w:val="0"/>
                      <w:divBdr>
                        <w:top w:val="none" w:sz="0" w:space="0" w:color="auto"/>
                        <w:left w:val="none" w:sz="0" w:space="0" w:color="auto"/>
                        <w:bottom w:val="none" w:sz="0" w:space="0" w:color="auto"/>
                        <w:right w:val="none" w:sz="0" w:space="0" w:color="auto"/>
                      </w:divBdr>
                      <w:divsChild>
                        <w:div w:id="97065611">
                          <w:marLeft w:val="0"/>
                          <w:marRight w:val="0"/>
                          <w:marTop w:val="0"/>
                          <w:marBottom w:val="0"/>
                          <w:divBdr>
                            <w:top w:val="none" w:sz="0" w:space="0" w:color="auto"/>
                            <w:left w:val="none" w:sz="0" w:space="0" w:color="auto"/>
                            <w:bottom w:val="none" w:sz="0" w:space="0" w:color="auto"/>
                            <w:right w:val="none" w:sz="0" w:space="0" w:color="auto"/>
                          </w:divBdr>
                        </w:div>
                      </w:divsChild>
                    </w:div>
                    <w:div w:id="2132044740">
                      <w:marLeft w:val="0"/>
                      <w:marRight w:val="0"/>
                      <w:marTop w:val="0"/>
                      <w:marBottom w:val="0"/>
                      <w:divBdr>
                        <w:top w:val="none" w:sz="0" w:space="0" w:color="auto"/>
                        <w:left w:val="none" w:sz="0" w:space="0" w:color="auto"/>
                        <w:bottom w:val="none" w:sz="0" w:space="0" w:color="auto"/>
                        <w:right w:val="none" w:sz="0" w:space="0" w:color="auto"/>
                      </w:divBdr>
                      <w:divsChild>
                        <w:div w:id="10765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94466">
      <w:bodyDiv w:val="1"/>
      <w:marLeft w:val="0"/>
      <w:marRight w:val="0"/>
      <w:marTop w:val="0"/>
      <w:marBottom w:val="0"/>
      <w:divBdr>
        <w:top w:val="none" w:sz="0" w:space="0" w:color="auto"/>
        <w:left w:val="none" w:sz="0" w:space="0" w:color="auto"/>
        <w:bottom w:val="none" w:sz="0" w:space="0" w:color="auto"/>
        <w:right w:val="none" w:sz="0" w:space="0" w:color="auto"/>
      </w:divBdr>
    </w:div>
    <w:div w:id="223294199">
      <w:bodyDiv w:val="1"/>
      <w:marLeft w:val="0"/>
      <w:marRight w:val="5"/>
      <w:marTop w:val="0"/>
      <w:marBottom w:val="565"/>
      <w:divBdr>
        <w:top w:val="none" w:sz="0" w:space="0" w:color="auto"/>
        <w:left w:val="none" w:sz="0" w:space="0" w:color="auto"/>
        <w:bottom w:val="none" w:sz="0" w:space="0" w:color="auto"/>
        <w:right w:val="none" w:sz="0" w:space="0" w:color="auto"/>
      </w:divBdr>
      <w:divsChild>
        <w:div w:id="64305813">
          <w:marLeft w:val="2132"/>
          <w:marRight w:val="0"/>
          <w:marTop w:val="0"/>
          <w:marBottom w:val="0"/>
          <w:divBdr>
            <w:top w:val="none" w:sz="0" w:space="0" w:color="auto"/>
            <w:left w:val="none" w:sz="0" w:space="0" w:color="auto"/>
            <w:bottom w:val="none" w:sz="0" w:space="0" w:color="auto"/>
            <w:right w:val="none" w:sz="0" w:space="0" w:color="auto"/>
          </w:divBdr>
        </w:div>
      </w:divsChild>
    </w:div>
    <w:div w:id="248393645">
      <w:bodyDiv w:val="1"/>
      <w:marLeft w:val="0"/>
      <w:marRight w:val="0"/>
      <w:marTop w:val="0"/>
      <w:marBottom w:val="0"/>
      <w:divBdr>
        <w:top w:val="none" w:sz="0" w:space="0" w:color="auto"/>
        <w:left w:val="none" w:sz="0" w:space="0" w:color="auto"/>
        <w:bottom w:val="none" w:sz="0" w:space="0" w:color="auto"/>
        <w:right w:val="none" w:sz="0"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195697560">
              <w:marLeft w:val="0"/>
              <w:marRight w:val="0"/>
              <w:marTop w:val="0"/>
              <w:marBottom w:val="0"/>
              <w:divBdr>
                <w:top w:val="none" w:sz="0" w:space="0" w:color="auto"/>
                <w:left w:val="none" w:sz="0" w:space="0" w:color="auto"/>
                <w:bottom w:val="none" w:sz="0" w:space="0" w:color="auto"/>
                <w:right w:val="none" w:sz="0" w:space="0" w:color="auto"/>
              </w:divBdr>
              <w:divsChild>
                <w:div w:id="1385956029">
                  <w:marLeft w:val="0"/>
                  <w:marRight w:val="0"/>
                  <w:marTop w:val="0"/>
                  <w:marBottom w:val="0"/>
                  <w:divBdr>
                    <w:top w:val="none" w:sz="0" w:space="0" w:color="auto"/>
                    <w:left w:val="none" w:sz="0" w:space="0" w:color="auto"/>
                    <w:bottom w:val="none" w:sz="0" w:space="0" w:color="auto"/>
                    <w:right w:val="none" w:sz="0" w:space="0" w:color="auto"/>
                  </w:divBdr>
                  <w:divsChild>
                    <w:div w:id="310257242">
                      <w:marLeft w:val="0"/>
                      <w:marRight w:val="0"/>
                      <w:marTop w:val="0"/>
                      <w:marBottom w:val="0"/>
                      <w:divBdr>
                        <w:top w:val="none" w:sz="0" w:space="0" w:color="auto"/>
                        <w:left w:val="none" w:sz="0" w:space="0" w:color="auto"/>
                        <w:bottom w:val="none" w:sz="0" w:space="0" w:color="auto"/>
                        <w:right w:val="none" w:sz="0" w:space="0" w:color="auto"/>
                      </w:divBdr>
                      <w:divsChild>
                        <w:div w:id="1589926649">
                          <w:marLeft w:val="0"/>
                          <w:marRight w:val="0"/>
                          <w:marTop w:val="0"/>
                          <w:marBottom w:val="0"/>
                          <w:divBdr>
                            <w:top w:val="none" w:sz="0" w:space="0" w:color="auto"/>
                            <w:left w:val="none" w:sz="0" w:space="0" w:color="auto"/>
                            <w:bottom w:val="none" w:sz="0" w:space="0" w:color="auto"/>
                            <w:right w:val="none" w:sz="0" w:space="0" w:color="auto"/>
                          </w:divBdr>
                          <w:divsChild>
                            <w:div w:id="1745182682">
                              <w:marLeft w:val="0"/>
                              <w:marRight w:val="0"/>
                              <w:marTop w:val="0"/>
                              <w:marBottom w:val="0"/>
                              <w:divBdr>
                                <w:top w:val="none" w:sz="0" w:space="0" w:color="auto"/>
                                <w:left w:val="none" w:sz="0" w:space="0" w:color="auto"/>
                                <w:bottom w:val="none" w:sz="0" w:space="0" w:color="auto"/>
                                <w:right w:val="none" w:sz="0" w:space="0" w:color="auto"/>
                              </w:divBdr>
                              <w:divsChild>
                                <w:div w:id="20412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960052">
      <w:bodyDiv w:val="1"/>
      <w:marLeft w:val="0"/>
      <w:marRight w:val="0"/>
      <w:marTop w:val="0"/>
      <w:marBottom w:val="0"/>
      <w:divBdr>
        <w:top w:val="none" w:sz="0" w:space="0" w:color="auto"/>
        <w:left w:val="none" w:sz="0" w:space="0" w:color="auto"/>
        <w:bottom w:val="none" w:sz="0" w:space="0" w:color="auto"/>
        <w:right w:val="none" w:sz="0" w:space="0" w:color="auto"/>
      </w:divBdr>
    </w:div>
    <w:div w:id="320232102">
      <w:bodyDiv w:val="1"/>
      <w:marLeft w:val="0"/>
      <w:marRight w:val="0"/>
      <w:marTop w:val="0"/>
      <w:marBottom w:val="0"/>
      <w:divBdr>
        <w:top w:val="none" w:sz="0" w:space="0" w:color="auto"/>
        <w:left w:val="none" w:sz="0" w:space="0" w:color="auto"/>
        <w:bottom w:val="none" w:sz="0" w:space="0" w:color="auto"/>
        <w:right w:val="none" w:sz="0" w:space="0" w:color="auto"/>
      </w:divBdr>
    </w:div>
    <w:div w:id="469593175">
      <w:bodyDiv w:val="1"/>
      <w:marLeft w:val="0"/>
      <w:marRight w:val="0"/>
      <w:marTop w:val="0"/>
      <w:marBottom w:val="0"/>
      <w:divBdr>
        <w:top w:val="none" w:sz="0" w:space="0" w:color="auto"/>
        <w:left w:val="none" w:sz="0" w:space="0" w:color="auto"/>
        <w:bottom w:val="none" w:sz="0" w:space="0" w:color="auto"/>
        <w:right w:val="none" w:sz="0" w:space="0" w:color="auto"/>
      </w:divBdr>
      <w:divsChild>
        <w:div w:id="698706495">
          <w:marLeft w:val="0"/>
          <w:marRight w:val="0"/>
          <w:marTop w:val="0"/>
          <w:marBottom w:val="0"/>
          <w:divBdr>
            <w:top w:val="none" w:sz="0" w:space="0" w:color="auto"/>
            <w:left w:val="none" w:sz="0" w:space="0" w:color="auto"/>
            <w:bottom w:val="none" w:sz="0" w:space="0" w:color="auto"/>
            <w:right w:val="none" w:sz="0" w:space="0" w:color="auto"/>
          </w:divBdr>
          <w:divsChild>
            <w:div w:id="1586108479">
              <w:marLeft w:val="0"/>
              <w:marRight w:val="0"/>
              <w:marTop w:val="0"/>
              <w:marBottom w:val="0"/>
              <w:divBdr>
                <w:top w:val="none" w:sz="0" w:space="0" w:color="auto"/>
                <w:left w:val="none" w:sz="0" w:space="0" w:color="auto"/>
                <w:bottom w:val="none" w:sz="0" w:space="0" w:color="auto"/>
                <w:right w:val="none" w:sz="0" w:space="0" w:color="auto"/>
              </w:divBdr>
              <w:divsChild>
                <w:div w:id="1802068241">
                  <w:marLeft w:val="24"/>
                  <w:marRight w:val="24"/>
                  <w:marTop w:val="0"/>
                  <w:marBottom w:val="0"/>
                  <w:divBdr>
                    <w:top w:val="none" w:sz="0" w:space="0" w:color="auto"/>
                    <w:left w:val="none" w:sz="0" w:space="0" w:color="auto"/>
                    <w:bottom w:val="none" w:sz="0" w:space="0" w:color="auto"/>
                    <w:right w:val="none" w:sz="0" w:space="0" w:color="auto"/>
                  </w:divBdr>
                  <w:divsChild>
                    <w:div w:id="1919055476">
                      <w:marLeft w:val="0"/>
                      <w:marRight w:val="0"/>
                      <w:marTop w:val="0"/>
                      <w:marBottom w:val="0"/>
                      <w:divBdr>
                        <w:top w:val="none" w:sz="0" w:space="0" w:color="auto"/>
                        <w:left w:val="none" w:sz="0" w:space="0" w:color="auto"/>
                        <w:bottom w:val="none" w:sz="0" w:space="0" w:color="auto"/>
                        <w:right w:val="none" w:sz="0" w:space="0" w:color="auto"/>
                      </w:divBdr>
                      <w:divsChild>
                        <w:div w:id="707025706">
                          <w:marLeft w:val="0"/>
                          <w:marRight w:val="0"/>
                          <w:marTop w:val="0"/>
                          <w:marBottom w:val="0"/>
                          <w:divBdr>
                            <w:top w:val="none" w:sz="0" w:space="0" w:color="auto"/>
                            <w:left w:val="none" w:sz="0" w:space="0" w:color="auto"/>
                            <w:bottom w:val="none" w:sz="0" w:space="0" w:color="auto"/>
                            <w:right w:val="none" w:sz="0" w:space="0" w:color="auto"/>
                          </w:divBdr>
                          <w:divsChild>
                            <w:div w:id="1356808191">
                              <w:marLeft w:val="0"/>
                              <w:marRight w:val="0"/>
                              <w:marTop w:val="0"/>
                              <w:marBottom w:val="0"/>
                              <w:divBdr>
                                <w:top w:val="none" w:sz="0" w:space="0" w:color="auto"/>
                                <w:left w:val="none" w:sz="0" w:space="0" w:color="auto"/>
                                <w:bottom w:val="none" w:sz="0" w:space="0" w:color="auto"/>
                                <w:right w:val="none" w:sz="0" w:space="0" w:color="auto"/>
                              </w:divBdr>
                              <w:divsChild>
                                <w:div w:id="835346173">
                                  <w:marLeft w:val="0"/>
                                  <w:marRight w:val="0"/>
                                  <w:marTop w:val="0"/>
                                  <w:marBottom w:val="0"/>
                                  <w:divBdr>
                                    <w:top w:val="none" w:sz="0" w:space="0" w:color="auto"/>
                                    <w:left w:val="none" w:sz="0" w:space="0" w:color="auto"/>
                                    <w:bottom w:val="none" w:sz="0" w:space="0" w:color="auto"/>
                                    <w:right w:val="none" w:sz="0" w:space="0" w:color="auto"/>
                                  </w:divBdr>
                                </w:div>
                                <w:div w:id="1845633919">
                                  <w:marLeft w:val="0"/>
                                  <w:marRight w:val="0"/>
                                  <w:marTop w:val="0"/>
                                  <w:marBottom w:val="0"/>
                                  <w:divBdr>
                                    <w:top w:val="none" w:sz="0" w:space="0" w:color="auto"/>
                                    <w:left w:val="none" w:sz="0" w:space="0" w:color="auto"/>
                                    <w:bottom w:val="none" w:sz="0" w:space="0" w:color="auto"/>
                                    <w:right w:val="none" w:sz="0" w:space="0" w:color="auto"/>
                                  </w:divBdr>
                                  <w:divsChild>
                                    <w:div w:id="882257022">
                                      <w:marLeft w:val="0"/>
                                      <w:marRight w:val="0"/>
                                      <w:marTop w:val="0"/>
                                      <w:marBottom w:val="0"/>
                                      <w:divBdr>
                                        <w:top w:val="none" w:sz="0" w:space="0" w:color="auto"/>
                                        <w:left w:val="none" w:sz="0" w:space="0" w:color="auto"/>
                                        <w:bottom w:val="none" w:sz="0" w:space="0" w:color="auto"/>
                                        <w:right w:val="none" w:sz="0" w:space="0" w:color="auto"/>
                                      </w:divBdr>
                                    </w:div>
                                  </w:divsChild>
                                </w:div>
                                <w:div w:id="2114740668">
                                  <w:marLeft w:val="0"/>
                                  <w:marRight w:val="0"/>
                                  <w:marTop w:val="0"/>
                                  <w:marBottom w:val="0"/>
                                  <w:divBdr>
                                    <w:top w:val="none" w:sz="0" w:space="0" w:color="auto"/>
                                    <w:left w:val="none" w:sz="0" w:space="0" w:color="auto"/>
                                    <w:bottom w:val="none" w:sz="0" w:space="0" w:color="auto"/>
                                    <w:right w:val="none" w:sz="0" w:space="0" w:color="auto"/>
                                  </w:divBdr>
                                  <w:divsChild>
                                    <w:div w:id="615720011">
                                      <w:marLeft w:val="0"/>
                                      <w:marRight w:val="0"/>
                                      <w:marTop w:val="0"/>
                                      <w:marBottom w:val="0"/>
                                      <w:divBdr>
                                        <w:top w:val="none" w:sz="0" w:space="0" w:color="auto"/>
                                        <w:left w:val="none" w:sz="0" w:space="0" w:color="auto"/>
                                        <w:bottom w:val="none" w:sz="0" w:space="0" w:color="auto"/>
                                        <w:right w:val="none" w:sz="0" w:space="0" w:color="auto"/>
                                      </w:divBdr>
                                    </w:div>
                                    <w:div w:id="1225524641">
                                      <w:marLeft w:val="0"/>
                                      <w:marRight w:val="0"/>
                                      <w:marTop w:val="0"/>
                                      <w:marBottom w:val="0"/>
                                      <w:divBdr>
                                        <w:top w:val="none" w:sz="0" w:space="0" w:color="auto"/>
                                        <w:left w:val="none" w:sz="0" w:space="0" w:color="auto"/>
                                        <w:bottom w:val="none" w:sz="0" w:space="0" w:color="auto"/>
                                        <w:right w:val="none" w:sz="0" w:space="0" w:color="auto"/>
                                      </w:divBdr>
                                      <w:divsChild>
                                        <w:div w:id="2045129093">
                                          <w:marLeft w:val="0"/>
                                          <w:marRight w:val="0"/>
                                          <w:marTop w:val="0"/>
                                          <w:marBottom w:val="0"/>
                                          <w:divBdr>
                                            <w:top w:val="none" w:sz="0" w:space="0" w:color="auto"/>
                                            <w:left w:val="none" w:sz="0" w:space="0" w:color="auto"/>
                                            <w:bottom w:val="none" w:sz="0" w:space="0" w:color="auto"/>
                                            <w:right w:val="none" w:sz="0" w:space="0" w:color="auto"/>
                                          </w:divBdr>
                                          <w:divsChild>
                                            <w:div w:id="157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291849">
      <w:bodyDiv w:val="1"/>
      <w:marLeft w:val="0"/>
      <w:marRight w:val="0"/>
      <w:marTop w:val="0"/>
      <w:marBottom w:val="0"/>
      <w:divBdr>
        <w:top w:val="none" w:sz="0" w:space="0" w:color="auto"/>
        <w:left w:val="none" w:sz="0" w:space="0" w:color="auto"/>
        <w:bottom w:val="none" w:sz="0" w:space="0" w:color="auto"/>
        <w:right w:val="none" w:sz="0" w:space="0" w:color="auto"/>
      </w:divBdr>
    </w:div>
    <w:div w:id="499275152">
      <w:bodyDiv w:val="1"/>
      <w:marLeft w:val="0"/>
      <w:marRight w:val="0"/>
      <w:marTop w:val="0"/>
      <w:marBottom w:val="0"/>
      <w:divBdr>
        <w:top w:val="none" w:sz="0" w:space="0" w:color="auto"/>
        <w:left w:val="none" w:sz="0" w:space="0" w:color="auto"/>
        <w:bottom w:val="none" w:sz="0" w:space="0" w:color="auto"/>
        <w:right w:val="none" w:sz="0" w:space="0" w:color="auto"/>
      </w:divBdr>
    </w:div>
    <w:div w:id="525993588">
      <w:bodyDiv w:val="1"/>
      <w:marLeft w:val="0"/>
      <w:marRight w:val="5"/>
      <w:marTop w:val="0"/>
      <w:marBottom w:val="414"/>
      <w:divBdr>
        <w:top w:val="none" w:sz="0" w:space="0" w:color="auto"/>
        <w:left w:val="none" w:sz="0" w:space="0" w:color="auto"/>
        <w:bottom w:val="none" w:sz="0" w:space="0" w:color="auto"/>
        <w:right w:val="none" w:sz="0" w:space="0" w:color="auto"/>
      </w:divBdr>
      <w:divsChild>
        <w:div w:id="2099596948">
          <w:marLeft w:val="0"/>
          <w:marRight w:val="10"/>
          <w:marTop w:val="0"/>
          <w:marBottom w:val="0"/>
          <w:divBdr>
            <w:top w:val="none" w:sz="0" w:space="0" w:color="auto"/>
            <w:left w:val="none" w:sz="0" w:space="0" w:color="auto"/>
            <w:bottom w:val="none" w:sz="0" w:space="0" w:color="auto"/>
            <w:right w:val="none" w:sz="0" w:space="0" w:color="auto"/>
          </w:divBdr>
          <w:divsChild>
            <w:div w:id="160120149">
              <w:marLeft w:val="1036"/>
              <w:marRight w:val="0"/>
              <w:marTop w:val="0"/>
              <w:marBottom w:val="0"/>
              <w:divBdr>
                <w:top w:val="none" w:sz="0" w:space="0" w:color="auto"/>
                <w:left w:val="none" w:sz="0" w:space="0" w:color="auto"/>
                <w:bottom w:val="none" w:sz="0" w:space="0" w:color="auto"/>
                <w:right w:val="none" w:sz="0" w:space="0" w:color="auto"/>
              </w:divBdr>
            </w:div>
          </w:divsChild>
        </w:div>
      </w:divsChild>
    </w:div>
    <w:div w:id="532881601">
      <w:bodyDiv w:val="1"/>
      <w:marLeft w:val="0"/>
      <w:marRight w:val="0"/>
      <w:marTop w:val="0"/>
      <w:marBottom w:val="0"/>
      <w:divBdr>
        <w:top w:val="none" w:sz="0" w:space="0" w:color="auto"/>
        <w:left w:val="none" w:sz="0" w:space="0" w:color="auto"/>
        <w:bottom w:val="none" w:sz="0" w:space="0" w:color="auto"/>
        <w:right w:val="none" w:sz="0" w:space="0" w:color="auto"/>
      </w:divBdr>
    </w:div>
    <w:div w:id="546768260">
      <w:bodyDiv w:val="1"/>
      <w:marLeft w:val="0"/>
      <w:marRight w:val="0"/>
      <w:marTop w:val="0"/>
      <w:marBottom w:val="0"/>
      <w:divBdr>
        <w:top w:val="none" w:sz="0" w:space="0" w:color="auto"/>
        <w:left w:val="none" w:sz="0" w:space="0" w:color="auto"/>
        <w:bottom w:val="none" w:sz="0" w:space="0" w:color="auto"/>
        <w:right w:val="none" w:sz="0" w:space="0" w:color="auto"/>
      </w:divBdr>
      <w:divsChild>
        <w:div w:id="1250968685">
          <w:marLeft w:val="0"/>
          <w:marRight w:val="0"/>
          <w:marTop w:val="0"/>
          <w:marBottom w:val="0"/>
          <w:divBdr>
            <w:top w:val="none" w:sz="0" w:space="0" w:color="auto"/>
            <w:left w:val="none" w:sz="0" w:space="0" w:color="auto"/>
            <w:bottom w:val="none" w:sz="0" w:space="0" w:color="auto"/>
            <w:right w:val="none" w:sz="0" w:space="0" w:color="auto"/>
          </w:divBdr>
          <w:divsChild>
            <w:div w:id="1097403795">
              <w:marLeft w:val="0"/>
              <w:marRight w:val="0"/>
              <w:marTop w:val="0"/>
              <w:marBottom w:val="0"/>
              <w:divBdr>
                <w:top w:val="none" w:sz="0" w:space="0" w:color="auto"/>
                <w:left w:val="none" w:sz="0" w:space="0" w:color="auto"/>
                <w:bottom w:val="none" w:sz="0" w:space="0" w:color="auto"/>
                <w:right w:val="none" w:sz="0" w:space="0" w:color="auto"/>
              </w:divBdr>
              <w:divsChild>
                <w:div w:id="418717516">
                  <w:marLeft w:val="0"/>
                  <w:marRight w:val="0"/>
                  <w:marTop w:val="0"/>
                  <w:marBottom w:val="0"/>
                  <w:divBdr>
                    <w:top w:val="none" w:sz="0" w:space="0" w:color="auto"/>
                    <w:left w:val="none" w:sz="0" w:space="0" w:color="auto"/>
                    <w:bottom w:val="none" w:sz="0" w:space="0" w:color="auto"/>
                    <w:right w:val="none" w:sz="0" w:space="0" w:color="auto"/>
                  </w:divBdr>
                  <w:divsChild>
                    <w:div w:id="644628795">
                      <w:marLeft w:val="0"/>
                      <w:marRight w:val="0"/>
                      <w:marTop w:val="0"/>
                      <w:marBottom w:val="0"/>
                      <w:divBdr>
                        <w:top w:val="none" w:sz="0" w:space="0" w:color="auto"/>
                        <w:left w:val="none" w:sz="0" w:space="0" w:color="auto"/>
                        <w:bottom w:val="none" w:sz="0" w:space="0" w:color="auto"/>
                        <w:right w:val="none" w:sz="0" w:space="0" w:color="auto"/>
                      </w:divBdr>
                      <w:divsChild>
                        <w:div w:id="1082606758">
                          <w:marLeft w:val="0"/>
                          <w:marRight w:val="0"/>
                          <w:marTop w:val="0"/>
                          <w:marBottom w:val="0"/>
                          <w:divBdr>
                            <w:top w:val="none" w:sz="0" w:space="0" w:color="auto"/>
                            <w:left w:val="none" w:sz="0" w:space="0" w:color="auto"/>
                            <w:bottom w:val="none" w:sz="0" w:space="0" w:color="auto"/>
                            <w:right w:val="none" w:sz="0" w:space="0" w:color="auto"/>
                          </w:divBdr>
                          <w:divsChild>
                            <w:div w:id="21223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787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295525997">
          <w:marLeft w:val="0"/>
          <w:marRight w:val="0"/>
          <w:marTop w:val="0"/>
          <w:marBottom w:val="0"/>
          <w:divBdr>
            <w:top w:val="none" w:sz="0" w:space="0" w:color="auto"/>
            <w:left w:val="none" w:sz="0" w:space="0" w:color="auto"/>
            <w:bottom w:val="none" w:sz="0" w:space="0" w:color="auto"/>
            <w:right w:val="none" w:sz="0" w:space="0" w:color="auto"/>
          </w:divBdr>
          <w:divsChild>
            <w:div w:id="966396305">
              <w:marLeft w:val="120"/>
              <w:marRight w:val="120"/>
              <w:marTop w:val="0"/>
              <w:marBottom w:val="0"/>
              <w:divBdr>
                <w:top w:val="none" w:sz="0" w:space="0" w:color="auto"/>
                <w:left w:val="none" w:sz="0" w:space="0" w:color="auto"/>
                <w:bottom w:val="none" w:sz="0" w:space="0" w:color="auto"/>
                <w:right w:val="none" w:sz="0" w:space="0" w:color="auto"/>
              </w:divBdr>
              <w:divsChild>
                <w:div w:id="1041785861">
                  <w:marLeft w:val="120"/>
                  <w:marRight w:val="120"/>
                  <w:marTop w:val="0"/>
                  <w:marBottom w:val="0"/>
                  <w:divBdr>
                    <w:top w:val="none" w:sz="0" w:space="0" w:color="auto"/>
                    <w:left w:val="none" w:sz="0" w:space="0" w:color="auto"/>
                    <w:bottom w:val="none" w:sz="0" w:space="0" w:color="auto"/>
                    <w:right w:val="none" w:sz="0" w:space="0" w:color="auto"/>
                  </w:divBdr>
                  <w:divsChild>
                    <w:div w:id="621544029">
                      <w:marLeft w:val="0"/>
                      <w:marRight w:val="0"/>
                      <w:marTop w:val="0"/>
                      <w:marBottom w:val="0"/>
                      <w:divBdr>
                        <w:top w:val="none" w:sz="0" w:space="0" w:color="auto"/>
                        <w:left w:val="none" w:sz="0" w:space="0" w:color="auto"/>
                        <w:bottom w:val="none" w:sz="0" w:space="0" w:color="auto"/>
                        <w:right w:val="none" w:sz="0" w:space="0" w:color="auto"/>
                      </w:divBdr>
                      <w:divsChild>
                        <w:div w:id="1084300251">
                          <w:marLeft w:val="0"/>
                          <w:marRight w:val="0"/>
                          <w:marTop w:val="0"/>
                          <w:marBottom w:val="0"/>
                          <w:divBdr>
                            <w:top w:val="none" w:sz="0" w:space="0" w:color="auto"/>
                            <w:left w:val="none" w:sz="0" w:space="0" w:color="auto"/>
                            <w:bottom w:val="none" w:sz="0" w:space="0" w:color="auto"/>
                            <w:right w:val="none" w:sz="0" w:space="0" w:color="auto"/>
                          </w:divBdr>
                        </w:div>
                      </w:divsChild>
                    </w:div>
                    <w:div w:id="1580942208">
                      <w:marLeft w:val="0"/>
                      <w:marRight w:val="0"/>
                      <w:marTop w:val="0"/>
                      <w:marBottom w:val="0"/>
                      <w:divBdr>
                        <w:top w:val="none" w:sz="0" w:space="0" w:color="auto"/>
                        <w:left w:val="none" w:sz="0" w:space="0" w:color="auto"/>
                        <w:bottom w:val="none" w:sz="0" w:space="0" w:color="auto"/>
                        <w:right w:val="none" w:sz="0" w:space="0" w:color="auto"/>
                      </w:divBdr>
                      <w:divsChild>
                        <w:div w:id="1110974048">
                          <w:marLeft w:val="0"/>
                          <w:marRight w:val="0"/>
                          <w:marTop w:val="0"/>
                          <w:marBottom w:val="0"/>
                          <w:divBdr>
                            <w:top w:val="none" w:sz="0" w:space="0" w:color="auto"/>
                            <w:left w:val="none" w:sz="0" w:space="0" w:color="auto"/>
                            <w:bottom w:val="none" w:sz="0" w:space="0" w:color="auto"/>
                            <w:right w:val="none" w:sz="0" w:space="0" w:color="auto"/>
                          </w:divBdr>
                        </w:div>
                      </w:divsChild>
                    </w:div>
                    <w:div w:id="2019384592">
                      <w:marLeft w:val="0"/>
                      <w:marRight w:val="0"/>
                      <w:marTop w:val="0"/>
                      <w:marBottom w:val="0"/>
                      <w:divBdr>
                        <w:top w:val="none" w:sz="0" w:space="0" w:color="auto"/>
                        <w:left w:val="none" w:sz="0" w:space="0" w:color="auto"/>
                        <w:bottom w:val="none" w:sz="0" w:space="0" w:color="auto"/>
                        <w:right w:val="none" w:sz="0" w:space="0" w:color="auto"/>
                      </w:divBdr>
                      <w:divsChild>
                        <w:div w:id="580679348">
                          <w:marLeft w:val="0"/>
                          <w:marRight w:val="0"/>
                          <w:marTop w:val="0"/>
                          <w:marBottom w:val="0"/>
                          <w:divBdr>
                            <w:top w:val="none" w:sz="0" w:space="0" w:color="auto"/>
                            <w:left w:val="none" w:sz="0" w:space="0" w:color="auto"/>
                            <w:bottom w:val="none" w:sz="0" w:space="0" w:color="auto"/>
                            <w:right w:val="none" w:sz="0" w:space="0" w:color="auto"/>
                          </w:divBdr>
                        </w:div>
                      </w:divsChild>
                    </w:div>
                    <w:div w:id="2124183462">
                      <w:marLeft w:val="0"/>
                      <w:marRight w:val="0"/>
                      <w:marTop w:val="0"/>
                      <w:marBottom w:val="0"/>
                      <w:divBdr>
                        <w:top w:val="none" w:sz="0" w:space="0" w:color="auto"/>
                        <w:left w:val="none" w:sz="0" w:space="0" w:color="auto"/>
                        <w:bottom w:val="none" w:sz="0" w:space="0" w:color="auto"/>
                        <w:right w:val="none" w:sz="0" w:space="0" w:color="auto"/>
                      </w:divBdr>
                      <w:divsChild>
                        <w:div w:id="11801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4506">
                  <w:marLeft w:val="0"/>
                  <w:marRight w:val="0"/>
                  <w:marTop w:val="0"/>
                  <w:marBottom w:val="240"/>
                  <w:divBdr>
                    <w:top w:val="none" w:sz="0" w:space="0" w:color="auto"/>
                    <w:left w:val="none" w:sz="0" w:space="0" w:color="auto"/>
                    <w:bottom w:val="none" w:sz="0" w:space="0" w:color="auto"/>
                    <w:right w:val="none" w:sz="0" w:space="0" w:color="auto"/>
                  </w:divBdr>
                </w:div>
                <w:div w:id="1374962719">
                  <w:marLeft w:val="0"/>
                  <w:marRight w:val="0"/>
                  <w:marTop w:val="0"/>
                  <w:marBottom w:val="0"/>
                  <w:divBdr>
                    <w:top w:val="none" w:sz="0" w:space="0" w:color="auto"/>
                    <w:left w:val="none" w:sz="0" w:space="0" w:color="auto"/>
                    <w:bottom w:val="none" w:sz="0" w:space="0" w:color="auto"/>
                    <w:right w:val="none" w:sz="0" w:space="0" w:color="auto"/>
                  </w:divBdr>
                  <w:divsChild>
                    <w:div w:id="205334609">
                      <w:marLeft w:val="0"/>
                      <w:marRight w:val="0"/>
                      <w:marTop w:val="0"/>
                      <w:marBottom w:val="0"/>
                      <w:divBdr>
                        <w:top w:val="none" w:sz="0" w:space="0" w:color="auto"/>
                        <w:left w:val="none" w:sz="0" w:space="0" w:color="auto"/>
                        <w:bottom w:val="none" w:sz="0" w:space="0" w:color="auto"/>
                        <w:right w:val="none" w:sz="0" w:space="0" w:color="auto"/>
                      </w:divBdr>
                      <w:divsChild>
                        <w:div w:id="1209998825">
                          <w:marLeft w:val="0"/>
                          <w:marRight w:val="0"/>
                          <w:marTop w:val="0"/>
                          <w:marBottom w:val="0"/>
                          <w:divBdr>
                            <w:top w:val="none" w:sz="0" w:space="0" w:color="auto"/>
                            <w:left w:val="none" w:sz="0" w:space="0" w:color="auto"/>
                            <w:bottom w:val="none" w:sz="0" w:space="0" w:color="auto"/>
                            <w:right w:val="none" w:sz="0" w:space="0" w:color="auto"/>
                          </w:divBdr>
                          <w:divsChild>
                            <w:div w:id="328946649">
                              <w:marLeft w:val="0"/>
                              <w:marRight w:val="0"/>
                              <w:marTop w:val="0"/>
                              <w:marBottom w:val="0"/>
                              <w:divBdr>
                                <w:top w:val="none" w:sz="0" w:space="0" w:color="auto"/>
                                <w:left w:val="none" w:sz="0" w:space="0" w:color="auto"/>
                                <w:bottom w:val="none" w:sz="0" w:space="0" w:color="auto"/>
                                <w:right w:val="none" w:sz="0" w:space="0" w:color="auto"/>
                              </w:divBdr>
                              <w:divsChild>
                                <w:div w:id="6968505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561565">
      <w:bodyDiv w:val="1"/>
      <w:marLeft w:val="0"/>
      <w:marRight w:val="5"/>
      <w:marTop w:val="0"/>
      <w:marBottom w:val="565"/>
      <w:divBdr>
        <w:top w:val="none" w:sz="0" w:space="0" w:color="auto"/>
        <w:left w:val="none" w:sz="0" w:space="0" w:color="auto"/>
        <w:bottom w:val="none" w:sz="0" w:space="0" w:color="auto"/>
        <w:right w:val="none" w:sz="0" w:space="0" w:color="auto"/>
      </w:divBdr>
      <w:divsChild>
        <w:div w:id="1046175521">
          <w:marLeft w:val="2132"/>
          <w:marRight w:val="0"/>
          <w:marTop w:val="0"/>
          <w:marBottom w:val="0"/>
          <w:divBdr>
            <w:top w:val="none" w:sz="0" w:space="0" w:color="auto"/>
            <w:left w:val="none" w:sz="0" w:space="0" w:color="auto"/>
            <w:bottom w:val="none" w:sz="0" w:space="0" w:color="auto"/>
            <w:right w:val="none" w:sz="0" w:space="0" w:color="auto"/>
          </w:divBdr>
        </w:div>
      </w:divsChild>
    </w:div>
    <w:div w:id="774709629">
      <w:bodyDiv w:val="1"/>
      <w:marLeft w:val="0"/>
      <w:marRight w:val="0"/>
      <w:marTop w:val="0"/>
      <w:marBottom w:val="0"/>
      <w:divBdr>
        <w:top w:val="none" w:sz="0" w:space="0" w:color="auto"/>
        <w:left w:val="none" w:sz="0" w:space="0" w:color="auto"/>
        <w:bottom w:val="none" w:sz="0" w:space="0" w:color="auto"/>
        <w:right w:val="none" w:sz="0" w:space="0" w:color="auto"/>
      </w:divBdr>
      <w:divsChild>
        <w:div w:id="243229420">
          <w:marLeft w:val="0"/>
          <w:marRight w:val="0"/>
          <w:marTop w:val="0"/>
          <w:marBottom w:val="0"/>
          <w:divBdr>
            <w:top w:val="none" w:sz="0" w:space="0" w:color="auto"/>
            <w:left w:val="none" w:sz="0" w:space="0" w:color="auto"/>
            <w:bottom w:val="none" w:sz="0" w:space="0" w:color="auto"/>
            <w:right w:val="none" w:sz="0" w:space="0" w:color="auto"/>
          </w:divBdr>
          <w:divsChild>
            <w:div w:id="17159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1118">
      <w:bodyDiv w:val="1"/>
      <w:marLeft w:val="0"/>
      <w:marRight w:val="0"/>
      <w:marTop w:val="0"/>
      <w:marBottom w:val="0"/>
      <w:divBdr>
        <w:top w:val="none" w:sz="0" w:space="0" w:color="auto"/>
        <w:left w:val="none" w:sz="0" w:space="0" w:color="auto"/>
        <w:bottom w:val="none" w:sz="0" w:space="0" w:color="auto"/>
        <w:right w:val="none" w:sz="0" w:space="0" w:color="auto"/>
      </w:divBdr>
    </w:div>
    <w:div w:id="805389206">
      <w:bodyDiv w:val="1"/>
      <w:marLeft w:val="0"/>
      <w:marRight w:val="0"/>
      <w:marTop w:val="0"/>
      <w:marBottom w:val="0"/>
      <w:divBdr>
        <w:top w:val="none" w:sz="0" w:space="0" w:color="auto"/>
        <w:left w:val="none" w:sz="0" w:space="0" w:color="auto"/>
        <w:bottom w:val="none" w:sz="0" w:space="0" w:color="auto"/>
        <w:right w:val="none" w:sz="0" w:space="0" w:color="auto"/>
      </w:divBdr>
    </w:div>
    <w:div w:id="822739097">
      <w:bodyDiv w:val="1"/>
      <w:marLeft w:val="0"/>
      <w:marRight w:val="0"/>
      <w:marTop w:val="0"/>
      <w:marBottom w:val="0"/>
      <w:divBdr>
        <w:top w:val="none" w:sz="0" w:space="0" w:color="auto"/>
        <w:left w:val="none" w:sz="0" w:space="0" w:color="auto"/>
        <w:bottom w:val="none" w:sz="0" w:space="0" w:color="auto"/>
        <w:right w:val="none" w:sz="0" w:space="0" w:color="auto"/>
      </w:divBdr>
    </w:div>
    <w:div w:id="837036549">
      <w:bodyDiv w:val="1"/>
      <w:marLeft w:val="0"/>
      <w:marRight w:val="0"/>
      <w:marTop w:val="0"/>
      <w:marBottom w:val="0"/>
      <w:divBdr>
        <w:top w:val="none" w:sz="0" w:space="0" w:color="auto"/>
        <w:left w:val="none" w:sz="0" w:space="0" w:color="auto"/>
        <w:bottom w:val="none" w:sz="0" w:space="0" w:color="auto"/>
        <w:right w:val="none" w:sz="0" w:space="0" w:color="auto"/>
      </w:divBdr>
    </w:div>
    <w:div w:id="946542599">
      <w:bodyDiv w:val="1"/>
      <w:marLeft w:val="0"/>
      <w:marRight w:val="0"/>
      <w:marTop w:val="0"/>
      <w:marBottom w:val="0"/>
      <w:divBdr>
        <w:top w:val="none" w:sz="0" w:space="0" w:color="auto"/>
        <w:left w:val="none" w:sz="0" w:space="0" w:color="auto"/>
        <w:bottom w:val="none" w:sz="0" w:space="0" w:color="auto"/>
        <w:right w:val="none" w:sz="0" w:space="0" w:color="auto"/>
      </w:divBdr>
      <w:divsChild>
        <w:div w:id="503202051">
          <w:marLeft w:val="0"/>
          <w:marRight w:val="0"/>
          <w:marTop w:val="0"/>
          <w:marBottom w:val="0"/>
          <w:divBdr>
            <w:top w:val="none" w:sz="0" w:space="0" w:color="auto"/>
            <w:left w:val="none" w:sz="0" w:space="0" w:color="auto"/>
            <w:bottom w:val="none" w:sz="0" w:space="0" w:color="auto"/>
            <w:right w:val="none" w:sz="0" w:space="0" w:color="auto"/>
          </w:divBdr>
          <w:divsChild>
            <w:div w:id="1113400720">
              <w:marLeft w:val="0"/>
              <w:marRight w:val="0"/>
              <w:marTop w:val="0"/>
              <w:marBottom w:val="0"/>
              <w:divBdr>
                <w:top w:val="none" w:sz="0" w:space="0" w:color="auto"/>
                <w:left w:val="none" w:sz="0" w:space="0" w:color="auto"/>
                <w:bottom w:val="none" w:sz="0" w:space="0" w:color="auto"/>
                <w:right w:val="none" w:sz="0" w:space="0" w:color="auto"/>
              </w:divBdr>
              <w:divsChild>
                <w:div w:id="597181787">
                  <w:marLeft w:val="0"/>
                  <w:marRight w:val="0"/>
                  <w:marTop w:val="0"/>
                  <w:marBottom w:val="0"/>
                  <w:divBdr>
                    <w:top w:val="none" w:sz="0" w:space="0" w:color="auto"/>
                    <w:left w:val="none" w:sz="0" w:space="0" w:color="auto"/>
                    <w:bottom w:val="none" w:sz="0" w:space="0" w:color="auto"/>
                    <w:right w:val="none" w:sz="0" w:space="0" w:color="auto"/>
                  </w:divBdr>
                  <w:divsChild>
                    <w:div w:id="6263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47820">
      <w:bodyDiv w:val="1"/>
      <w:marLeft w:val="0"/>
      <w:marRight w:val="0"/>
      <w:marTop w:val="0"/>
      <w:marBottom w:val="0"/>
      <w:divBdr>
        <w:top w:val="none" w:sz="0" w:space="0" w:color="auto"/>
        <w:left w:val="none" w:sz="0" w:space="0" w:color="auto"/>
        <w:bottom w:val="none" w:sz="0" w:space="0" w:color="auto"/>
        <w:right w:val="none" w:sz="0" w:space="0" w:color="auto"/>
      </w:divBdr>
      <w:divsChild>
        <w:div w:id="754205996">
          <w:marLeft w:val="0"/>
          <w:marRight w:val="0"/>
          <w:marTop w:val="0"/>
          <w:marBottom w:val="0"/>
          <w:divBdr>
            <w:top w:val="none" w:sz="0" w:space="0" w:color="auto"/>
            <w:left w:val="none" w:sz="0" w:space="0" w:color="auto"/>
            <w:bottom w:val="none" w:sz="0" w:space="0" w:color="auto"/>
            <w:right w:val="none" w:sz="0" w:space="0" w:color="auto"/>
          </w:divBdr>
          <w:divsChild>
            <w:div w:id="85343004">
              <w:marLeft w:val="0"/>
              <w:marRight w:val="0"/>
              <w:marTop w:val="0"/>
              <w:marBottom w:val="0"/>
              <w:divBdr>
                <w:top w:val="none" w:sz="0" w:space="0" w:color="auto"/>
                <w:left w:val="none" w:sz="0" w:space="0" w:color="auto"/>
                <w:bottom w:val="none" w:sz="0" w:space="0" w:color="auto"/>
                <w:right w:val="none" w:sz="0" w:space="0" w:color="auto"/>
              </w:divBdr>
              <w:divsChild>
                <w:div w:id="335234677">
                  <w:marLeft w:val="0"/>
                  <w:marRight w:val="0"/>
                  <w:marTop w:val="0"/>
                  <w:marBottom w:val="0"/>
                  <w:divBdr>
                    <w:top w:val="none" w:sz="0" w:space="0" w:color="auto"/>
                    <w:left w:val="none" w:sz="0" w:space="0" w:color="auto"/>
                    <w:bottom w:val="none" w:sz="0" w:space="0" w:color="auto"/>
                    <w:right w:val="none" w:sz="0" w:space="0" w:color="auto"/>
                  </w:divBdr>
                  <w:divsChild>
                    <w:div w:id="2130273881">
                      <w:marLeft w:val="0"/>
                      <w:marRight w:val="0"/>
                      <w:marTop w:val="0"/>
                      <w:marBottom w:val="0"/>
                      <w:divBdr>
                        <w:top w:val="none" w:sz="0" w:space="0" w:color="auto"/>
                        <w:left w:val="none" w:sz="0" w:space="0" w:color="auto"/>
                        <w:bottom w:val="none" w:sz="0" w:space="0" w:color="auto"/>
                        <w:right w:val="none" w:sz="0" w:space="0" w:color="auto"/>
                      </w:divBdr>
                      <w:divsChild>
                        <w:div w:id="1398630477">
                          <w:marLeft w:val="0"/>
                          <w:marRight w:val="0"/>
                          <w:marTop w:val="0"/>
                          <w:marBottom w:val="0"/>
                          <w:divBdr>
                            <w:top w:val="none" w:sz="0" w:space="0" w:color="auto"/>
                            <w:left w:val="none" w:sz="0" w:space="0" w:color="auto"/>
                            <w:bottom w:val="none" w:sz="0" w:space="0" w:color="auto"/>
                            <w:right w:val="none" w:sz="0" w:space="0" w:color="auto"/>
                          </w:divBdr>
                          <w:divsChild>
                            <w:div w:id="1685740442">
                              <w:marLeft w:val="0"/>
                              <w:marRight w:val="0"/>
                              <w:marTop w:val="0"/>
                              <w:marBottom w:val="0"/>
                              <w:divBdr>
                                <w:top w:val="none" w:sz="0" w:space="0" w:color="auto"/>
                                <w:left w:val="none" w:sz="0" w:space="0" w:color="auto"/>
                                <w:bottom w:val="none" w:sz="0" w:space="0" w:color="auto"/>
                                <w:right w:val="none" w:sz="0" w:space="0" w:color="auto"/>
                              </w:divBdr>
                              <w:divsChild>
                                <w:div w:id="1995529665">
                                  <w:marLeft w:val="0"/>
                                  <w:marRight w:val="0"/>
                                  <w:marTop w:val="0"/>
                                  <w:marBottom w:val="0"/>
                                  <w:divBdr>
                                    <w:top w:val="none" w:sz="0" w:space="0" w:color="auto"/>
                                    <w:left w:val="none" w:sz="0" w:space="0" w:color="auto"/>
                                    <w:bottom w:val="none" w:sz="0" w:space="0" w:color="auto"/>
                                    <w:right w:val="none" w:sz="0" w:space="0" w:color="auto"/>
                                  </w:divBdr>
                                  <w:divsChild>
                                    <w:div w:id="11730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4022">
      <w:bodyDiv w:val="1"/>
      <w:marLeft w:val="0"/>
      <w:marRight w:val="0"/>
      <w:marTop w:val="0"/>
      <w:marBottom w:val="0"/>
      <w:divBdr>
        <w:top w:val="none" w:sz="0" w:space="0" w:color="auto"/>
        <w:left w:val="none" w:sz="0" w:space="0" w:color="auto"/>
        <w:bottom w:val="none" w:sz="0" w:space="0" w:color="auto"/>
        <w:right w:val="none" w:sz="0" w:space="0" w:color="auto"/>
      </w:divBdr>
    </w:div>
    <w:div w:id="995302981">
      <w:bodyDiv w:val="1"/>
      <w:marLeft w:val="0"/>
      <w:marRight w:val="0"/>
      <w:marTop w:val="0"/>
      <w:marBottom w:val="0"/>
      <w:divBdr>
        <w:top w:val="none" w:sz="0" w:space="0" w:color="auto"/>
        <w:left w:val="none" w:sz="0" w:space="0" w:color="auto"/>
        <w:bottom w:val="none" w:sz="0" w:space="0" w:color="auto"/>
        <w:right w:val="none" w:sz="0" w:space="0" w:color="auto"/>
      </w:divBdr>
      <w:divsChild>
        <w:div w:id="466511410">
          <w:marLeft w:val="0"/>
          <w:marRight w:val="0"/>
          <w:marTop w:val="0"/>
          <w:marBottom w:val="0"/>
          <w:divBdr>
            <w:top w:val="none" w:sz="0" w:space="0" w:color="auto"/>
            <w:left w:val="none" w:sz="0" w:space="0" w:color="auto"/>
            <w:bottom w:val="none" w:sz="0" w:space="0" w:color="auto"/>
            <w:right w:val="none" w:sz="0" w:space="0" w:color="auto"/>
          </w:divBdr>
          <w:divsChild>
            <w:div w:id="1996494036">
              <w:marLeft w:val="0"/>
              <w:marRight w:val="0"/>
              <w:marTop w:val="0"/>
              <w:marBottom w:val="0"/>
              <w:divBdr>
                <w:top w:val="none" w:sz="0" w:space="0" w:color="auto"/>
                <w:left w:val="none" w:sz="0" w:space="0" w:color="auto"/>
                <w:bottom w:val="none" w:sz="0" w:space="0" w:color="auto"/>
                <w:right w:val="none" w:sz="0" w:space="0" w:color="auto"/>
              </w:divBdr>
              <w:divsChild>
                <w:div w:id="1868330519">
                  <w:marLeft w:val="0"/>
                  <w:marRight w:val="0"/>
                  <w:marTop w:val="0"/>
                  <w:marBottom w:val="0"/>
                  <w:divBdr>
                    <w:top w:val="none" w:sz="0" w:space="0" w:color="auto"/>
                    <w:left w:val="none" w:sz="0" w:space="0" w:color="auto"/>
                    <w:bottom w:val="none" w:sz="0" w:space="0" w:color="auto"/>
                    <w:right w:val="none" w:sz="0" w:space="0" w:color="auto"/>
                  </w:divBdr>
                  <w:divsChild>
                    <w:div w:id="67197257">
                      <w:marLeft w:val="0"/>
                      <w:marRight w:val="0"/>
                      <w:marTop w:val="0"/>
                      <w:marBottom w:val="0"/>
                      <w:divBdr>
                        <w:top w:val="none" w:sz="0" w:space="0" w:color="auto"/>
                        <w:left w:val="none" w:sz="0" w:space="0" w:color="auto"/>
                        <w:bottom w:val="none" w:sz="0" w:space="0" w:color="auto"/>
                        <w:right w:val="none" w:sz="0" w:space="0" w:color="auto"/>
                      </w:divBdr>
                      <w:divsChild>
                        <w:div w:id="4792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078216">
      <w:bodyDiv w:val="1"/>
      <w:marLeft w:val="0"/>
      <w:marRight w:val="5"/>
      <w:marTop w:val="0"/>
      <w:marBottom w:val="480"/>
      <w:divBdr>
        <w:top w:val="none" w:sz="0" w:space="0" w:color="auto"/>
        <w:left w:val="none" w:sz="0" w:space="0" w:color="auto"/>
        <w:bottom w:val="none" w:sz="0" w:space="0" w:color="auto"/>
        <w:right w:val="none" w:sz="0" w:space="0" w:color="auto"/>
      </w:divBdr>
      <w:divsChild>
        <w:div w:id="682904199">
          <w:marLeft w:val="0"/>
          <w:marRight w:val="12"/>
          <w:marTop w:val="0"/>
          <w:marBottom w:val="0"/>
          <w:divBdr>
            <w:top w:val="none" w:sz="0" w:space="0" w:color="auto"/>
            <w:left w:val="none" w:sz="0" w:space="0" w:color="auto"/>
            <w:bottom w:val="none" w:sz="0" w:space="0" w:color="auto"/>
            <w:right w:val="none" w:sz="0" w:space="0" w:color="auto"/>
          </w:divBdr>
          <w:divsChild>
            <w:div w:id="183575490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019047063">
      <w:bodyDiv w:val="1"/>
      <w:marLeft w:val="0"/>
      <w:marRight w:val="0"/>
      <w:marTop w:val="0"/>
      <w:marBottom w:val="0"/>
      <w:divBdr>
        <w:top w:val="none" w:sz="0" w:space="0" w:color="auto"/>
        <w:left w:val="none" w:sz="0" w:space="0" w:color="auto"/>
        <w:bottom w:val="none" w:sz="0" w:space="0" w:color="auto"/>
        <w:right w:val="none" w:sz="0" w:space="0" w:color="auto"/>
      </w:divBdr>
      <w:divsChild>
        <w:div w:id="743994057">
          <w:marLeft w:val="0"/>
          <w:marRight w:val="0"/>
          <w:marTop w:val="24"/>
          <w:marBottom w:val="0"/>
          <w:divBdr>
            <w:top w:val="none" w:sz="0" w:space="0" w:color="auto"/>
            <w:left w:val="none" w:sz="0" w:space="0" w:color="auto"/>
            <w:bottom w:val="single" w:sz="48" w:space="0" w:color="FFFFFF"/>
            <w:right w:val="none" w:sz="0" w:space="0" w:color="auto"/>
          </w:divBdr>
          <w:divsChild>
            <w:div w:id="1941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600">
      <w:bodyDiv w:val="1"/>
      <w:marLeft w:val="0"/>
      <w:marRight w:val="0"/>
      <w:marTop w:val="0"/>
      <w:marBottom w:val="0"/>
      <w:divBdr>
        <w:top w:val="none" w:sz="0" w:space="0" w:color="auto"/>
        <w:left w:val="none" w:sz="0" w:space="0" w:color="auto"/>
        <w:bottom w:val="none" w:sz="0" w:space="0" w:color="auto"/>
        <w:right w:val="none" w:sz="0" w:space="0" w:color="auto"/>
      </w:divBdr>
    </w:div>
    <w:div w:id="1084953295">
      <w:bodyDiv w:val="1"/>
      <w:marLeft w:val="0"/>
      <w:marRight w:val="0"/>
      <w:marTop w:val="0"/>
      <w:marBottom w:val="0"/>
      <w:divBdr>
        <w:top w:val="none" w:sz="0" w:space="0" w:color="auto"/>
        <w:left w:val="none" w:sz="0" w:space="0" w:color="auto"/>
        <w:bottom w:val="none" w:sz="0" w:space="0" w:color="auto"/>
        <w:right w:val="none" w:sz="0" w:space="0" w:color="auto"/>
      </w:divBdr>
    </w:div>
    <w:div w:id="1099763195">
      <w:bodyDiv w:val="1"/>
      <w:marLeft w:val="0"/>
      <w:marRight w:val="0"/>
      <w:marTop w:val="0"/>
      <w:marBottom w:val="0"/>
      <w:divBdr>
        <w:top w:val="none" w:sz="0" w:space="0" w:color="auto"/>
        <w:left w:val="none" w:sz="0" w:space="0" w:color="auto"/>
        <w:bottom w:val="none" w:sz="0" w:space="0" w:color="auto"/>
        <w:right w:val="none" w:sz="0" w:space="0" w:color="auto"/>
      </w:divBdr>
    </w:div>
    <w:div w:id="1127898144">
      <w:bodyDiv w:val="1"/>
      <w:marLeft w:val="0"/>
      <w:marRight w:val="0"/>
      <w:marTop w:val="0"/>
      <w:marBottom w:val="0"/>
      <w:divBdr>
        <w:top w:val="none" w:sz="0" w:space="0" w:color="auto"/>
        <w:left w:val="none" w:sz="0" w:space="0" w:color="auto"/>
        <w:bottom w:val="none" w:sz="0" w:space="0" w:color="auto"/>
        <w:right w:val="none" w:sz="0" w:space="0" w:color="auto"/>
      </w:divBdr>
      <w:divsChild>
        <w:div w:id="1687825973">
          <w:marLeft w:val="0"/>
          <w:marRight w:val="0"/>
          <w:marTop w:val="0"/>
          <w:marBottom w:val="0"/>
          <w:divBdr>
            <w:top w:val="none" w:sz="0" w:space="0" w:color="auto"/>
            <w:left w:val="none" w:sz="0" w:space="0" w:color="auto"/>
            <w:bottom w:val="none" w:sz="0" w:space="0" w:color="auto"/>
            <w:right w:val="none" w:sz="0" w:space="0" w:color="auto"/>
          </w:divBdr>
          <w:divsChild>
            <w:div w:id="163665989">
              <w:marLeft w:val="0"/>
              <w:marRight w:val="0"/>
              <w:marTop w:val="0"/>
              <w:marBottom w:val="0"/>
              <w:divBdr>
                <w:top w:val="none" w:sz="0" w:space="0" w:color="auto"/>
                <w:left w:val="none" w:sz="0" w:space="0" w:color="auto"/>
                <w:bottom w:val="none" w:sz="0" w:space="0" w:color="auto"/>
                <w:right w:val="none" w:sz="0" w:space="0" w:color="auto"/>
              </w:divBdr>
              <w:divsChild>
                <w:div w:id="329257005">
                  <w:marLeft w:val="0"/>
                  <w:marRight w:val="0"/>
                  <w:marTop w:val="0"/>
                  <w:marBottom w:val="0"/>
                  <w:divBdr>
                    <w:top w:val="none" w:sz="0" w:space="0" w:color="auto"/>
                    <w:left w:val="none" w:sz="0" w:space="0" w:color="auto"/>
                    <w:bottom w:val="none" w:sz="0" w:space="0" w:color="auto"/>
                    <w:right w:val="none" w:sz="0" w:space="0" w:color="auto"/>
                  </w:divBdr>
                  <w:divsChild>
                    <w:div w:id="1875270176">
                      <w:marLeft w:val="0"/>
                      <w:marRight w:val="0"/>
                      <w:marTop w:val="0"/>
                      <w:marBottom w:val="0"/>
                      <w:divBdr>
                        <w:top w:val="none" w:sz="0" w:space="0" w:color="auto"/>
                        <w:left w:val="none" w:sz="0" w:space="0" w:color="auto"/>
                        <w:bottom w:val="none" w:sz="0" w:space="0" w:color="auto"/>
                        <w:right w:val="none" w:sz="0" w:space="0" w:color="auto"/>
                      </w:divBdr>
                      <w:divsChild>
                        <w:div w:id="923882565">
                          <w:marLeft w:val="0"/>
                          <w:marRight w:val="0"/>
                          <w:marTop w:val="0"/>
                          <w:marBottom w:val="0"/>
                          <w:divBdr>
                            <w:top w:val="none" w:sz="0" w:space="0" w:color="auto"/>
                            <w:left w:val="none" w:sz="0" w:space="0" w:color="auto"/>
                            <w:bottom w:val="none" w:sz="0" w:space="0" w:color="auto"/>
                            <w:right w:val="none" w:sz="0" w:space="0" w:color="auto"/>
                          </w:divBdr>
                          <w:divsChild>
                            <w:div w:id="1701777877">
                              <w:marLeft w:val="0"/>
                              <w:marRight w:val="0"/>
                              <w:marTop w:val="0"/>
                              <w:marBottom w:val="0"/>
                              <w:divBdr>
                                <w:top w:val="none" w:sz="0" w:space="0" w:color="auto"/>
                                <w:left w:val="none" w:sz="0" w:space="0" w:color="auto"/>
                                <w:bottom w:val="none" w:sz="0" w:space="0" w:color="auto"/>
                                <w:right w:val="none" w:sz="0" w:space="0" w:color="auto"/>
                              </w:divBdr>
                              <w:divsChild>
                                <w:div w:id="8966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506668">
      <w:bodyDiv w:val="1"/>
      <w:marLeft w:val="0"/>
      <w:marRight w:val="0"/>
      <w:marTop w:val="0"/>
      <w:marBottom w:val="0"/>
      <w:divBdr>
        <w:top w:val="none" w:sz="0" w:space="0" w:color="auto"/>
        <w:left w:val="none" w:sz="0" w:space="0" w:color="auto"/>
        <w:bottom w:val="none" w:sz="0" w:space="0" w:color="auto"/>
        <w:right w:val="none" w:sz="0" w:space="0" w:color="auto"/>
      </w:divBdr>
      <w:divsChild>
        <w:div w:id="191381497">
          <w:marLeft w:val="0"/>
          <w:marRight w:val="0"/>
          <w:marTop w:val="0"/>
          <w:marBottom w:val="0"/>
          <w:divBdr>
            <w:top w:val="none" w:sz="0" w:space="0" w:color="auto"/>
            <w:left w:val="none" w:sz="0" w:space="0" w:color="auto"/>
            <w:bottom w:val="none" w:sz="0" w:space="0" w:color="auto"/>
            <w:right w:val="none" w:sz="0" w:space="0" w:color="auto"/>
          </w:divBdr>
          <w:divsChild>
            <w:div w:id="679505841">
              <w:marLeft w:val="0"/>
              <w:marRight w:val="0"/>
              <w:marTop w:val="0"/>
              <w:marBottom w:val="0"/>
              <w:divBdr>
                <w:top w:val="none" w:sz="0" w:space="0" w:color="auto"/>
                <w:left w:val="none" w:sz="0" w:space="0" w:color="auto"/>
                <w:bottom w:val="none" w:sz="0" w:space="0" w:color="auto"/>
                <w:right w:val="none" w:sz="0" w:space="0" w:color="auto"/>
              </w:divBdr>
              <w:divsChild>
                <w:div w:id="1613710589">
                  <w:marLeft w:val="0"/>
                  <w:marRight w:val="0"/>
                  <w:marTop w:val="0"/>
                  <w:marBottom w:val="0"/>
                  <w:divBdr>
                    <w:top w:val="none" w:sz="0" w:space="0" w:color="auto"/>
                    <w:left w:val="none" w:sz="0" w:space="0" w:color="auto"/>
                    <w:bottom w:val="none" w:sz="0" w:space="0" w:color="auto"/>
                    <w:right w:val="none" w:sz="0" w:space="0" w:color="auto"/>
                  </w:divBdr>
                  <w:divsChild>
                    <w:div w:id="271983134">
                      <w:marLeft w:val="0"/>
                      <w:marRight w:val="0"/>
                      <w:marTop w:val="0"/>
                      <w:marBottom w:val="0"/>
                      <w:divBdr>
                        <w:top w:val="none" w:sz="0" w:space="0" w:color="auto"/>
                        <w:left w:val="none" w:sz="0" w:space="0" w:color="auto"/>
                        <w:bottom w:val="none" w:sz="0" w:space="0" w:color="auto"/>
                        <w:right w:val="none" w:sz="0" w:space="0" w:color="auto"/>
                      </w:divBdr>
                      <w:divsChild>
                        <w:div w:id="674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75830">
      <w:bodyDiv w:val="1"/>
      <w:marLeft w:val="0"/>
      <w:marRight w:val="0"/>
      <w:marTop w:val="0"/>
      <w:marBottom w:val="0"/>
      <w:divBdr>
        <w:top w:val="none" w:sz="0" w:space="0" w:color="auto"/>
        <w:left w:val="none" w:sz="0" w:space="0" w:color="auto"/>
        <w:bottom w:val="none" w:sz="0" w:space="0" w:color="auto"/>
        <w:right w:val="none" w:sz="0" w:space="0" w:color="auto"/>
      </w:divBdr>
    </w:div>
    <w:div w:id="1249845147">
      <w:bodyDiv w:val="1"/>
      <w:marLeft w:val="0"/>
      <w:marRight w:val="0"/>
      <w:marTop w:val="0"/>
      <w:marBottom w:val="0"/>
      <w:divBdr>
        <w:top w:val="none" w:sz="0" w:space="0" w:color="auto"/>
        <w:left w:val="none" w:sz="0" w:space="0" w:color="auto"/>
        <w:bottom w:val="none" w:sz="0" w:space="0" w:color="auto"/>
        <w:right w:val="none" w:sz="0" w:space="0" w:color="auto"/>
      </w:divBdr>
      <w:divsChild>
        <w:div w:id="1214580495">
          <w:marLeft w:val="0"/>
          <w:marRight w:val="0"/>
          <w:marTop w:val="0"/>
          <w:marBottom w:val="0"/>
          <w:divBdr>
            <w:top w:val="none" w:sz="0" w:space="0" w:color="auto"/>
            <w:left w:val="none" w:sz="0" w:space="0" w:color="auto"/>
            <w:bottom w:val="none" w:sz="0" w:space="0" w:color="auto"/>
            <w:right w:val="none" w:sz="0" w:space="0" w:color="auto"/>
          </w:divBdr>
          <w:divsChild>
            <w:div w:id="1353804019">
              <w:marLeft w:val="0"/>
              <w:marRight w:val="0"/>
              <w:marTop w:val="0"/>
              <w:marBottom w:val="0"/>
              <w:divBdr>
                <w:top w:val="none" w:sz="0" w:space="0" w:color="auto"/>
                <w:left w:val="none" w:sz="0" w:space="0" w:color="auto"/>
                <w:bottom w:val="none" w:sz="0" w:space="0" w:color="auto"/>
                <w:right w:val="none" w:sz="0" w:space="0" w:color="auto"/>
              </w:divBdr>
              <w:divsChild>
                <w:div w:id="1370837694">
                  <w:marLeft w:val="0"/>
                  <w:marRight w:val="0"/>
                  <w:marTop w:val="0"/>
                  <w:marBottom w:val="0"/>
                  <w:divBdr>
                    <w:top w:val="none" w:sz="0" w:space="0" w:color="auto"/>
                    <w:left w:val="none" w:sz="0" w:space="0" w:color="auto"/>
                    <w:bottom w:val="none" w:sz="0" w:space="0" w:color="auto"/>
                    <w:right w:val="none" w:sz="0" w:space="0" w:color="auto"/>
                  </w:divBdr>
                  <w:divsChild>
                    <w:div w:id="1667897051">
                      <w:marLeft w:val="0"/>
                      <w:marRight w:val="0"/>
                      <w:marTop w:val="0"/>
                      <w:marBottom w:val="0"/>
                      <w:divBdr>
                        <w:top w:val="none" w:sz="0" w:space="0" w:color="auto"/>
                        <w:left w:val="none" w:sz="0" w:space="0" w:color="auto"/>
                        <w:bottom w:val="none" w:sz="0" w:space="0" w:color="auto"/>
                        <w:right w:val="none" w:sz="0" w:space="0" w:color="auto"/>
                      </w:divBdr>
                      <w:divsChild>
                        <w:div w:id="1943999438">
                          <w:marLeft w:val="0"/>
                          <w:marRight w:val="0"/>
                          <w:marTop w:val="0"/>
                          <w:marBottom w:val="0"/>
                          <w:divBdr>
                            <w:top w:val="none" w:sz="0" w:space="0" w:color="auto"/>
                            <w:left w:val="none" w:sz="0" w:space="0" w:color="auto"/>
                            <w:bottom w:val="none" w:sz="0" w:space="0" w:color="auto"/>
                            <w:right w:val="none" w:sz="0" w:space="0" w:color="auto"/>
                          </w:divBdr>
                          <w:divsChild>
                            <w:div w:id="1897398638">
                              <w:marLeft w:val="0"/>
                              <w:marRight w:val="0"/>
                              <w:marTop w:val="0"/>
                              <w:marBottom w:val="0"/>
                              <w:divBdr>
                                <w:top w:val="none" w:sz="0" w:space="0" w:color="auto"/>
                                <w:left w:val="none" w:sz="0" w:space="0" w:color="auto"/>
                                <w:bottom w:val="none" w:sz="0" w:space="0" w:color="auto"/>
                                <w:right w:val="none" w:sz="0" w:space="0" w:color="auto"/>
                              </w:divBdr>
                              <w:divsChild>
                                <w:div w:id="626005897">
                                  <w:marLeft w:val="0"/>
                                  <w:marRight w:val="0"/>
                                  <w:marTop w:val="0"/>
                                  <w:marBottom w:val="0"/>
                                  <w:divBdr>
                                    <w:top w:val="none" w:sz="0" w:space="0" w:color="auto"/>
                                    <w:left w:val="none" w:sz="0" w:space="0" w:color="auto"/>
                                    <w:bottom w:val="none" w:sz="0" w:space="0" w:color="auto"/>
                                    <w:right w:val="none" w:sz="0" w:space="0" w:color="auto"/>
                                  </w:divBdr>
                                  <w:divsChild>
                                    <w:div w:id="25244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2270">
      <w:bodyDiv w:val="1"/>
      <w:marLeft w:val="0"/>
      <w:marRight w:val="0"/>
      <w:marTop w:val="0"/>
      <w:marBottom w:val="0"/>
      <w:divBdr>
        <w:top w:val="none" w:sz="0" w:space="0" w:color="auto"/>
        <w:left w:val="none" w:sz="0" w:space="0" w:color="auto"/>
        <w:bottom w:val="none" w:sz="0" w:space="0" w:color="auto"/>
        <w:right w:val="none" w:sz="0" w:space="0" w:color="auto"/>
      </w:divBdr>
    </w:div>
    <w:div w:id="1327512737">
      <w:bodyDiv w:val="1"/>
      <w:marLeft w:val="0"/>
      <w:marRight w:val="0"/>
      <w:marTop w:val="0"/>
      <w:marBottom w:val="0"/>
      <w:divBdr>
        <w:top w:val="none" w:sz="0" w:space="0" w:color="auto"/>
        <w:left w:val="none" w:sz="0" w:space="0" w:color="auto"/>
        <w:bottom w:val="none" w:sz="0" w:space="0" w:color="auto"/>
        <w:right w:val="none" w:sz="0" w:space="0" w:color="auto"/>
      </w:divBdr>
    </w:div>
    <w:div w:id="1343240659">
      <w:bodyDiv w:val="1"/>
      <w:marLeft w:val="0"/>
      <w:marRight w:val="0"/>
      <w:marTop w:val="0"/>
      <w:marBottom w:val="0"/>
      <w:divBdr>
        <w:top w:val="none" w:sz="0" w:space="0" w:color="auto"/>
        <w:left w:val="none" w:sz="0" w:space="0" w:color="auto"/>
        <w:bottom w:val="none" w:sz="0" w:space="0" w:color="auto"/>
        <w:right w:val="none" w:sz="0" w:space="0" w:color="auto"/>
      </w:divBdr>
    </w:div>
    <w:div w:id="1391541749">
      <w:bodyDiv w:val="1"/>
      <w:marLeft w:val="0"/>
      <w:marRight w:val="0"/>
      <w:marTop w:val="0"/>
      <w:marBottom w:val="0"/>
      <w:divBdr>
        <w:top w:val="none" w:sz="0" w:space="0" w:color="auto"/>
        <w:left w:val="none" w:sz="0" w:space="0" w:color="auto"/>
        <w:bottom w:val="none" w:sz="0" w:space="0" w:color="auto"/>
        <w:right w:val="none" w:sz="0" w:space="0" w:color="auto"/>
      </w:divBdr>
    </w:div>
    <w:div w:id="1395935961">
      <w:bodyDiv w:val="1"/>
      <w:marLeft w:val="0"/>
      <w:marRight w:val="0"/>
      <w:marTop w:val="0"/>
      <w:marBottom w:val="0"/>
      <w:divBdr>
        <w:top w:val="none" w:sz="0" w:space="0" w:color="auto"/>
        <w:left w:val="none" w:sz="0" w:space="0" w:color="auto"/>
        <w:bottom w:val="none" w:sz="0" w:space="0" w:color="auto"/>
        <w:right w:val="none" w:sz="0" w:space="0" w:color="auto"/>
      </w:divBdr>
      <w:divsChild>
        <w:div w:id="573664382">
          <w:marLeft w:val="0"/>
          <w:marRight w:val="0"/>
          <w:marTop w:val="0"/>
          <w:marBottom w:val="0"/>
          <w:divBdr>
            <w:top w:val="none" w:sz="0" w:space="0" w:color="auto"/>
            <w:left w:val="none" w:sz="0" w:space="0" w:color="auto"/>
            <w:bottom w:val="none" w:sz="0" w:space="0" w:color="auto"/>
            <w:right w:val="none" w:sz="0" w:space="0" w:color="auto"/>
          </w:divBdr>
          <w:divsChild>
            <w:div w:id="1631282728">
              <w:marLeft w:val="0"/>
              <w:marRight w:val="0"/>
              <w:marTop w:val="0"/>
              <w:marBottom w:val="0"/>
              <w:divBdr>
                <w:top w:val="none" w:sz="0" w:space="0" w:color="auto"/>
                <w:left w:val="none" w:sz="0" w:space="0" w:color="auto"/>
                <w:bottom w:val="none" w:sz="0" w:space="0" w:color="auto"/>
                <w:right w:val="none" w:sz="0" w:space="0" w:color="auto"/>
              </w:divBdr>
              <w:divsChild>
                <w:div w:id="1131511065">
                  <w:marLeft w:val="0"/>
                  <w:marRight w:val="0"/>
                  <w:marTop w:val="0"/>
                  <w:marBottom w:val="0"/>
                  <w:divBdr>
                    <w:top w:val="none" w:sz="0" w:space="0" w:color="auto"/>
                    <w:left w:val="none" w:sz="0" w:space="0" w:color="auto"/>
                    <w:bottom w:val="none" w:sz="0" w:space="0" w:color="auto"/>
                    <w:right w:val="none" w:sz="0" w:space="0" w:color="auto"/>
                  </w:divBdr>
                  <w:divsChild>
                    <w:div w:id="499003497">
                      <w:marLeft w:val="0"/>
                      <w:marRight w:val="0"/>
                      <w:marTop w:val="0"/>
                      <w:marBottom w:val="0"/>
                      <w:divBdr>
                        <w:top w:val="none" w:sz="0" w:space="0" w:color="auto"/>
                        <w:left w:val="none" w:sz="0" w:space="0" w:color="auto"/>
                        <w:bottom w:val="none" w:sz="0" w:space="0" w:color="auto"/>
                        <w:right w:val="none" w:sz="0" w:space="0" w:color="auto"/>
                      </w:divBdr>
                      <w:divsChild>
                        <w:div w:id="1285237303">
                          <w:marLeft w:val="0"/>
                          <w:marRight w:val="0"/>
                          <w:marTop w:val="0"/>
                          <w:marBottom w:val="0"/>
                          <w:divBdr>
                            <w:top w:val="none" w:sz="0" w:space="0" w:color="auto"/>
                            <w:left w:val="none" w:sz="0" w:space="0" w:color="auto"/>
                            <w:bottom w:val="none" w:sz="0" w:space="0" w:color="auto"/>
                            <w:right w:val="none" w:sz="0" w:space="0" w:color="auto"/>
                          </w:divBdr>
                          <w:divsChild>
                            <w:div w:id="36130196">
                              <w:marLeft w:val="0"/>
                              <w:marRight w:val="0"/>
                              <w:marTop w:val="0"/>
                              <w:marBottom w:val="0"/>
                              <w:divBdr>
                                <w:top w:val="none" w:sz="0" w:space="0" w:color="auto"/>
                                <w:left w:val="none" w:sz="0" w:space="0" w:color="auto"/>
                                <w:bottom w:val="none" w:sz="0" w:space="0" w:color="auto"/>
                                <w:right w:val="none" w:sz="0" w:space="0" w:color="auto"/>
                              </w:divBdr>
                              <w:divsChild>
                                <w:div w:id="235015989">
                                  <w:marLeft w:val="0"/>
                                  <w:marRight w:val="0"/>
                                  <w:marTop w:val="0"/>
                                  <w:marBottom w:val="0"/>
                                  <w:divBdr>
                                    <w:top w:val="none" w:sz="0" w:space="0" w:color="auto"/>
                                    <w:left w:val="none" w:sz="0" w:space="0" w:color="auto"/>
                                    <w:bottom w:val="none" w:sz="0" w:space="0" w:color="auto"/>
                                    <w:right w:val="none" w:sz="0" w:space="0" w:color="auto"/>
                                  </w:divBdr>
                                  <w:divsChild>
                                    <w:div w:id="16428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956048">
      <w:bodyDiv w:val="1"/>
      <w:marLeft w:val="0"/>
      <w:marRight w:val="0"/>
      <w:marTop w:val="0"/>
      <w:marBottom w:val="0"/>
      <w:divBdr>
        <w:top w:val="none" w:sz="0" w:space="0" w:color="auto"/>
        <w:left w:val="none" w:sz="0" w:space="0" w:color="auto"/>
        <w:bottom w:val="none" w:sz="0" w:space="0" w:color="auto"/>
        <w:right w:val="none" w:sz="0" w:space="0" w:color="auto"/>
      </w:divBdr>
      <w:divsChild>
        <w:div w:id="2045715804">
          <w:marLeft w:val="0"/>
          <w:marRight w:val="0"/>
          <w:marTop w:val="0"/>
          <w:marBottom w:val="0"/>
          <w:divBdr>
            <w:top w:val="none" w:sz="0" w:space="0" w:color="auto"/>
            <w:left w:val="none" w:sz="0" w:space="0" w:color="auto"/>
            <w:bottom w:val="none" w:sz="0" w:space="0" w:color="auto"/>
            <w:right w:val="none" w:sz="0" w:space="0" w:color="auto"/>
          </w:divBdr>
          <w:divsChild>
            <w:div w:id="2045136438">
              <w:marLeft w:val="0"/>
              <w:marRight w:val="0"/>
              <w:marTop w:val="0"/>
              <w:marBottom w:val="0"/>
              <w:divBdr>
                <w:top w:val="none" w:sz="0" w:space="0" w:color="auto"/>
                <w:left w:val="none" w:sz="0" w:space="0" w:color="auto"/>
                <w:bottom w:val="none" w:sz="0" w:space="0" w:color="auto"/>
                <w:right w:val="none" w:sz="0" w:space="0" w:color="auto"/>
              </w:divBdr>
              <w:divsChild>
                <w:div w:id="951202829">
                  <w:marLeft w:val="0"/>
                  <w:marRight w:val="0"/>
                  <w:marTop w:val="0"/>
                  <w:marBottom w:val="0"/>
                  <w:divBdr>
                    <w:top w:val="none" w:sz="0" w:space="0" w:color="auto"/>
                    <w:left w:val="none" w:sz="0" w:space="0" w:color="auto"/>
                    <w:bottom w:val="none" w:sz="0" w:space="0" w:color="auto"/>
                    <w:right w:val="none" w:sz="0" w:space="0" w:color="auto"/>
                  </w:divBdr>
                  <w:divsChild>
                    <w:div w:id="1491286849">
                      <w:marLeft w:val="0"/>
                      <w:marRight w:val="0"/>
                      <w:marTop w:val="0"/>
                      <w:marBottom w:val="0"/>
                      <w:divBdr>
                        <w:top w:val="none" w:sz="0" w:space="0" w:color="auto"/>
                        <w:left w:val="none" w:sz="0" w:space="0" w:color="auto"/>
                        <w:bottom w:val="none" w:sz="0" w:space="0" w:color="auto"/>
                        <w:right w:val="none" w:sz="0" w:space="0" w:color="auto"/>
                      </w:divBdr>
                      <w:divsChild>
                        <w:div w:id="281352309">
                          <w:marLeft w:val="0"/>
                          <w:marRight w:val="0"/>
                          <w:marTop w:val="0"/>
                          <w:marBottom w:val="0"/>
                          <w:divBdr>
                            <w:top w:val="none" w:sz="0" w:space="0" w:color="auto"/>
                            <w:left w:val="none" w:sz="0" w:space="0" w:color="auto"/>
                            <w:bottom w:val="none" w:sz="0" w:space="0" w:color="auto"/>
                            <w:right w:val="none" w:sz="0" w:space="0" w:color="auto"/>
                          </w:divBdr>
                          <w:divsChild>
                            <w:div w:id="30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70809">
      <w:bodyDiv w:val="1"/>
      <w:marLeft w:val="0"/>
      <w:marRight w:val="0"/>
      <w:marTop w:val="0"/>
      <w:marBottom w:val="0"/>
      <w:divBdr>
        <w:top w:val="none" w:sz="0" w:space="0" w:color="auto"/>
        <w:left w:val="none" w:sz="0" w:space="0" w:color="auto"/>
        <w:bottom w:val="none" w:sz="0" w:space="0" w:color="auto"/>
        <w:right w:val="none" w:sz="0" w:space="0" w:color="auto"/>
      </w:divBdr>
    </w:div>
    <w:div w:id="1545678775">
      <w:bodyDiv w:val="1"/>
      <w:marLeft w:val="0"/>
      <w:marRight w:val="0"/>
      <w:marTop w:val="0"/>
      <w:marBottom w:val="0"/>
      <w:divBdr>
        <w:top w:val="none" w:sz="0" w:space="0" w:color="auto"/>
        <w:left w:val="none" w:sz="0" w:space="0" w:color="auto"/>
        <w:bottom w:val="none" w:sz="0" w:space="0" w:color="auto"/>
        <w:right w:val="none" w:sz="0" w:space="0" w:color="auto"/>
      </w:divBdr>
      <w:divsChild>
        <w:div w:id="473526702">
          <w:marLeft w:val="0"/>
          <w:marRight w:val="0"/>
          <w:marTop w:val="0"/>
          <w:marBottom w:val="0"/>
          <w:divBdr>
            <w:top w:val="none" w:sz="0" w:space="0" w:color="auto"/>
            <w:left w:val="none" w:sz="0" w:space="0" w:color="auto"/>
            <w:bottom w:val="none" w:sz="0" w:space="0" w:color="auto"/>
            <w:right w:val="none" w:sz="0" w:space="0" w:color="auto"/>
          </w:divBdr>
          <w:divsChild>
            <w:div w:id="1867713411">
              <w:marLeft w:val="0"/>
              <w:marRight w:val="0"/>
              <w:marTop w:val="0"/>
              <w:marBottom w:val="0"/>
              <w:divBdr>
                <w:top w:val="none" w:sz="0" w:space="0" w:color="auto"/>
                <w:left w:val="none" w:sz="0" w:space="0" w:color="auto"/>
                <w:bottom w:val="none" w:sz="0" w:space="0" w:color="auto"/>
                <w:right w:val="none" w:sz="0" w:space="0" w:color="auto"/>
              </w:divBdr>
              <w:divsChild>
                <w:div w:id="1037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72501">
      <w:bodyDiv w:val="1"/>
      <w:marLeft w:val="0"/>
      <w:marRight w:val="0"/>
      <w:marTop w:val="0"/>
      <w:marBottom w:val="0"/>
      <w:divBdr>
        <w:top w:val="none" w:sz="0" w:space="0" w:color="auto"/>
        <w:left w:val="none" w:sz="0" w:space="0" w:color="auto"/>
        <w:bottom w:val="none" w:sz="0" w:space="0" w:color="auto"/>
        <w:right w:val="none" w:sz="0" w:space="0" w:color="auto"/>
      </w:divBdr>
    </w:div>
    <w:div w:id="1555503920">
      <w:bodyDiv w:val="1"/>
      <w:marLeft w:val="0"/>
      <w:marRight w:val="0"/>
      <w:marTop w:val="0"/>
      <w:marBottom w:val="0"/>
      <w:divBdr>
        <w:top w:val="none" w:sz="0" w:space="0" w:color="auto"/>
        <w:left w:val="none" w:sz="0" w:space="0" w:color="auto"/>
        <w:bottom w:val="none" w:sz="0" w:space="0" w:color="auto"/>
        <w:right w:val="none" w:sz="0" w:space="0" w:color="auto"/>
      </w:divBdr>
    </w:div>
    <w:div w:id="1607886312">
      <w:bodyDiv w:val="1"/>
      <w:marLeft w:val="0"/>
      <w:marRight w:val="0"/>
      <w:marTop w:val="0"/>
      <w:marBottom w:val="0"/>
      <w:divBdr>
        <w:top w:val="none" w:sz="0" w:space="0" w:color="auto"/>
        <w:left w:val="none" w:sz="0" w:space="0" w:color="auto"/>
        <w:bottom w:val="none" w:sz="0" w:space="0" w:color="auto"/>
        <w:right w:val="none" w:sz="0" w:space="0" w:color="auto"/>
      </w:divBdr>
      <w:divsChild>
        <w:div w:id="1160123873">
          <w:marLeft w:val="0"/>
          <w:marRight w:val="0"/>
          <w:marTop w:val="0"/>
          <w:marBottom w:val="0"/>
          <w:divBdr>
            <w:top w:val="none" w:sz="0" w:space="0" w:color="auto"/>
            <w:left w:val="none" w:sz="0" w:space="0" w:color="auto"/>
            <w:bottom w:val="none" w:sz="0" w:space="0" w:color="auto"/>
            <w:right w:val="none" w:sz="0" w:space="0" w:color="auto"/>
          </w:divBdr>
          <w:divsChild>
            <w:div w:id="1719353704">
              <w:marLeft w:val="0"/>
              <w:marRight w:val="0"/>
              <w:marTop w:val="0"/>
              <w:marBottom w:val="0"/>
              <w:divBdr>
                <w:top w:val="none" w:sz="0" w:space="0" w:color="auto"/>
                <w:left w:val="none" w:sz="0" w:space="0" w:color="auto"/>
                <w:bottom w:val="none" w:sz="0" w:space="0" w:color="auto"/>
                <w:right w:val="none" w:sz="0" w:space="0" w:color="auto"/>
              </w:divBdr>
              <w:divsChild>
                <w:div w:id="1358117821">
                  <w:marLeft w:val="0"/>
                  <w:marRight w:val="0"/>
                  <w:marTop w:val="0"/>
                  <w:marBottom w:val="0"/>
                  <w:divBdr>
                    <w:top w:val="none" w:sz="0" w:space="0" w:color="auto"/>
                    <w:left w:val="none" w:sz="0" w:space="0" w:color="auto"/>
                    <w:bottom w:val="none" w:sz="0" w:space="0" w:color="auto"/>
                    <w:right w:val="none" w:sz="0" w:space="0" w:color="auto"/>
                  </w:divBdr>
                  <w:divsChild>
                    <w:div w:id="1841238046">
                      <w:marLeft w:val="0"/>
                      <w:marRight w:val="0"/>
                      <w:marTop w:val="0"/>
                      <w:marBottom w:val="0"/>
                      <w:divBdr>
                        <w:top w:val="none" w:sz="0" w:space="0" w:color="auto"/>
                        <w:left w:val="none" w:sz="0" w:space="0" w:color="auto"/>
                        <w:bottom w:val="none" w:sz="0" w:space="0" w:color="auto"/>
                        <w:right w:val="none" w:sz="0" w:space="0" w:color="auto"/>
                      </w:divBdr>
                      <w:divsChild>
                        <w:div w:id="1556503501">
                          <w:marLeft w:val="0"/>
                          <w:marRight w:val="0"/>
                          <w:marTop w:val="0"/>
                          <w:marBottom w:val="0"/>
                          <w:divBdr>
                            <w:top w:val="none" w:sz="0" w:space="0" w:color="auto"/>
                            <w:left w:val="none" w:sz="0" w:space="0" w:color="auto"/>
                            <w:bottom w:val="none" w:sz="0" w:space="0" w:color="auto"/>
                            <w:right w:val="none" w:sz="0" w:space="0" w:color="auto"/>
                          </w:divBdr>
                          <w:divsChild>
                            <w:div w:id="1904564059">
                              <w:marLeft w:val="0"/>
                              <w:marRight w:val="0"/>
                              <w:marTop w:val="0"/>
                              <w:marBottom w:val="0"/>
                              <w:divBdr>
                                <w:top w:val="none" w:sz="0" w:space="0" w:color="auto"/>
                                <w:left w:val="none" w:sz="0" w:space="0" w:color="auto"/>
                                <w:bottom w:val="none" w:sz="0" w:space="0" w:color="auto"/>
                                <w:right w:val="none" w:sz="0" w:space="0" w:color="auto"/>
                              </w:divBdr>
                              <w:divsChild>
                                <w:div w:id="1176193629">
                                  <w:marLeft w:val="0"/>
                                  <w:marRight w:val="0"/>
                                  <w:marTop w:val="0"/>
                                  <w:marBottom w:val="0"/>
                                  <w:divBdr>
                                    <w:top w:val="none" w:sz="0" w:space="0" w:color="auto"/>
                                    <w:left w:val="none" w:sz="0" w:space="0" w:color="auto"/>
                                    <w:bottom w:val="none" w:sz="0" w:space="0" w:color="auto"/>
                                    <w:right w:val="none" w:sz="0" w:space="0" w:color="auto"/>
                                  </w:divBdr>
                                  <w:divsChild>
                                    <w:div w:id="6690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950381">
      <w:bodyDiv w:val="1"/>
      <w:marLeft w:val="0"/>
      <w:marRight w:val="0"/>
      <w:marTop w:val="0"/>
      <w:marBottom w:val="0"/>
      <w:divBdr>
        <w:top w:val="none" w:sz="0" w:space="0" w:color="auto"/>
        <w:left w:val="none" w:sz="0" w:space="0" w:color="auto"/>
        <w:bottom w:val="none" w:sz="0" w:space="0" w:color="auto"/>
        <w:right w:val="none" w:sz="0" w:space="0" w:color="auto"/>
      </w:divBdr>
    </w:div>
    <w:div w:id="1718772961">
      <w:bodyDiv w:val="1"/>
      <w:marLeft w:val="0"/>
      <w:marRight w:val="5"/>
      <w:marTop w:val="0"/>
      <w:marBottom w:val="480"/>
      <w:divBdr>
        <w:top w:val="none" w:sz="0" w:space="0" w:color="auto"/>
        <w:left w:val="none" w:sz="0" w:space="0" w:color="auto"/>
        <w:bottom w:val="none" w:sz="0" w:space="0" w:color="auto"/>
        <w:right w:val="none" w:sz="0" w:space="0" w:color="auto"/>
      </w:divBdr>
      <w:divsChild>
        <w:div w:id="198124662">
          <w:marLeft w:val="1812"/>
          <w:marRight w:val="0"/>
          <w:marTop w:val="0"/>
          <w:marBottom w:val="0"/>
          <w:divBdr>
            <w:top w:val="none" w:sz="0" w:space="0" w:color="auto"/>
            <w:left w:val="none" w:sz="0" w:space="0" w:color="auto"/>
            <w:bottom w:val="none" w:sz="0" w:space="0" w:color="auto"/>
            <w:right w:val="none" w:sz="0" w:space="0" w:color="auto"/>
          </w:divBdr>
        </w:div>
      </w:divsChild>
    </w:div>
    <w:div w:id="1722510422">
      <w:bodyDiv w:val="1"/>
      <w:marLeft w:val="0"/>
      <w:marRight w:val="0"/>
      <w:marTop w:val="0"/>
      <w:marBottom w:val="0"/>
      <w:divBdr>
        <w:top w:val="none" w:sz="0" w:space="0" w:color="auto"/>
        <w:left w:val="none" w:sz="0" w:space="0" w:color="auto"/>
        <w:bottom w:val="none" w:sz="0" w:space="0" w:color="auto"/>
        <w:right w:val="none" w:sz="0" w:space="0" w:color="auto"/>
      </w:divBdr>
    </w:div>
    <w:div w:id="1823277712">
      <w:bodyDiv w:val="1"/>
      <w:marLeft w:val="0"/>
      <w:marRight w:val="0"/>
      <w:marTop w:val="0"/>
      <w:marBottom w:val="0"/>
      <w:divBdr>
        <w:top w:val="none" w:sz="0" w:space="0" w:color="auto"/>
        <w:left w:val="none" w:sz="0" w:space="0" w:color="auto"/>
        <w:bottom w:val="none" w:sz="0" w:space="0" w:color="auto"/>
        <w:right w:val="none" w:sz="0" w:space="0" w:color="auto"/>
      </w:divBdr>
    </w:div>
    <w:div w:id="1824731988">
      <w:bodyDiv w:val="1"/>
      <w:marLeft w:val="0"/>
      <w:marRight w:val="0"/>
      <w:marTop w:val="0"/>
      <w:marBottom w:val="0"/>
      <w:divBdr>
        <w:top w:val="none" w:sz="0" w:space="0" w:color="auto"/>
        <w:left w:val="none" w:sz="0" w:space="0" w:color="auto"/>
        <w:bottom w:val="none" w:sz="0" w:space="0" w:color="auto"/>
        <w:right w:val="none" w:sz="0" w:space="0" w:color="auto"/>
      </w:divBdr>
    </w:div>
    <w:div w:id="1843550539">
      <w:bodyDiv w:val="1"/>
      <w:marLeft w:val="0"/>
      <w:marRight w:val="0"/>
      <w:marTop w:val="0"/>
      <w:marBottom w:val="0"/>
      <w:divBdr>
        <w:top w:val="none" w:sz="0" w:space="0" w:color="auto"/>
        <w:left w:val="none" w:sz="0" w:space="0" w:color="auto"/>
        <w:bottom w:val="none" w:sz="0" w:space="0" w:color="auto"/>
        <w:right w:val="none" w:sz="0" w:space="0" w:color="auto"/>
      </w:divBdr>
    </w:div>
    <w:div w:id="1847398005">
      <w:bodyDiv w:val="1"/>
      <w:marLeft w:val="0"/>
      <w:marRight w:val="0"/>
      <w:marTop w:val="0"/>
      <w:marBottom w:val="0"/>
      <w:divBdr>
        <w:top w:val="none" w:sz="0" w:space="0" w:color="auto"/>
        <w:left w:val="none" w:sz="0" w:space="0" w:color="auto"/>
        <w:bottom w:val="none" w:sz="0" w:space="0" w:color="auto"/>
        <w:right w:val="none" w:sz="0" w:space="0" w:color="auto"/>
      </w:divBdr>
      <w:divsChild>
        <w:div w:id="1767380803">
          <w:marLeft w:val="0"/>
          <w:marRight w:val="0"/>
          <w:marTop w:val="0"/>
          <w:marBottom w:val="0"/>
          <w:divBdr>
            <w:top w:val="none" w:sz="0" w:space="0" w:color="auto"/>
            <w:left w:val="none" w:sz="0" w:space="0" w:color="auto"/>
            <w:bottom w:val="none" w:sz="0" w:space="0" w:color="auto"/>
            <w:right w:val="none" w:sz="0" w:space="0" w:color="auto"/>
          </w:divBdr>
          <w:divsChild>
            <w:div w:id="1309826407">
              <w:marLeft w:val="0"/>
              <w:marRight w:val="0"/>
              <w:marTop w:val="0"/>
              <w:marBottom w:val="0"/>
              <w:divBdr>
                <w:top w:val="none" w:sz="0" w:space="0" w:color="auto"/>
                <w:left w:val="none" w:sz="0" w:space="0" w:color="auto"/>
                <w:bottom w:val="none" w:sz="0" w:space="0" w:color="auto"/>
                <w:right w:val="none" w:sz="0" w:space="0" w:color="auto"/>
              </w:divBdr>
              <w:divsChild>
                <w:div w:id="1525745483">
                  <w:marLeft w:val="0"/>
                  <w:marRight w:val="0"/>
                  <w:marTop w:val="0"/>
                  <w:marBottom w:val="0"/>
                  <w:divBdr>
                    <w:top w:val="none" w:sz="0" w:space="0" w:color="auto"/>
                    <w:left w:val="none" w:sz="0" w:space="0" w:color="auto"/>
                    <w:bottom w:val="none" w:sz="0" w:space="0" w:color="auto"/>
                    <w:right w:val="none" w:sz="0" w:space="0" w:color="auto"/>
                  </w:divBdr>
                  <w:divsChild>
                    <w:div w:id="19828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36117">
      <w:bodyDiv w:val="1"/>
      <w:marLeft w:val="0"/>
      <w:marRight w:val="0"/>
      <w:marTop w:val="0"/>
      <w:marBottom w:val="0"/>
      <w:divBdr>
        <w:top w:val="none" w:sz="0" w:space="0" w:color="auto"/>
        <w:left w:val="none" w:sz="0" w:space="0" w:color="auto"/>
        <w:bottom w:val="none" w:sz="0" w:space="0" w:color="auto"/>
        <w:right w:val="none" w:sz="0" w:space="0" w:color="auto"/>
      </w:divBdr>
    </w:div>
    <w:div w:id="1950577864">
      <w:bodyDiv w:val="1"/>
      <w:marLeft w:val="0"/>
      <w:marRight w:val="0"/>
      <w:marTop w:val="0"/>
      <w:marBottom w:val="0"/>
      <w:divBdr>
        <w:top w:val="none" w:sz="0" w:space="0" w:color="auto"/>
        <w:left w:val="none" w:sz="0" w:space="0" w:color="auto"/>
        <w:bottom w:val="none" w:sz="0" w:space="0" w:color="auto"/>
        <w:right w:val="none" w:sz="0" w:space="0" w:color="auto"/>
      </w:divBdr>
    </w:div>
    <w:div w:id="2003776732">
      <w:bodyDiv w:val="1"/>
      <w:marLeft w:val="0"/>
      <w:marRight w:val="5"/>
      <w:marTop w:val="0"/>
      <w:marBottom w:val="480"/>
      <w:divBdr>
        <w:top w:val="none" w:sz="0" w:space="0" w:color="auto"/>
        <w:left w:val="none" w:sz="0" w:space="0" w:color="auto"/>
        <w:bottom w:val="none" w:sz="0" w:space="0" w:color="auto"/>
        <w:right w:val="none" w:sz="0" w:space="0" w:color="auto"/>
      </w:divBdr>
      <w:divsChild>
        <w:div w:id="1108701829">
          <w:marLeft w:val="1812"/>
          <w:marRight w:val="0"/>
          <w:marTop w:val="0"/>
          <w:marBottom w:val="0"/>
          <w:divBdr>
            <w:top w:val="none" w:sz="0" w:space="0" w:color="auto"/>
            <w:left w:val="none" w:sz="0" w:space="0" w:color="auto"/>
            <w:bottom w:val="none" w:sz="0" w:space="0" w:color="auto"/>
            <w:right w:val="none" w:sz="0" w:space="0" w:color="auto"/>
          </w:divBdr>
        </w:div>
      </w:divsChild>
    </w:div>
    <w:div w:id="2050446836">
      <w:bodyDiv w:val="1"/>
      <w:marLeft w:val="0"/>
      <w:marRight w:val="0"/>
      <w:marTop w:val="0"/>
      <w:marBottom w:val="0"/>
      <w:divBdr>
        <w:top w:val="none" w:sz="0" w:space="0" w:color="auto"/>
        <w:left w:val="none" w:sz="0" w:space="0" w:color="auto"/>
        <w:bottom w:val="none" w:sz="0" w:space="0" w:color="auto"/>
        <w:right w:val="none" w:sz="0" w:space="0" w:color="auto"/>
      </w:divBdr>
    </w:div>
    <w:div w:id="2110273575">
      <w:bodyDiv w:val="1"/>
      <w:marLeft w:val="0"/>
      <w:marRight w:val="0"/>
      <w:marTop w:val="0"/>
      <w:marBottom w:val="0"/>
      <w:divBdr>
        <w:top w:val="none" w:sz="0" w:space="0" w:color="auto"/>
        <w:left w:val="none" w:sz="0" w:space="0" w:color="auto"/>
        <w:bottom w:val="none" w:sz="0" w:space="0" w:color="auto"/>
        <w:right w:val="none" w:sz="0" w:space="0" w:color="auto"/>
      </w:divBdr>
      <w:divsChild>
        <w:div w:id="1859080374">
          <w:marLeft w:val="0"/>
          <w:marRight w:val="0"/>
          <w:marTop w:val="0"/>
          <w:marBottom w:val="0"/>
          <w:divBdr>
            <w:top w:val="none" w:sz="0" w:space="0" w:color="auto"/>
            <w:left w:val="none" w:sz="0" w:space="0" w:color="auto"/>
            <w:bottom w:val="none" w:sz="0" w:space="0" w:color="auto"/>
            <w:right w:val="none" w:sz="0" w:space="0" w:color="auto"/>
          </w:divBdr>
          <w:divsChild>
            <w:div w:id="1636369831">
              <w:marLeft w:val="0"/>
              <w:marRight w:val="0"/>
              <w:marTop w:val="0"/>
              <w:marBottom w:val="0"/>
              <w:divBdr>
                <w:top w:val="none" w:sz="0" w:space="0" w:color="auto"/>
                <w:left w:val="none" w:sz="0" w:space="0" w:color="auto"/>
                <w:bottom w:val="none" w:sz="0" w:space="0" w:color="auto"/>
                <w:right w:val="none" w:sz="0" w:space="0" w:color="auto"/>
              </w:divBdr>
              <w:divsChild>
                <w:div w:id="209271301">
                  <w:marLeft w:val="24"/>
                  <w:marRight w:val="24"/>
                  <w:marTop w:val="0"/>
                  <w:marBottom w:val="0"/>
                  <w:divBdr>
                    <w:top w:val="none" w:sz="0" w:space="0" w:color="auto"/>
                    <w:left w:val="none" w:sz="0" w:space="0" w:color="auto"/>
                    <w:bottom w:val="none" w:sz="0" w:space="0" w:color="auto"/>
                    <w:right w:val="none" w:sz="0" w:space="0" w:color="auto"/>
                  </w:divBdr>
                  <w:divsChild>
                    <w:div w:id="858467131">
                      <w:marLeft w:val="0"/>
                      <w:marRight w:val="0"/>
                      <w:marTop w:val="0"/>
                      <w:marBottom w:val="0"/>
                      <w:divBdr>
                        <w:top w:val="none" w:sz="0" w:space="0" w:color="auto"/>
                        <w:left w:val="none" w:sz="0" w:space="0" w:color="auto"/>
                        <w:bottom w:val="none" w:sz="0" w:space="0" w:color="auto"/>
                        <w:right w:val="none" w:sz="0" w:space="0" w:color="auto"/>
                      </w:divBdr>
                      <w:divsChild>
                        <w:div w:id="932054915">
                          <w:marLeft w:val="0"/>
                          <w:marRight w:val="0"/>
                          <w:marTop w:val="0"/>
                          <w:marBottom w:val="0"/>
                          <w:divBdr>
                            <w:top w:val="none" w:sz="0" w:space="0" w:color="auto"/>
                            <w:left w:val="none" w:sz="0" w:space="0" w:color="auto"/>
                            <w:bottom w:val="none" w:sz="0" w:space="0" w:color="auto"/>
                            <w:right w:val="none" w:sz="0" w:space="0" w:color="auto"/>
                          </w:divBdr>
                          <w:divsChild>
                            <w:div w:id="1739984868">
                              <w:marLeft w:val="0"/>
                              <w:marRight w:val="0"/>
                              <w:marTop w:val="0"/>
                              <w:marBottom w:val="0"/>
                              <w:divBdr>
                                <w:top w:val="none" w:sz="0" w:space="0" w:color="auto"/>
                                <w:left w:val="none" w:sz="0" w:space="0" w:color="auto"/>
                                <w:bottom w:val="none" w:sz="0" w:space="0" w:color="auto"/>
                                <w:right w:val="none" w:sz="0" w:space="0" w:color="auto"/>
                              </w:divBdr>
                              <w:divsChild>
                                <w:div w:id="68771399">
                                  <w:marLeft w:val="0"/>
                                  <w:marRight w:val="0"/>
                                  <w:marTop w:val="0"/>
                                  <w:marBottom w:val="0"/>
                                  <w:divBdr>
                                    <w:top w:val="none" w:sz="0" w:space="0" w:color="auto"/>
                                    <w:left w:val="none" w:sz="0" w:space="0" w:color="auto"/>
                                    <w:bottom w:val="none" w:sz="0" w:space="0" w:color="auto"/>
                                    <w:right w:val="none" w:sz="0" w:space="0" w:color="auto"/>
                                  </w:divBdr>
                                  <w:divsChild>
                                    <w:div w:id="754591670">
                                      <w:marLeft w:val="0"/>
                                      <w:marRight w:val="0"/>
                                      <w:marTop w:val="0"/>
                                      <w:marBottom w:val="0"/>
                                      <w:divBdr>
                                        <w:top w:val="none" w:sz="0" w:space="0" w:color="auto"/>
                                        <w:left w:val="none" w:sz="0" w:space="0" w:color="auto"/>
                                        <w:bottom w:val="none" w:sz="0" w:space="0" w:color="auto"/>
                                        <w:right w:val="none" w:sz="0" w:space="0" w:color="auto"/>
                                      </w:divBdr>
                                    </w:div>
                                    <w:div w:id="960067176">
                                      <w:marLeft w:val="0"/>
                                      <w:marRight w:val="0"/>
                                      <w:marTop w:val="0"/>
                                      <w:marBottom w:val="0"/>
                                      <w:divBdr>
                                        <w:top w:val="none" w:sz="0" w:space="0" w:color="auto"/>
                                        <w:left w:val="none" w:sz="0" w:space="0" w:color="auto"/>
                                        <w:bottom w:val="none" w:sz="0" w:space="0" w:color="auto"/>
                                        <w:right w:val="none" w:sz="0" w:space="0" w:color="auto"/>
                                      </w:divBdr>
                                    </w:div>
                                    <w:div w:id="1763605336">
                                      <w:marLeft w:val="0"/>
                                      <w:marRight w:val="0"/>
                                      <w:marTop w:val="0"/>
                                      <w:marBottom w:val="0"/>
                                      <w:divBdr>
                                        <w:top w:val="none" w:sz="0" w:space="0" w:color="auto"/>
                                        <w:left w:val="none" w:sz="0" w:space="0" w:color="auto"/>
                                        <w:bottom w:val="none" w:sz="0" w:space="0" w:color="auto"/>
                                        <w:right w:val="none" w:sz="0" w:space="0" w:color="auto"/>
                                      </w:divBdr>
                                      <w:divsChild>
                                        <w:div w:id="551428791">
                                          <w:marLeft w:val="0"/>
                                          <w:marRight w:val="0"/>
                                          <w:marTop w:val="0"/>
                                          <w:marBottom w:val="0"/>
                                          <w:divBdr>
                                            <w:top w:val="none" w:sz="0" w:space="0" w:color="auto"/>
                                            <w:left w:val="none" w:sz="0" w:space="0" w:color="auto"/>
                                            <w:bottom w:val="none" w:sz="0" w:space="0" w:color="auto"/>
                                            <w:right w:val="none" w:sz="0" w:space="0" w:color="auto"/>
                                          </w:divBdr>
                                          <w:divsChild>
                                            <w:div w:id="18529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60999">
                                  <w:marLeft w:val="0"/>
                                  <w:marRight w:val="0"/>
                                  <w:marTop w:val="0"/>
                                  <w:marBottom w:val="0"/>
                                  <w:divBdr>
                                    <w:top w:val="none" w:sz="0" w:space="0" w:color="auto"/>
                                    <w:left w:val="none" w:sz="0" w:space="0" w:color="auto"/>
                                    <w:bottom w:val="none" w:sz="0" w:space="0" w:color="auto"/>
                                    <w:right w:val="none" w:sz="0" w:space="0" w:color="auto"/>
                                  </w:divBdr>
                                </w:div>
                                <w:div w:id="1632441561">
                                  <w:marLeft w:val="0"/>
                                  <w:marRight w:val="0"/>
                                  <w:marTop w:val="0"/>
                                  <w:marBottom w:val="0"/>
                                  <w:divBdr>
                                    <w:top w:val="none" w:sz="0" w:space="0" w:color="auto"/>
                                    <w:left w:val="none" w:sz="0" w:space="0" w:color="auto"/>
                                    <w:bottom w:val="none" w:sz="0" w:space="0" w:color="auto"/>
                                    <w:right w:val="none" w:sz="0" w:space="0" w:color="auto"/>
                                  </w:divBdr>
                                  <w:divsChild>
                                    <w:div w:id="17287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396003">
      <w:bodyDiv w:val="1"/>
      <w:marLeft w:val="0"/>
      <w:marRight w:val="0"/>
      <w:marTop w:val="0"/>
      <w:marBottom w:val="0"/>
      <w:divBdr>
        <w:top w:val="none" w:sz="0" w:space="0" w:color="auto"/>
        <w:left w:val="none" w:sz="0" w:space="0" w:color="auto"/>
        <w:bottom w:val="none" w:sz="0" w:space="0" w:color="auto"/>
        <w:right w:val="none" w:sz="0" w:space="0" w:color="auto"/>
      </w:divBdr>
      <w:divsChild>
        <w:div w:id="1022823581">
          <w:marLeft w:val="0"/>
          <w:marRight w:val="0"/>
          <w:marTop w:val="0"/>
          <w:marBottom w:val="0"/>
          <w:divBdr>
            <w:top w:val="none" w:sz="0" w:space="0" w:color="auto"/>
            <w:left w:val="none" w:sz="0" w:space="0" w:color="auto"/>
            <w:bottom w:val="none" w:sz="0" w:space="0" w:color="auto"/>
            <w:right w:val="none" w:sz="0" w:space="0" w:color="auto"/>
          </w:divBdr>
          <w:divsChild>
            <w:div w:id="1111897347">
              <w:marLeft w:val="0"/>
              <w:marRight w:val="0"/>
              <w:marTop w:val="0"/>
              <w:marBottom w:val="0"/>
              <w:divBdr>
                <w:top w:val="none" w:sz="0" w:space="0" w:color="auto"/>
                <w:left w:val="none" w:sz="0" w:space="0" w:color="auto"/>
                <w:bottom w:val="none" w:sz="0" w:space="0" w:color="auto"/>
                <w:right w:val="none" w:sz="0" w:space="0" w:color="auto"/>
              </w:divBdr>
              <w:divsChild>
                <w:div w:id="4079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8.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http://www.auroraoag.com.au/IRM/Company/ShowPage.aspx?CPID=1364&amp;EID=63207913"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ftp://amdaftp.tceq.texas.gov/pub/Nonroad_EI/TexN/" TargetMode="External"/><Relationship Id="rId18" Type="http://schemas.openxmlformats.org/officeDocument/2006/relationships/hyperlink" Target="http://www.census.gov/econ/cbp/index.html" TargetMode="External"/><Relationship Id="rId26" Type="http://schemas.openxmlformats.org/officeDocument/2006/relationships/hyperlink" Target="http://www.epa.gov/otaq/standards/nonroad/" TargetMode="External"/><Relationship Id="rId39" Type="http://schemas.openxmlformats.org/officeDocument/2006/relationships/hyperlink" Target="http://www.tceq.texas.gov/assets/public/implementation/air/sip/dfw/ad_2011/AppB_EI_ado.pdf" TargetMode="External"/><Relationship Id="rId21" Type="http://schemas.openxmlformats.org/officeDocument/2006/relationships/hyperlink" Target="http://censtats.census.gov/bldg/bldgprmt.shtml" TargetMode="External"/><Relationship Id="rId34" Type="http://schemas.openxmlformats.org/officeDocument/2006/relationships/hyperlink" Target="http://www.jbsa.af.mil/shared/media/document/AFD-120516-026.pdf" TargetMode="External"/><Relationship Id="rId42" Type="http://schemas.openxmlformats.org/officeDocument/2006/relationships/hyperlink" Target="http://www.cpsenergy.com/About_CPS_Energy/Who_We_Are/" TargetMode="External"/><Relationship Id="rId47" Type="http://schemas.openxmlformats.org/officeDocument/2006/relationships/hyperlink" Target="http://herald-zeitung.com/news/article_cd4b36aa-cee7-5102-8d6c-df9351094667.html" TargetMode="External"/><Relationship Id="rId50" Type="http://schemas.openxmlformats.org/officeDocument/2006/relationships/hyperlink" Target="http://www.wrapair.org/forums/ogwg/documents/2008-11_CENRAP_O&amp;G_Report_11-13.pdf" TargetMode="External"/><Relationship Id="rId55" Type="http://schemas.openxmlformats.org/officeDocument/2006/relationships/hyperlink" Target="http://catskillcitizens.org/learnmore/20100916IOGAResponsetoDECChesapeake_IOGAResponsetoDEC.pdf" TargetMode="External"/><Relationship Id="rId63" Type="http://schemas.openxmlformats.org/officeDocument/2006/relationships/hyperlink" Target="http://www.eeb.cornell.edu/howarth/IndirectEmissionsofCarbonDioxidefromMarcellusShaleGasDevelopment_June302011%20.pdf" TargetMode="External"/><Relationship Id="rId68" Type="http://schemas.openxmlformats.org/officeDocument/2006/relationships/hyperlink" Target="http://catskillcitizens.org/learnmore/20100916IOGAResponsetoDECChesapeake_IOGAResponsetoDEC.pdf" TargetMode="External"/><Relationship Id="rId76" Type="http://schemas.openxmlformats.org/officeDocument/2006/relationships/hyperlink" Target="http://ocs.fortlewis.edu/forestplan/DEIS/pdf/120507_TSD&amp;App%20A.pdf" TargetMode="External"/><Relationship Id="rId84" Type="http://schemas.openxmlformats.org/officeDocument/2006/relationships/hyperlink" Target="ftp://amdaftp.tceq.texas.gov/pub/Mobile_EI/Statewide/mvs/reports/" TargetMode="External"/><Relationship Id="rId89" Type="http://schemas.openxmlformats.org/officeDocument/2006/relationships/hyperlink" Target="ftp://ftp.dot.state.tx.us/pub/txdot-info/library/pubs/travel/sra_brochure.pdf" TargetMode="External"/><Relationship Id="rId7" Type="http://schemas.openxmlformats.org/officeDocument/2006/relationships/hyperlink" Target="http://www5.tceq.state.tx.us/texaer/" TargetMode="External"/><Relationship Id="rId71" Type="http://schemas.openxmlformats.org/officeDocument/2006/relationships/hyperlink" Target="http://www.blm.gov/ut/st/en/fo/price/energy/Oil_Gas/wtp_final_eis.html" TargetMode="External"/><Relationship Id="rId2" Type="http://schemas.openxmlformats.org/officeDocument/2006/relationships/hyperlink" Target="http://www.tceq.state.tx.us/cgi-bin/compliance/monops/8hr_attainment.pl" TargetMode="External"/><Relationship Id="rId16" Type="http://schemas.openxmlformats.org/officeDocument/2006/relationships/hyperlink" Target="http://www.tceq.state.tx.us/assets/public/implementation/air/am/contracts/reports/ei/5820783985FY0901-20090715-ergi-Drilling_Rig_EI.pdf" TargetMode="External"/><Relationship Id="rId29" Type="http://schemas.openxmlformats.org/officeDocument/2006/relationships/hyperlink" Target="http://www.dieselnet.com/standards/us/loco.php" TargetMode="External"/><Relationship Id="rId11" Type="http://schemas.openxmlformats.org/officeDocument/2006/relationships/hyperlink" Target="ftp://amdaftp.tceq.texas.gov/pub/Nonroad_EI/TexN/" TargetMode="External"/><Relationship Id="rId24" Type="http://schemas.openxmlformats.org/officeDocument/2006/relationships/hyperlink" Target="http://www.agcensus.usda.gov/Publications/2007/Full_Report/Volume_1,_Chapter_2_County_Level/Texas/st48_2_027_027.pdf" TargetMode="External"/><Relationship Id="rId32" Type="http://schemas.openxmlformats.org/officeDocument/2006/relationships/hyperlink" Target="http://www.bizjournals.com/sanantonio/print-edition/2013/04/05/alamo-city-seeks-to-leverage-its.html" TargetMode="External"/><Relationship Id="rId37" Type="http://schemas.openxmlformats.org/officeDocument/2006/relationships/hyperlink" Target="http://www.epa.gov/ttn/ecas/gfmodels.html" TargetMode="External"/><Relationship Id="rId40" Type="http://schemas.openxmlformats.org/officeDocument/2006/relationships/hyperlink" Target="http://info.sos.state.tx.us/pls/pub/readtac$ext.TacPage?sl=R&amp;app=9&amp;p_dir=&amp;p_rloc=&amp;p_tloc=&amp;p_ploc=&amp;pg=1&amp;p_tac=&amp;ti=30&amp;pt=1&amp;ch=101&amp;rl=10" TargetMode="External"/><Relationship Id="rId45" Type="http://schemas.openxmlformats.org/officeDocument/2006/relationships/hyperlink" Target="http://www.smeci.net/index2.htm" TargetMode="External"/><Relationship Id="rId53" Type="http://schemas.openxmlformats.org/officeDocument/2006/relationships/hyperlink" Target="http://www.eeb.cornell.edu/howarth/IndirectEmissionsofCarbonDioxidefromMarcellusShaleGasDevelopment_June302011%20.pdf" TargetMode="External"/><Relationship Id="rId58" Type="http://schemas.openxmlformats.org/officeDocument/2006/relationships/hyperlink" Target="http://ocs.fortlewis.edu/forestplan/DEIS/pdf/120507_TSD&amp;App%20A.pdf" TargetMode="External"/><Relationship Id="rId66" Type="http://schemas.openxmlformats.org/officeDocument/2006/relationships/hyperlink" Target="http://www.wrapair2.org/documents/2010-06y_WRAP%20P3%20Background%20Literature%20Review%20(06-06%20REV).pdf" TargetMode="External"/><Relationship Id="rId74" Type="http://schemas.openxmlformats.org/officeDocument/2006/relationships/hyperlink" Target="http://www.blm.gov/pgdata/etc/medialib/blm/wy/information/NEPA/pfodocs/anticline/rd-seis/tsd.Par.13395.File.dat/07appF.pdf" TargetMode="External"/><Relationship Id="rId79" Type="http://schemas.openxmlformats.org/officeDocument/2006/relationships/hyperlink" Target="http://www.askchesapeake.com/Barnett-Shale/Multimedia/Educational-Videos/Pages/Information.aspx" TargetMode="External"/><Relationship Id="rId87" Type="http://schemas.openxmlformats.org/officeDocument/2006/relationships/hyperlink" Target="http://www.epa.gov/groundlevelozone/pdfs/2008_03_factsheet.pdf" TargetMode="External"/><Relationship Id="rId5" Type="http://schemas.openxmlformats.org/officeDocument/2006/relationships/hyperlink" Target="http://www.faa.gov/about/office_org/headquarters_offices/aep/models/edms_model" TargetMode="External"/><Relationship Id="rId61" Type="http://schemas.openxmlformats.org/officeDocument/2006/relationships/hyperlink" Target="http://www.blm.gov/ut/st/en/fo/price/energy/Oil_Gas/wtp_final_eis.html" TargetMode="External"/><Relationship Id="rId82" Type="http://schemas.openxmlformats.org/officeDocument/2006/relationships/hyperlink" Target="http://www.epa.gov/ttn/chief/conference/ei13/ghg/koupal.pdf" TargetMode="External"/><Relationship Id="rId90" Type="http://schemas.openxmlformats.org/officeDocument/2006/relationships/hyperlink" Target="http://www.epa.gov/otaq/models/moves/index.htm" TargetMode="External"/><Relationship Id="rId19" Type="http://schemas.openxmlformats.org/officeDocument/2006/relationships/hyperlink" Target="http://www.census.gov/popfinder/" TargetMode="External"/><Relationship Id="rId4" Type="http://schemas.openxmlformats.org/officeDocument/2006/relationships/hyperlink" Target="http://www.epa.gov/ttn/ecas/econtool.html" TargetMode="External"/><Relationship Id="rId9" Type="http://schemas.openxmlformats.org/officeDocument/2006/relationships/hyperlink" Target="http://www.tceq.texas.gov/airquality/point-source-ei/psei.html" TargetMode="External"/><Relationship Id="rId14" Type="http://schemas.openxmlformats.org/officeDocument/2006/relationships/hyperlink" Target="http://www.tceq.texas.gov/assets/public/implementation/air/terp/techsup/2012onvehicle_ts.pdf" TargetMode="External"/><Relationship Id="rId22" Type="http://schemas.openxmlformats.org/officeDocument/2006/relationships/hyperlink" Target="https://webmail.tceq.state.tx.us/gw/webpub" TargetMode="External"/><Relationship Id="rId27" Type="http://schemas.openxmlformats.org/officeDocument/2006/relationships/hyperlink" Target="http://www.epa.gov/otaq/standards/fuels/diesel-sulfur.htm" TargetMode="External"/><Relationship Id="rId30" Type="http://schemas.openxmlformats.org/officeDocument/2006/relationships/hyperlink" Target="http://www.epa.gov/otaq/locomotives.htm" TargetMode="External"/><Relationship Id="rId35" Type="http://schemas.openxmlformats.org/officeDocument/2006/relationships/hyperlink" Target="http://www.tceq.texas.gov/airquality/airmod/overview/am_ei.html" TargetMode="External"/><Relationship Id="rId43" Type="http://schemas.openxmlformats.org/officeDocument/2006/relationships/hyperlink" Target="http://www.cpsenergy.com/About_CPS_Energy/Who_We_Are/History/History_of_CPS_Energy.asp" TargetMode="External"/><Relationship Id="rId48" Type="http://schemas.openxmlformats.org/officeDocument/2006/relationships/hyperlink" Target="http://auroraoag.com.au/IRM/Company/ShowPage.aspx/PDFs/1320-45194824/QuarterlyUpdateandAppendix5B" TargetMode="External"/><Relationship Id="rId56" Type="http://schemas.openxmlformats.org/officeDocument/2006/relationships/hyperlink" Target="http://www.blm.gov/pgdata/etc/medialib/blm/wy/information/NEPA/pfodocs/anticline/rd-seis/tsd.Par.13395.File.dat/07appF.pdf" TargetMode="External"/><Relationship Id="rId64" Type="http://schemas.openxmlformats.org/officeDocument/2006/relationships/hyperlink" Target="http://www.blm.gov/ut/st/en/fo/price/energy/Oil_Gas/wtp_final_eis.html" TargetMode="External"/><Relationship Id="rId69" Type="http://schemas.openxmlformats.org/officeDocument/2006/relationships/hyperlink" Target="http://www.nps.gov/frhi/parkmgmt/upload/GRD-M-Shale_12-11-2008_high_res.pdf" TargetMode="External"/><Relationship Id="rId77" Type="http://schemas.openxmlformats.org/officeDocument/2006/relationships/hyperlink" Target="http://www.blm.gov/pgdata/etc/medialib/blm/ut/lands_and_minerals/oil_and_gas/november_2011.Par.24530.File.dat/" TargetMode="External"/><Relationship Id="rId8" Type="http://schemas.openxmlformats.org/officeDocument/2006/relationships/hyperlink" Target="http://aspm.faa.gov/main/taf.asp" TargetMode="External"/><Relationship Id="rId51" Type="http://schemas.openxmlformats.org/officeDocument/2006/relationships/hyperlink" Target="http://fortworthtexas.gov/gaswells/?id=87074" TargetMode="External"/><Relationship Id="rId72" Type="http://schemas.openxmlformats.org/officeDocument/2006/relationships/hyperlink" Target="http://www.wrapair2.org/documents/2011-07_P3%20Study%20Report%20(Final%20July-2011).pdf" TargetMode="External"/><Relationship Id="rId80" Type="http://schemas.openxmlformats.org/officeDocument/2006/relationships/hyperlink" Target="http://www.wrapair2.org/documents/2011-07_P3%20Study%20Report%20(Final%20July-2011).pdf" TargetMode="External"/><Relationship Id="rId85" Type="http://schemas.openxmlformats.org/officeDocument/2006/relationships/hyperlink" Target="http://www.tceq.state.tx.us/assets/public/compliance/monops/graphics/clickable/region13.gif" TargetMode="External"/><Relationship Id="rId3" Type="http://schemas.openxmlformats.org/officeDocument/2006/relationships/hyperlink" Target="http://www.epa.gov/otaq/models/moves/index.htm" TargetMode="External"/><Relationship Id="rId12" Type="http://schemas.openxmlformats.org/officeDocument/2006/relationships/hyperlink" Target="ftp://amdaftp.tceq.texas.gov/pub/Nonroad_EI/TexN/" TargetMode="External"/><Relationship Id="rId17" Type="http://schemas.openxmlformats.org/officeDocument/2006/relationships/hyperlink" Target="http://www.tceq.texas.gov/assets/public/implementation/air/am/committees/pmt_dfw/20101105/20101105_PMTC_modeling_update.pdf" TargetMode="External"/><Relationship Id="rId25" Type="http://schemas.openxmlformats.org/officeDocument/2006/relationships/hyperlink" Target="http://www.nass.usda.gov/census/" TargetMode="External"/><Relationship Id="rId33" Type="http://schemas.openxmlformats.org/officeDocument/2006/relationships/hyperlink" Target="http://www.jbsa.af.mil/library/environmentalinformation.asp" TargetMode="External"/><Relationship Id="rId38" Type="http://schemas.openxmlformats.org/officeDocument/2006/relationships/hyperlink" Target="http://www.tceq.texas.gov/assets/public/implementation/air/am/contracts/reports/ei/5820784003FY1026-20101124-ergi-oilGasEmissionsInventory.pdf" TargetMode="External"/><Relationship Id="rId46" Type="http://schemas.openxmlformats.org/officeDocument/2006/relationships/hyperlink" Target="http://www.carrtracks.com/cement.htm" TargetMode="External"/><Relationship Id="rId59" Type="http://schemas.openxmlformats.org/officeDocument/2006/relationships/hyperlink" Target="http://www.blm.gov/pgdata/etc/medialib/blm/ut/lands_and_minerals/oil_and_gas/november_2011.Par.24530.File.dat/" TargetMode="External"/><Relationship Id="rId67" Type="http://schemas.openxmlformats.org/officeDocument/2006/relationships/hyperlink" Target="http://www.eeb.cornell.edu/howarth/IndirectEmissionsofCarbonDioxidefromMarcellusShaleGasDevelopment_June302011%20.pdf" TargetMode="External"/><Relationship Id="rId20" Type="http://schemas.openxmlformats.org/officeDocument/2006/relationships/hyperlink" Target="http://www.dot.state.tx.us/business/schedule.htm" TargetMode="External"/><Relationship Id="rId41" Type="http://schemas.openxmlformats.org/officeDocument/2006/relationships/hyperlink" Target="http://www.tceq.texas.gov/assets/public/implementation/air/sip/dfw/ad_2011/AppB_EI_ado.pdf" TargetMode="External"/><Relationship Id="rId54" Type="http://schemas.openxmlformats.org/officeDocument/2006/relationships/hyperlink" Target="http://www.nps.gov/frhi/parkmgmt/upload/GRD-M-Shale_12-11-2008_high_res.pdf" TargetMode="External"/><Relationship Id="rId62" Type="http://schemas.openxmlformats.org/officeDocument/2006/relationships/hyperlink" Target="http://www.energyindepth.org/rig/index.html" TargetMode="External"/><Relationship Id="rId70" Type="http://schemas.openxmlformats.org/officeDocument/2006/relationships/hyperlink" Target="http://ocs.fortlewis.edu/forestplan/DEIS/pdf/120507_TSD&amp;App%20A.pdf" TargetMode="External"/><Relationship Id="rId75" Type="http://schemas.openxmlformats.org/officeDocument/2006/relationships/hyperlink" Target="http://www.eeb.cornell.edu/howarth/IndirectEmissionsofCarbonDioxidefromMarcellusShaleGasDevelopment_June302011%20.pdf" TargetMode="External"/><Relationship Id="rId83" Type="http://schemas.openxmlformats.org/officeDocument/2006/relationships/hyperlink" Target="http://stats.smith.com/new/history/statshistory.htm" TargetMode="External"/><Relationship Id="rId88" Type="http://schemas.openxmlformats.org/officeDocument/2006/relationships/hyperlink" Target="http://www.tceq.state.tx.us/cgi-bin/compliance/monops/8hr_4highest.pl" TargetMode="External"/><Relationship Id="rId1" Type="http://schemas.openxmlformats.org/officeDocument/2006/relationships/hyperlink" Target="http://www.epa.gov/air/caa/peg/" TargetMode="External"/><Relationship Id="rId6" Type="http://schemas.openxmlformats.org/officeDocument/2006/relationships/hyperlink" Target="ftp://amdaftp.tceq.texas.gov/pub/Nonroad_EI/TexN/" TargetMode="External"/><Relationship Id="rId15" Type="http://schemas.openxmlformats.org/officeDocument/2006/relationships/hyperlink" Target="http://www.tceq.state.tx.us/assets/public/implementation/air/am/contracts/reports/ei/5820783985FY0901-20090715-ergi-Drilling_Rig_EI.pdf" TargetMode="External"/><Relationship Id="rId23" Type="http://schemas.openxmlformats.org/officeDocument/2006/relationships/hyperlink" Target="http://active-mines.findthebest.com/directory/d/Texas" TargetMode="External"/><Relationship Id="rId28" Type="http://schemas.openxmlformats.org/officeDocument/2006/relationships/hyperlink" Target="http://m.tceq.texas.gov/airquality/airmod/overview/am_ei.html" TargetMode="External"/><Relationship Id="rId36" Type="http://schemas.openxmlformats.org/officeDocument/2006/relationships/hyperlink" Target="http://www.tceq.texas.gov/airquality/areasource/TexAER.html" TargetMode="External"/><Relationship Id="rId49" Type="http://schemas.openxmlformats.org/officeDocument/2006/relationships/hyperlink" Target="http://lingo.cast.uark.edu/LINGOPUBLIC/natgas/siteprep/index.htm" TargetMode="External"/><Relationship Id="rId57" Type="http://schemas.openxmlformats.org/officeDocument/2006/relationships/hyperlink" Target="http://www.blm.gov/pgdata/etc/medialib/blm/wy/information/NEPA/pfodocs/anticline/rd-seis/tsd.Par.13395.File.dat/07appF.pdf" TargetMode="External"/><Relationship Id="rId10" Type="http://schemas.openxmlformats.org/officeDocument/2006/relationships/hyperlink" Target="http://www.epa.gov/otaq/nonrdmdl.htm" TargetMode="External"/><Relationship Id="rId31" Type="http://schemas.openxmlformats.org/officeDocument/2006/relationships/hyperlink" Target="ftp://amdaftp.tceq.texas.gov/pub/Offroad_EI/Locomotives/" TargetMode="External"/><Relationship Id="rId44" Type="http://schemas.openxmlformats.org/officeDocument/2006/relationships/hyperlink" Target="http://www.reuters.com/article/2011/06/20/utilities-texas-coal-idAFN1E75J24420110620" TargetMode="External"/><Relationship Id="rId52" Type="http://schemas.openxmlformats.org/officeDocument/2006/relationships/hyperlink" Target="http://www.nyc.gov/html/dep/pdf/natural_gas_drilling/rapid_impact_assessment_091609.pdf" TargetMode="External"/><Relationship Id="rId60" Type="http://schemas.openxmlformats.org/officeDocument/2006/relationships/hyperlink" Target="http://www.wrapair2.org/documents/2010-06y_WRAP%20P3%20Background%20Literature%20Review%20(06-06%20REV).pdf" TargetMode="External"/><Relationship Id="rId65" Type="http://schemas.openxmlformats.org/officeDocument/2006/relationships/hyperlink" Target="http://www.wrapair2.org/documents/2010-06y_WRAP%20P3%20Background%20Literature%20Review%20(06-06%20REV).pdf" TargetMode="External"/><Relationship Id="rId73" Type="http://schemas.openxmlformats.org/officeDocument/2006/relationships/hyperlink" Target="http://www.nyc.gov/html/dep/pdf/natural_gas_drilling/rapid_impact_assessment_091609.pdf" TargetMode="External"/><Relationship Id="rId78" Type="http://schemas.openxmlformats.org/officeDocument/2006/relationships/hyperlink" Target="http://www.wrapair2.org/documents/2010-06y_WRAP%20P3%20Background%20Literature%20Review%20(06-06%20REV).pdf" TargetMode="External"/><Relationship Id="rId81" Type="http://schemas.openxmlformats.org/officeDocument/2006/relationships/hyperlink" Target="http://www.epa.gov/otaq/models/moves/index.htm" TargetMode="External"/><Relationship Id="rId86" Type="http://schemas.openxmlformats.org/officeDocument/2006/relationships/hyperlink" Target="file:///C:\Users\Frank%20and%20Hilda\Documents\Steven\Trend_Analysis_2013\:%20http:\www.epa.gov\ttnamti1\archive\files\ambient\criteria\reldocs\r-98-0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4BE3A-03A8-426C-B3D2-784F39E2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18899</Words>
  <Characters>103945</Characters>
  <Application>Microsoft Office Word</Application>
  <DocSecurity>4</DocSecurity>
  <Lines>866</Lines>
  <Paragraphs>245</Paragraphs>
  <ScaleCrop>false</ScaleCrop>
  <HeadingPairs>
    <vt:vector size="2" baseType="variant">
      <vt:variant>
        <vt:lpstr>Title</vt:lpstr>
      </vt:variant>
      <vt:variant>
        <vt:i4>1</vt:i4>
      </vt:variant>
    </vt:vector>
  </HeadingPairs>
  <TitlesOfParts>
    <vt:vector size="1" baseType="lpstr">
      <vt:lpstr>Chapter 1 – Trend Analysis</vt:lpstr>
    </vt:vector>
  </TitlesOfParts>
  <Company>AACOG</Company>
  <LinksUpToDate>false</LinksUpToDate>
  <CharactersWithSpaces>122599</CharactersWithSpaces>
  <SharedDoc>false</SharedDoc>
  <HLinks>
    <vt:vector size="300" baseType="variant">
      <vt:variant>
        <vt:i4>6684792</vt:i4>
      </vt:variant>
      <vt:variant>
        <vt:i4>147</vt:i4>
      </vt:variant>
      <vt:variant>
        <vt:i4>0</vt:i4>
      </vt:variant>
      <vt:variant>
        <vt:i4>5</vt:i4>
      </vt:variant>
      <vt:variant>
        <vt:lpwstr>http://www.epa.gov/ttn/chief/conference/ei13/ghg/koupal.pdf</vt:lpwstr>
      </vt:variant>
      <vt:variant>
        <vt:lpwstr/>
      </vt:variant>
      <vt:variant>
        <vt:i4>8257653</vt:i4>
      </vt:variant>
      <vt:variant>
        <vt:i4>144</vt:i4>
      </vt:variant>
      <vt:variant>
        <vt:i4>0</vt:i4>
      </vt:variant>
      <vt:variant>
        <vt:i4>5</vt:i4>
      </vt:variant>
      <vt:variant>
        <vt:lpwstr>http://www.epa.gov/otaq/models/moves/index.htm</vt:lpwstr>
      </vt:variant>
      <vt:variant>
        <vt:lpwstr/>
      </vt:variant>
      <vt:variant>
        <vt:i4>1769588</vt:i4>
      </vt:variant>
      <vt:variant>
        <vt:i4>141</vt:i4>
      </vt:variant>
      <vt:variant>
        <vt:i4>0</vt:i4>
      </vt:variant>
      <vt:variant>
        <vt:i4>5</vt:i4>
      </vt:variant>
      <vt:variant>
        <vt:lpwstr>ftp://ftp.dot.state.tx.us/pub/txdot-info/library/pubs/travel/sra_brochure.pdf</vt:lpwstr>
      </vt:variant>
      <vt:variant>
        <vt:lpwstr/>
      </vt:variant>
      <vt:variant>
        <vt:i4>7077892</vt:i4>
      </vt:variant>
      <vt:variant>
        <vt:i4>138</vt:i4>
      </vt:variant>
      <vt:variant>
        <vt:i4>0</vt:i4>
      </vt:variant>
      <vt:variant>
        <vt:i4>5</vt:i4>
      </vt:variant>
      <vt:variant>
        <vt:lpwstr>http://www.tceq.state.tx.us/cgi-bin/compliance/monops/8hr_4highest.pl</vt:lpwstr>
      </vt:variant>
      <vt:variant>
        <vt:lpwstr/>
      </vt:variant>
      <vt:variant>
        <vt:i4>1900612</vt:i4>
      </vt:variant>
      <vt:variant>
        <vt:i4>135</vt:i4>
      </vt:variant>
      <vt:variant>
        <vt:i4>0</vt:i4>
      </vt:variant>
      <vt:variant>
        <vt:i4>5</vt:i4>
      </vt:variant>
      <vt:variant>
        <vt:lpwstr>http://www.epa.gov/groundlevelozone/pdfs/2008_03_factsheet.pdf</vt:lpwstr>
      </vt:variant>
      <vt:variant>
        <vt:lpwstr/>
      </vt:variant>
      <vt:variant>
        <vt:i4>6422646</vt:i4>
      </vt:variant>
      <vt:variant>
        <vt:i4>132</vt:i4>
      </vt:variant>
      <vt:variant>
        <vt:i4>0</vt:i4>
      </vt:variant>
      <vt:variant>
        <vt:i4>5</vt:i4>
      </vt:variant>
      <vt:variant>
        <vt:lpwstr>http://www.epa.gov/ttnamti1/files/ambient/criteria/reldocs/r-98-002.pdf</vt:lpwstr>
      </vt:variant>
      <vt:variant>
        <vt:lpwstr/>
      </vt:variant>
      <vt:variant>
        <vt:i4>7995434</vt:i4>
      </vt:variant>
      <vt:variant>
        <vt:i4>129</vt:i4>
      </vt:variant>
      <vt:variant>
        <vt:i4>0</vt:i4>
      </vt:variant>
      <vt:variant>
        <vt:i4>5</vt:i4>
      </vt:variant>
      <vt:variant>
        <vt:lpwstr>http://www.tceq.state.tx.us/assets/public/compliance/monops/graphics/clickable/region13.gif</vt:lpwstr>
      </vt:variant>
      <vt:variant>
        <vt:lpwstr/>
      </vt:variant>
      <vt:variant>
        <vt:i4>3407995</vt:i4>
      </vt:variant>
      <vt:variant>
        <vt:i4>126</vt:i4>
      </vt:variant>
      <vt:variant>
        <vt:i4>0</vt:i4>
      </vt:variant>
      <vt:variant>
        <vt:i4>5</vt:i4>
      </vt:variant>
      <vt:variant>
        <vt:lpwstr>http://www.twdb.state.tx.us/data/popwaterdemand/2003Projections/Population Projections/STATE_REGION/County_Pop.htm</vt:lpwstr>
      </vt:variant>
      <vt:variant>
        <vt:lpwstr/>
      </vt:variant>
      <vt:variant>
        <vt:i4>6684792</vt:i4>
      </vt:variant>
      <vt:variant>
        <vt:i4>123</vt:i4>
      </vt:variant>
      <vt:variant>
        <vt:i4>0</vt:i4>
      </vt:variant>
      <vt:variant>
        <vt:i4>5</vt:i4>
      </vt:variant>
      <vt:variant>
        <vt:lpwstr>http://www.epa.gov/ttn/chief/conference/ei13/ghg/koupal.pdf</vt:lpwstr>
      </vt:variant>
      <vt:variant>
        <vt:lpwstr/>
      </vt:variant>
      <vt:variant>
        <vt:i4>8257653</vt:i4>
      </vt:variant>
      <vt:variant>
        <vt:i4>120</vt:i4>
      </vt:variant>
      <vt:variant>
        <vt:i4>0</vt:i4>
      </vt:variant>
      <vt:variant>
        <vt:i4>5</vt:i4>
      </vt:variant>
      <vt:variant>
        <vt:lpwstr>http://www.epa.gov/otaq/models/moves/index.htm</vt:lpwstr>
      </vt:variant>
      <vt:variant>
        <vt:lpwstr/>
      </vt:variant>
      <vt:variant>
        <vt:i4>5308513</vt:i4>
      </vt:variant>
      <vt:variant>
        <vt:i4>117</vt:i4>
      </vt:variant>
      <vt:variant>
        <vt:i4>0</vt:i4>
      </vt:variant>
      <vt:variant>
        <vt:i4>5</vt:i4>
      </vt:variant>
      <vt:variant>
        <vt:lpwstr>http://www.blm.gov/ut/st/en/fo/price/energy/Oil_Gas/wtp_final_eis.html</vt:lpwstr>
      </vt:variant>
      <vt:variant>
        <vt:lpwstr/>
      </vt:variant>
      <vt:variant>
        <vt:i4>2818063</vt:i4>
      </vt:variant>
      <vt:variant>
        <vt:i4>114</vt:i4>
      </vt:variant>
      <vt:variant>
        <vt:i4>0</vt:i4>
      </vt:variant>
      <vt:variant>
        <vt:i4>5</vt:i4>
      </vt:variant>
      <vt:variant>
        <vt:lpwstr>http://www.wrapair2.org/documents/2010-06y_WRAP P3 Background Literature Review (06-06 REV).pdf</vt:lpwstr>
      </vt:variant>
      <vt:variant>
        <vt:lpwstr/>
      </vt:variant>
      <vt:variant>
        <vt:i4>104</vt:i4>
      </vt:variant>
      <vt:variant>
        <vt:i4>111</vt:i4>
      </vt:variant>
      <vt:variant>
        <vt:i4>0</vt:i4>
      </vt:variant>
      <vt:variant>
        <vt:i4>5</vt:i4>
      </vt:variant>
      <vt:variant>
        <vt:lpwstr>http://www.blm.gov/pgdata/etc/medialib/blm/ut/lands_and_minerals/oil_and_gas/november_2011.Par.24530.File.dat/</vt:lpwstr>
      </vt:variant>
      <vt:variant>
        <vt:lpwstr/>
      </vt:variant>
      <vt:variant>
        <vt:i4>2293763</vt:i4>
      </vt:variant>
      <vt:variant>
        <vt:i4>108</vt:i4>
      </vt:variant>
      <vt:variant>
        <vt:i4>0</vt:i4>
      </vt:variant>
      <vt:variant>
        <vt:i4>5</vt:i4>
      </vt:variant>
      <vt:variant>
        <vt:lpwstr>http://ocs.fortlewis.edu/forestplan/DEIS/pdf/120507_TSD&amp;App A.pdf</vt:lpwstr>
      </vt:variant>
      <vt:variant>
        <vt:lpwstr/>
      </vt:variant>
      <vt:variant>
        <vt:i4>6291577</vt:i4>
      </vt:variant>
      <vt:variant>
        <vt:i4>105</vt:i4>
      </vt:variant>
      <vt:variant>
        <vt:i4>0</vt:i4>
      </vt:variant>
      <vt:variant>
        <vt:i4>5</vt:i4>
      </vt:variant>
      <vt:variant>
        <vt:lpwstr>http://www.blm.gov/pgdata/etc/medialib/blm/wy/information/NEPA/pfodocs/anticline/rd-seis/tsd.Par.13395.File.dat/07appF.pdf</vt:lpwstr>
      </vt:variant>
      <vt:variant>
        <vt:lpwstr/>
      </vt:variant>
      <vt:variant>
        <vt:i4>6291577</vt:i4>
      </vt:variant>
      <vt:variant>
        <vt:i4>102</vt:i4>
      </vt:variant>
      <vt:variant>
        <vt:i4>0</vt:i4>
      </vt:variant>
      <vt:variant>
        <vt:i4>5</vt:i4>
      </vt:variant>
      <vt:variant>
        <vt:lpwstr>http://www.blm.gov/pgdata/etc/medialib/blm/wy/information/NEPA/pfodocs/anticline/rd-seis/tsd.Par.13395.File.dat/07appF.pdf</vt:lpwstr>
      </vt:variant>
      <vt:variant>
        <vt:lpwstr/>
      </vt:variant>
      <vt:variant>
        <vt:i4>2031732</vt:i4>
      </vt:variant>
      <vt:variant>
        <vt:i4>99</vt:i4>
      </vt:variant>
      <vt:variant>
        <vt:i4>0</vt:i4>
      </vt:variant>
      <vt:variant>
        <vt:i4>5</vt:i4>
      </vt:variant>
      <vt:variant>
        <vt:lpwstr>http://catskillcitizens.org/learnmore/20100916IOGAResponsetoDECChesapeake_IOGAResponsetoDEC.pdf</vt:lpwstr>
      </vt:variant>
      <vt:variant>
        <vt:lpwstr/>
      </vt:variant>
      <vt:variant>
        <vt:i4>3670042</vt:i4>
      </vt:variant>
      <vt:variant>
        <vt:i4>96</vt:i4>
      </vt:variant>
      <vt:variant>
        <vt:i4>0</vt:i4>
      </vt:variant>
      <vt:variant>
        <vt:i4>5</vt:i4>
      </vt:variant>
      <vt:variant>
        <vt:lpwstr>http://www.nps.gov/frhi/parkmgmt/upload/GRD-M-Shale_12-11-2008_high_res.pdf</vt:lpwstr>
      </vt:variant>
      <vt:variant>
        <vt:lpwstr/>
      </vt:variant>
      <vt:variant>
        <vt:i4>262198</vt:i4>
      </vt:variant>
      <vt:variant>
        <vt:i4>93</vt:i4>
      </vt:variant>
      <vt:variant>
        <vt:i4>0</vt:i4>
      </vt:variant>
      <vt:variant>
        <vt:i4>5</vt:i4>
      </vt:variant>
      <vt:variant>
        <vt:lpwstr>http://www.eeb.cornell.edu/howarth/IndirectEmissionsofCarbonDioxidefromMarcellusShaleGasDevelopment_June302011 .pdf</vt:lpwstr>
      </vt:variant>
      <vt:variant>
        <vt:lpwstr/>
      </vt:variant>
      <vt:variant>
        <vt:i4>5505081</vt:i4>
      </vt:variant>
      <vt:variant>
        <vt:i4>90</vt:i4>
      </vt:variant>
      <vt:variant>
        <vt:i4>0</vt:i4>
      </vt:variant>
      <vt:variant>
        <vt:i4>5</vt:i4>
      </vt:variant>
      <vt:variant>
        <vt:lpwstr>http://www.nyc.gov/html/dep/pdf/natural_gas_drilling/rapid_impact_assessment_091609.pdf</vt:lpwstr>
      </vt:variant>
      <vt:variant>
        <vt:lpwstr/>
      </vt:variant>
      <vt:variant>
        <vt:i4>983079</vt:i4>
      </vt:variant>
      <vt:variant>
        <vt:i4>87</vt:i4>
      </vt:variant>
      <vt:variant>
        <vt:i4>0</vt:i4>
      </vt:variant>
      <vt:variant>
        <vt:i4>5</vt:i4>
      </vt:variant>
      <vt:variant>
        <vt:lpwstr>http://www.wrapair2.org/documents/2011-07_P3 Study Report (Final July-2011).pdf</vt:lpwstr>
      </vt:variant>
      <vt:variant>
        <vt:lpwstr/>
      </vt:variant>
      <vt:variant>
        <vt:i4>983155</vt:i4>
      </vt:variant>
      <vt:variant>
        <vt:i4>84</vt:i4>
      </vt:variant>
      <vt:variant>
        <vt:i4>0</vt:i4>
      </vt:variant>
      <vt:variant>
        <vt:i4>5</vt:i4>
      </vt:variant>
      <vt:variant>
        <vt:lpwstr>http://info.sos.state.tx.us/pls/pub/readtac$ext.TacPage?sl=R&amp;app=9&amp;p_dir=&amp;p_rloc=&amp;p_tloc=&amp;p_ploc=&amp;pg=1&amp;p_tac=&amp;ti=30&amp;pt=1&amp;ch=101&amp;rl=333</vt:lpwstr>
      </vt:variant>
      <vt:variant>
        <vt:lpwstr/>
      </vt:variant>
      <vt:variant>
        <vt:i4>655443</vt:i4>
      </vt:variant>
      <vt:variant>
        <vt:i4>81</vt:i4>
      </vt:variant>
      <vt:variant>
        <vt:i4>0</vt:i4>
      </vt:variant>
      <vt:variant>
        <vt:i4>5</vt:i4>
      </vt:variant>
      <vt:variant>
        <vt:lpwstr>http://www.tnrcc.state.tx.us/grandfathered/background</vt:lpwstr>
      </vt:variant>
      <vt:variant>
        <vt:lpwstr/>
      </vt:variant>
      <vt:variant>
        <vt:i4>1572887</vt:i4>
      </vt:variant>
      <vt:variant>
        <vt:i4>78</vt:i4>
      </vt:variant>
      <vt:variant>
        <vt:i4>0</vt:i4>
      </vt:variant>
      <vt:variant>
        <vt:i4>5</vt:i4>
      </vt:variant>
      <vt:variant>
        <vt:lpwstr>http://www.mysanantonio.com/business/Nixon_refinery_preparing_to_reopen.html</vt:lpwstr>
      </vt:variant>
      <vt:variant>
        <vt:lpwstr/>
      </vt:variant>
      <vt:variant>
        <vt:i4>2097277</vt:i4>
      </vt:variant>
      <vt:variant>
        <vt:i4>75</vt:i4>
      </vt:variant>
      <vt:variant>
        <vt:i4>0</vt:i4>
      </vt:variant>
      <vt:variant>
        <vt:i4>5</vt:i4>
      </vt:variant>
      <vt:variant>
        <vt:lpwstr>http://herald-zeitung.com/story.lasso?ewcd=7f2befed22dcebaf</vt:lpwstr>
      </vt:variant>
      <vt:variant>
        <vt:lpwstr/>
      </vt:variant>
      <vt:variant>
        <vt:i4>4063296</vt:i4>
      </vt:variant>
      <vt:variant>
        <vt:i4>72</vt:i4>
      </vt:variant>
      <vt:variant>
        <vt:i4>0</vt:i4>
      </vt:variant>
      <vt:variant>
        <vt:i4>5</vt:i4>
      </vt:variant>
      <vt:variant>
        <vt:lpwstr>http://info.sos.state.tx.us/pls/pub/readtac$ext.TacPage?sl=R&amp;app=9&amp;p_dir=&amp;p_rloc=&amp;p_tloc=&amp;p_ploc=&amp;pg=1&amp;p_tac=&amp;ti=30&amp;pt=1&amp;ch=101&amp;rl=10</vt:lpwstr>
      </vt:variant>
      <vt:variant>
        <vt:lpwstr/>
      </vt:variant>
      <vt:variant>
        <vt:i4>4849706</vt:i4>
      </vt:variant>
      <vt:variant>
        <vt:i4>69</vt:i4>
      </vt:variant>
      <vt:variant>
        <vt:i4>0</vt:i4>
      </vt:variant>
      <vt:variant>
        <vt:i4>5</vt:i4>
      </vt:variant>
      <vt:variant>
        <vt:lpwstr>http://www.tceq.state.tx.us/assets/public/permitting/air/Title_V/agendas/fopyear2006.htm</vt:lpwstr>
      </vt:variant>
      <vt:variant>
        <vt:lpwstr/>
      </vt:variant>
      <vt:variant>
        <vt:i4>6094911</vt:i4>
      </vt:variant>
      <vt:variant>
        <vt:i4>66</vt:i4>
      </vt:variant>
      <vt:variant>
        <vt:i4>0</vt:i4>
      </vt:variant>
      <vt:variant>
        <vt:i4>5</vt:i4>
      </vt:variant>
      <vt:variant>
        <vt:lpwstr>http://www.epa.gov/climatechange/wycd/waste/calculators/Warm_UsersGuide.html</vt:lpwstr>
      </vt:variant>
      <vt:variant>
        <vt:lpwstr/>
      </vt:variant>
      <vt:variant>
        <vt:i4>2752518</vt:i4>
      </vt:variant>
      <vt:variant>
        <vt:i4>63</vt:i4>
      </vt:variant>
      <vt:variant>
        <vt:i4>0</vt:i4>
      </vt:variant>
      <vt:variant>
        <vt:i4>5</vt:i4>
      </vt:variant>
      <vt:variant>
        <vt:lpwstr>http://www.epa.gov/ttnchie1/eiip/techreport/volume03/iii15_apr2001.pdf</vt:lpwstr>
      </vt:variant>
      <vt:variant>
        <vt:lpwstr/>
      </vt:variant>
      <vt:variant>
        <vt:i4>2031699</vt:i4>
      </vt:variant>
      <vt:variant>
        <vt:i4>60</vt:i4>
      </vt:variant>
      <vt:variant>
        <vt:i4>0</vt:i4>
      </vt:variant>
      <vt:variant>
        <vt:i4>5</vt:i4>
      </vt:variant>
      <vt:variant>
        <vt:lpwstr>http://www.epa.gov/ttn/catc/products.html</vt:lpwstr>
      </vt:variant>
      <vt:variant>
        <vt:lpwstr/>
      </vt:variant>
      <vt:variant>
        <vt:i4>6553671</vt:i4>
      </vt:variant>
      <vt:variant>
        <vt:i4>57</vt:i4>
      </vt:variant>
      <vt:variant>
        <vt:i4>0</vt:i4>
      </vt:variant>
      <vt:variant>
        <vt:i4>5</vt:i4>
      </vt:variant>
      <vt:variant>
        <vt:lpwstr>http://www.tceq.state.tx.us/permitting/waste_permits/waste_planning/wp_annual.html</vt:lpwstr>
      </vt:variant>
      <vt:variant>
        <vt:lpwstr/>
      </vt:variant>
      <vt:variant>
        <vt:i4>5898329</vt:i4>
      </vt:variant>
      <vt:variant>
        <vt:i4>54</vt:i4>
      </vt:variant>
      <vt:variant>
        <vt:i4>0</vt:i4>
      </vt:variant>
      <vt:variant>
        <vt:i4>5</vt:i4>
      </vt:variant>
      <vt:variant>
        <vt:lpwstr>http://www.epa.gov/otaq/smartway/documents/420b04001.pdf</vt:lpwstr>
      </vt:variant>
      <vt:variant>
        <vt:lpwstr/>
      </vt:variant>
      <vt:variant>
        <vt:i4>7864360</vt:i4>
      </vt:variant>
      <vt:variant>
        <vt:i4>51</vt:i4>
      </vt:variant>
      <vt:variant>
        <vt:i4>0</vt:i4>
      </vt:variant>
      <vt:variant>
        <vt:i4>5</vt:i4>
      </vt:variant>
      <vt:variant>
        <vt:lpwstr>http://www.fmcsa.dot.gov/rules-regulations/topics/hos/HOS-2005.htm</vt:lpwstr>
      </vt:variant>
      <vt:variant>
        <vt:lpwstr/>
      </vt:variant>
      <vt:variant>
        <vt:i4>4259932</vt:i4>
      </vt:variant>
      <vt:variant>
        <vt:i4>48</vt:i4>
      </vt:variant>
      <vt:variant>
        <vt:i4>0</vt:i4>
      </vt:variant>
      <vt:variant>
        <vt:i4>5</vt:i4>
      </vt:variant>
      <vt:variant>
        <vt:lpwstr>http://www.epa.gov/ttn/ecas/egas5.htm</vt:lpwstr>
      </vt:variant>
      <vt:variant>
        <vt:lpwstr/>
      </vt:variant>
      <vt:variant>
        <vt:i4>1507350</vt:i4>
      </vt:variant>
      <vt:variant>
        <vt:i4>45</vt:i4>
      </vt:variant>
      <vt:variant>
        <vt:i4>0</vt:i4>
      </vt:variant>
      <vt:variant>
        <vt:i4>5</vt:i4>
      </vt:variant>
      <vt:variant>
        <vt:lpwstr>http://aspm.faa.gov/main/taf.asp</vt:lpwstr>
      </vt:variant>
      <vt:variant>
        <vt:lpwstr/>
      </vt:variant>
      <vt:variant>
        <vt:i4>1704006</vt:i4>
      </vt:variant>
      <vt:variant>
        <vt:i4>42</vt:i4>
      </vt:variant>
      <vt:variant>
        <vt:i4>0</vt:i4>
      </vt:variant>
      <vt:variant>
        <vt:i4>5</vt:i4>
      </vt:variant>
      <vt:variant>
        <vt:lpwstr>http://www.gerl.com/5010web/</vt:lpwstr>
      </vt:variant>
      <vt:variant>
        <vt:lpwstr/>
      </vt:variant>
      <vt:variant>
        <vt:i4>720936</vt:i4>
      </vt:variant>
      <vt:variant>
        <vt:i4>39</vt:i4>
      </vt:variant>
      <vt:variant>
        <vt:i4>0</vt:i4>
      </vt:variant>
      <vt:variant>
        <vt:i4>5</vt:i4>
      </vt:variant>
      <vt:variant>
        <vt:lpwstr>http://www.mysanantonio.com/military/Rush_is_on_to_get_a_slice_of_BRAC_pie.html</vt:lpwstr>
      </vt:variant>
      <vt:variant>
        <vt:lpwstr/>
      </vt:variant>
      <vt:variant>
        <vt:i4>4718670</vt:i4>
      </vt:variant>
      <vt:variant>
        <vt:i4>36</vt:i4>
      </vt:variant>
      <vt:variant>
        <vt:i4>0</vt:i4>
      </vt:variant>
      <vt:variant>
        <vt:i4>5</vt:i4>
      </vt:variant>
      <vt:variant>
        <vt:lpwstr>http://www.epa.gov/otaq/regs/nonroad/equip-hd/frm1998/f98034.htm</vt:lpwstr>
      </vt:variant>
      <vt:variant>
        <vt:lpwstr/>
      </vt:variant>
      <vt:variant>
        <vt:i4>8061043</vt:i4>
      </vt:variant>
      <vt:variant>
        <vt:i4>33</vt:i4>
      </vt:variant>
      <vt:variant>
        <vt:i4>0</vt:i4>
      </vt:variant>
      <vt:variant>
        <vt:i4>5</vt:i4>
      </vt:variant>
      <vt:variant>
        <vt:lpwstr>http://www.sanantonio.gov/pga/pdf/PGA 01-06-05.pdf</vt:lpwstr>
      </vt:variant>
      <vt:variant>
        <vt:lpwstr/>
      </vt:variant>
      <vt:variant>
        <vt:i4>4063345</vt:i4>
      </vt:variant>
      <vt:variant>
        <vt:i4>30</vt:i4>
      </vt:variant>
      <vt:variant>
        <vt:i4>0</vt:i4>
      </vt:variant>
      <vt:variant>
        <vt:i4>5</vt:i4>
      </vt:variant>
      <vt:variant>
        <vt:lpwstr>http://www.mysanantonio.com/news/MYSA040508_01B_Guerra_37f75ff_html923.html</vt:lpwstr>
      </vt:variant>
      <vt:variant>
        <vt:lpwstr/>
      </vt:variant>
      <vt:variant>
        <vt:i4>2031623</vt:i4>
      </vt:variant>
      <vt:variant>
        <vt:i4>27</vt:i4>
      </vt:variant>
      <vt:variant>
        <vt:i4>0</vt:i4>
      </vt:variant>
      <vt:variant>
        <vt:i4>5</vt:i4>
      </vt:variant>
      <vt:variant>
        <vt:lpwstr>http://www.quarrynews.com/ME2/Audiences/dirmod.asp?sid=&amp;nm=&amp;type=Publishing&amp;mod=Publications%3A%3AArticle&amp;mid=8F3A7027421841978F18BE895F87F791&amp;id=1699F61602D44309A319E65BEBA9E309&amp;tier=4</vt:lpwstr>
      </vt:variant>
      <vt:variant>
        <vt:lpwstr/>
      </vt:variant>
      <vt:variant>
        <vt:i4>14</vt:i4>
      </vt:variant>
      <vt:variant>
        <vt:i4>24</vt:i4>
      </vt:variant>
      <vt:variant>
        <vt:i4>0</vt:i4>
      </vt:variant>
      <vt:variant>
        <vt:i4>5</vt:i4>
      </vt:variant>
      <vt:variant>
        <vt:lpwstr>http://www.mysanantonio.com/news/Federal_officials_OK_rail_spur_for_quarry.html</vt:lpwstr>
      </vt:variant>
      <vt:variant>
        <vt:lpwstr/>
      </vt:variant>
      <vt:variant>
        <vt:i4>5373982</vt:i4>
      </vt:variant>
      <vt:variant>
        <vt:i4>21</vt:i4>
      </vt:variant>
      <vt:variant>
        <vt:i4>0</vt:i4>
      </vt:variant>
      <vt:variant>
        <vt:i4>5</vt:i4>
      </vt:variant>
      <vt:variant>
        <vt:lpwstr>http://web.scag.ca.gov/goodsmove/pdf/SCAG-InlandPortCaseStudies063006.pdf</vt:lpwstr>
      </vt:variant>
      <vt:variant>
        <vt:lpwstr/>
      </vt:variant>
      <vt:variant>
        <vt:i4>7471156</vt:i4>
      </vt:variant>
      <vt:variant>
        <vt:i4>18</vt:i4>
      </vt:variant>
      <vt:variant>
        <vt:i4>0</vt:i4>
      </vt:variant>
      <vt:variant>
        <vt:i4>5</vt:i4>
      </vt:variant>
      <vt:variant>
        <vt:lpwstr>http://epa.gov/OMSWWW/regs/nonroad/420d07001summary.pdf</vt:lpwstr>
      </vt:variant>
      <vt:variant>
        <vt:lpwstr/>
      </vt:variant>
      <vt:variant>
        <vt:i4>5701636</vt:i4>
      </vt:variant>
      <vt:variant>
        <vt:i4>15</vt:i4>
      </vt:variant>
      <vt:variant>
        <vt:i4>0</vt:i4>
      </vt:variant>
      <vt:variant>
        <vt:i4>5</vt:i4>
      </vt:variant>
      <vt:variant>
        <vt:lpwstr>http://www.epa.gov/OMS/models/nonrdmdl/nonrdmdl2005/420r05013.pdf</vt:lpwstr>
      </vt:variant>
      <vt:variant>
        <vt:lpwstr/>
      </vt:variant>
      <vt:variant>
        <vt:i4>3670057</vt:i4>
      </vt:variant>
      <vt:variant>
        <vt:i4>12</vt:i4>
      </vt:variant>
      <vt:variant>
        <vt:i4>0</vt:i4>
      </vt:variant>
      <vt:variant>
        <vt:i4>5</vt:i4>
      </vt:variant>
      <vt:variant>
        <vt:lpwstr>http://www.twdb.state.tx.us/wrpi/data/proj/popproj.htm.</vt:lpwstr>
      </vt:variant>
      <vt:variant>
        <vt:lpwstr/>
      </vt:variant>
      <vt:variant>
        <vt:i4>524379</vt:i4>
      </vt:variant>
      <vt:variant>
        <vt:i4>9</vt:i4>
      </vt:variant>
      <vt:variant>
        <vt:i4>0</vt:i4>
      </vt:variant>
      <vt:variant>
        <vt:i4>5</vt:i4>
      </vt:variant>
      <vt:variant>
        <vt:lpwstr>http://www.twdb.state.tx.us/wrpi/data/pop.htm</vt:lpwstr>
      </vt:variant>
      <vt:variant>
        <vt:lpwstr/>
      </vt:variant>
      <vt:variant>
        <vt:i4>1900622</vt:i4>
      </vt:variant>
      <vt:variant>
        <vt:i4>6</vt:i4>
      </vt:variant>
      <vt:variant>
        <vt:i4>0</vt:i4>
      </vt:variant>
      <vt:variant>
        <vt:i4>5</vt:i4>
      </vt:variant>
      <vt:variant>
        <vt:lpwstr>http://www.whitehouse.gov/omb/bulletins/fy2008/b08-01.pdf</vt:lpwstr>
      </vt:variant>
      <vt:variant>
        <vt:lpwstr/>
      </vt:variant>
      <vt:variant>
        <vt:i4>1572925</vt:i4>
      </vt:variant>
      <vt:variant>
        <vt:i4>3</vt:i4>
      </vt:variant>
      <vt:variant>
        <vt:i4>0</vt:i4>
      </vt:variant>
      <vt:variant>
        <vt:i4>5</vt:i4>
      </vt:variant>
      <vt:variant>
        <vt:lpwstr>http://www.tceq.state.tx.us/cgi-bin/compliance/monops/8hr_attainment.pl</vt:lpwstr>
      </vt:variant>
      <vt:variant>
        <vt:lpwstr/>
      </vt:variant>
      <vt:variant>
        <vt:i4>3670051</vt:i4>
      </vt:variant>
      <vt:variant>
        <vt:i4>0</vt:i4>
      </vt:variant>
      <vt:variant>
        <vt:i4>0</vt:i4>
      </vt:variant>
      <vt:variant>
        <vt:i4>5</vt:i4>
      </vt:variant>
      <vt:variant>
        <vt:lpwstr>http://www.epa.gov/air/caa/peg/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Trend Analysis</dc:title>
  <dc:creator>Isabel Chacon</dc:creator>
  <cp:lastModifiedBy>Lisy Velazquez</cp:lastModifiedBy>
  <cp:revision>2</cp:revision>
  <cp:lastPrinted>2013-08-01T20:48:00Z</cp:lastPrinted>
  <dcterms:created xsi:type="dcterms:W3CDTF">2016-02-11T19:44:00Z</dcterms:created>
  <dcterms:modified xsi:type="dcterms:W3CDTF">2016-02-11T19:44:00Z</dcterms:modified>
</cp:coreProperties>
</file>